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60BF" w:rsidRPr="00DC160A" w:rsidRDefault="006F60BF" w:rsidP="00F053DB">
      <w:pPr>
        <w:spacing w:line="276" w:lineRule="auto"/>
        <w:rPr>
          <w:rFonts w:ascii="Minion Pro" w:hAnsi="Minion Pro"/>
          <w:b/>
          <w:color w:val="0070C0"/>
          <w:sz w:val="36"/>
          <w:szCs w:val="36"/>
          <w:lang w:val="en-US"/>
        </w:rPr>
      </w:pPr>
      <w:r w:rsidRPr="00DC160A">
        <w:rPr>
          <w:rFonts w:ascii="Minion Pro" w:hAnsi="Minion Pro"/>
          <w:b/>
          <w:color w:val="0070C0"/>
          <w:sz w:val="36"/>
          <w:szCs w:val="36"/>
          <w:lang w:val="en-US"/>
        </w:rPr>
        <w:t xml:space="preserve">Productivity of cells from shoot cultures of Aronia species cultivated in different </w:t>
      </w:r>
      <w:r w:rsidRPr="00DC160A">
        <w:rPr>
          <w:rFonts w:ascii="Minion Pro" w:hAnsi="Minion Pro"/>
          <w:b/>
          <w:i/>
          <w:color w:val="0070C0"/>
          <w:sz w:val="36"/>
          <w:szCs w:val="36"/>
          <w:lang w:val="en-US"/>
        </w:rPr>
        <w:t>in vitro</w:t>
      </w:r>
      <w:r w:rsidR="00F053DB">
        <w:rPr>
          <w:rFonts w:ascii="Minion Pro" w:hAnsi="Minion Pro"/>
          <w:b/>
          <w:color w:val="0070C0"/>
          <w:sz w:val="36"/>
          <w:szCs w:val="36"/>
          <w:lang w:val="en-US"/>
        </w:rPr>
        <w:t xml:space="preserve"> systems</w:t>
      </w:r>
    </w:p>
    <w:p w:rsidR="00BD3FA2" w:rsidRPr="00836D0C" w:rsidRDefault="00BD3FA2" w:rsidP="00F053DB">
      <w:pPr>
        <w:spacing w:line="276" w:lineRule="auto"/>
        <w:rPr>
          <w:sz w:val="18"/>
          <w:szCs w:val="18"/>
          <w:u w:val="single"/>
          <w:lang w:val="en-US"/>
        </w:rPr>
      </w:pPr>
    </w:p>
    <w:p w:rsidR="006F60BF" w:rsidRPr="00DC160A" w:rsidRDefault="006F60BF" w:rsidP="00F053DB">
      <w:pPr>
        <w:spacing w:line="276" w:lineRule="auto"/>
        <w:jc w:val="left"/>
        <w:rPr>
          <w:rFonts w:ascii="Arial" w:hAnsi="Arial" w:cs="Arial"/>
          <w:sz w:val="18"/>
          <w:szCs w:val="18"/>
        </w:rPr>
      </w:pPr>
      <w:r w:rsidRPr="00DC160A">
        <w:rPr>
          <w:rFonts w:ascii="Arial" w:hAnsi="Arial" w:cs="Arial"/>
          <w:sz w:val="18"/>
          <w:szCs w:val="18"/>
        </w:rPr>
        <w:t xml:space="preserve">Agnieszka Szopa, Paweł Kubica, Adam </w:t>
      </w:r>
      <w:proofErr w:type="spellStart"/>
      <w:r w:rsidRPr="00DC160A">
        <w:rPr>
          <w:rFonts w:ascii="Arial" w:hAnsi="Arial" w:cs="Arial"/>
          <w:sz w:val="18"/>
          <w:szCs w:val="18"/>
        </w:rPr>
        <w:t>Setkiewicz</w:t>
      </w:r>
      <w:proofErr w:type="spellEnd"/>
      <w:r w:rsidRPr="00DC160A">
        <w:rPr>
          <w:rFonts w:ascii="Arial" w:hAnsi="Arial" w:cs="Arial"/>
          <w:sz w:val="18"/>
          <w:szCs w:val="18"/>
        </w:rPr>
        <w:t>, Halina Ekiert</w:t>
      </w:r>
    </w:p>
    <w:p w:rsidR="006F60BF" w:rsidRPr="00DC160A" w:rsidRDefault="006F60BF" w:rsidP="00F053DB">
      <w:pPr>
        <w:spacing w:line="276" w:lineRule="auto"/>
        <w:jc w:val="left"/>
        <w:rPr>
          <w:rFonts w:ascii="Arial" w:hAnsi="Arial" w:cs="Arial"/>
          <w:sz w:val="18"/>
          <w:szCs w:val="18"/>
          <w:lang w:val="en-US"/>
        </w:rPr>
      </w:pPr>
      <w:r w:rsidRPr="00DC160A">
        <w:rPr>
          <w:rFonts w:ascii="Arial" w:hAnsi="Arial" w:cs="Arial"/>
          <w:sz w:val="18"/>
          <w:szCs w:val="18"/>
          <w:lang w:val="en-US"/>
        </w:rPr>
        <w:t>Chair and Department of Pharmaceutical Botany, Jagiellonian Uni</w:t>
      </w:r>
      <w:r w:rsidR="00C56DCC">
        <w:rPr>
          <w:rFonts w:ascii="Arial" w:hAnsi="Arial" w:cs="Arial"/>
          <w:sz w:val="18"/>
          <w:szCs w:val="18"/>
          <w:lang w:val="en-US"/>
        </w:rPr>
        <w:t xml:space="preserve">versity-Collegium Medicum, </w:t>
      </w:r>
      <w:proofErr w:type="spellStart"/>
      <w:r w:rsidR="00C56DCC">
        <w:rPr>
          <w:rFonts w:ascii="Arial" w:hAnsi="Arial" w:cs="Arial"/>
          <w:sz w:val="18"/>
          <w:szCs w:val="18"/>
          <w:lang w:val="en-US"/>
        </w:rPr>
        <w:t>Krakó</w:t>
      </w:r>
      <w:r w:rsidRPr="00DC160A">
        <w:rPr>
          <w:rFonts w:ascii="Arial" w:hAnsi="Arial" w:cs="Arial"/>
          <w:sz w:val="18"/>
          <w:szCs w:val="18"/>
          <w:lang w:val="en-US"/>
        </w:rPr>
        <w:t>w</w:t>
      </w:r>
      <w:proofErr w:type="spellEnd"/>
      <w:r w:rsidRPr="00DC160A">
        <w:rPr>
          <w:rFonts w:ascii="Arial" w:hAnsi="Arial" w:cs="Arial"/>
          <w:sz w:val="18"/>
          <w:szCs w:val="18"/>
          <w:lang w:val="en-US"/>
        </w:rPr>
        <w:t xml:space="preserve">, Poland </w:t>
      </w:r>
    </w:p>
    <w:p w:rsidR="00DE226E" w:rsidRDefault="00DE226E" w:rsidP="00F053DB">
      <w:pPr>
        <w:spacing w:before="90" w:line="276" w:lineRule="auto"/>
        <w:ind w:left="102"/>
        <w:rPr>
          <w:rFonts w:ascii="Tw Cen MT" w:eastAsia="MS Mincho" w:hAnsi="Tw Cen MT"/>
          <w:sz w:val="32"/>
          <w:szCs w:val="32"/>
          <w:lang w:val="en-US"/>
        </w:rPr>
      </w:pPr>
    </w:p>
    <w:p w:rsidR="00FF4136" w:rsidRPr="000C7DA3" w:rsidRDefault="00FF4136" w:rsidP="00F053DB">
      <w:pPr>
        <w:spacing w:before="90" w:line="276" w:lineRule="auto"/>
        <w:rPr>
          <w:rFonts w:ascii="Tw Cen MT" w:eastAsia="MS Mincho" w:hAnsi="Tw Cen MT"/>
          <w:sz w:val="32"/>
          <w:szCs w:val="32"/>
          <w:lang w:val="en-US"/>
        </w:rPr>
        <w:sectPr w:rsidR="00FF4136" w:rsidRPr="000C7DA3" w:rsidSect="006F60BF">
          <w:pgSz w:w="11906" w:h="16838" w:code="9"/>
          <w:pgMar w:top="709" w:right="601" w:bottom="839" w:left="618" w:header="720" w:footer="720" w:gutter="0"/>
          <w:cols w:space="708"/>
          <w:docGrid w:linePitch="360"/>
        </w:sectPr>
      </w:pPr>
    </w:p>
    <w:p w:rsidR="00836D0C" w:rsidRPr="00F053DB" w:rsidRDefault="000C7DA3" w:rsidP="00F053DB">
      <w:pPr>
        <w:spacing w:before="90" w:line="276" w:lineRule="auto"/>
        <w:rPr>
          <w:rFonts w:ascii="Arial" w:hAnsi="Arial" w:cs="Arial"/>
          <w:b/>
          <w:color w:val="BF5A14"/>
          <w:sz w:val="20"/>
          <w:szCs w:val="20"/>
          <w:lang w:val="en-US"/>
        </w:rPr>
      </w:pPr>
      <w:r w:rsidRPr="00F053DB">
        <w:rPr>
          <w:rFonts w:ascii="Arial" w:hAnsi="Arial" w:cs="Arial"/>
          <w:b/>
          <w:color w:val="BF5A14"/>
          <w:sz w:val="20"/>
          <w:szCs w:val="20"/>
          <w:lang w:val="en-US"/>
        </w:rPr>
        <w:lastRenderedPageBreak/>
        <w:t>Abstract</w:t>
      </w:r>
    </w:p>
    <w:p w:rsidR="006F60BF" w:rsidRPr="00DC160A" w:rsidRDefault="006F60BF" w:rsidP="00F053DB">
      <w:pPr>
        <w:spacing w:line="276" w:lineRule="auto"/>
        <w:rPr>
          <w:rFonts w:ascii="Tw Cen MT" w:hAnsi="Tw Cen MT"/>
          <w:sz w:val="18"/>
          <w:szCs w:val="18"/>
          <w:lang w:val="en-US"/>
        </w:rPr>
      </w:pPr>
      <w:r w:rsidRPr="00DC160A">
        <w:rPr>
          <w:rFonts w:ascii="Tw Cen MT" w:hAnsi="Tw Cen MT"/>
          <w:sz w:val="18"/>
          <w:szCs w:val="18"/>
          <w:lang w:val="en-US"/>
        </w:rPr>
        <w:t xml:space="preserve">Statement of the problem: Different plant </w:t>
      </w:r>
      <w:r w:rsidRPr="00DC160A">
        <w:rPr>
          <w:rFonts w:ascii="Tw Cen MT" w:hAnsi="Tw Cen MT"/>
          <w:i/>
          <w:sz w:val="18"/>
          <w:szCs w:val="18"/>
          <w:lang w:val="en-US"/>
        </w:rPr>
        <w:t>in vitro</w:t>
      </w:r>
      <w:r w:rsidRPr="00DC160A">
        <w:rPr>
          <w:rFonts w:ascii="Tw Cen MT" w:hAnsi="Tw Cen MT"/>
          <w:sz w:val="18"/>
          <w:szCs w:val="18"/>
          <w:lang w:val="en-US"/>
        </w:rPr>
        <w:t xml:space="preserve"> systems (e.g. stationary and agitated cultures) have a great influence on the accumulation of bioactive metabolites in the cultivated biomass. The level of the organogenesis affects the accumulation of secondary metabolites, too. The aim of the study was to compare the productivity </w:t>
      </w:r>
      <w:r w:rsidR="005D113A">
        <w:rPr>
          <w:rFonts w:ascii="Tw Cen MT" w:hAnsi="Tw Cen MT"/>
          <w:sz w:val="18"/>
          <w:szCs w:val="18"/>
          <w:lang w:val="en-US"/>
        </w:rPr>
        <w:t xml:space="preserve">of cells </w:t>
      </w:r>
      <w:r w:rsidRPr="00DC160A">
        <w:rPr>
          <w:rFonts w:ascii="Tw Cen MT" w:hAnsi="Tw Cen MT"/>
          <w:sz w:val="18"/>
          <w:szCs w:val="18"/>
          <w:lang w:val="en-US"/>
        </w:rPr>
        <w:t>from shoot cultures of Aronia sp. (</w:t>
      </w:r>
      <w:r w:rsidRPr="00DC160A">
        <w:rPr>
          <w:rFonts w:ascii="Tw Cen MT" w:hAnsi="Tw Cen MT"/>
          <w:i/>
          <w:sz w:val="18"/>
          <w:szCs w:val="18"/>
          <w:lang w:val="en-US"/>
        </w:rPr>
        <w:t>A. melanocarpa</w:t>
      </w:r>
      <w:r w:rsidRPr="00DC160A">
        <w:rPr>
          <w:rFonts w:ascii="Tw Cen MT" w:hAnsi="Tw Cen MT"/>
          <w:sz w:val="18"/>
          <w:szCs w:val="18"/>
          <w:lang w:val="en-US"/>
        </w:rPr>
        <w:t xml:space="preserve">, </w:t>
      </w:r>
      <w:r w:rsidRPr="00DC160A">
        <w:rPr>
          <w:rFonts w:ascii="Tw Cen MT" w:hAnsi="Tw Cen MT"/>
          <w:i/>
          <w:sz w:val="18"/>
          <w:szCs w:val="18"/>
          <w:lang w:val="en-US"/>
        </w:rPr>
        <w:t>A. arbutifolia</w:t>
      </w:r>
      <w:r w:rsidRPr="00DC160A">
        <w:rPr>
          <w:rFonts w:ascii="Tw Cen MT" w:hAnsi="Tw Cen MT"/>
          <w:sz w:val="18"/>
          <w:szCs w:val="18"/>
          <w:lang w:val="en-US"/>
        </w:rPr>
        <w:t xml:space="preserve"> and </w:t>
      </w:r>
      <w:r w:rsidRPr="00DC160A">
        <w:rPr>
          <w:rFonts w:ascii="Tw Cen MT" w:hAnsi="Tw Cen MT"/>
          <w:i/>
          <w:sz w:val="18"/>
          <w:szCs w:val="18"/>
          <w:lang w:val="en-US"/>
        </w:rPr>
        <w:t xml:space="preserve">A. x </w:t>
      </w:r>
      <w:proofErr w:type="spellStart"/>
      <w:r w:rsidRPr="00DC160A">
        <w:rPr>
          <w:rFonts w:ascii="Tw Cen MT" w:hAnsi="Tw Cen MT"/>
          <w:i/>
          <w:sz w:val="18"/>
          <w:szCs w:val="18"/>
          <w:lang w:val="en-US"/>
        </w:rPr>
        <w:t>prunifolia</w:t>
      </w:r>
      <w:proofErr w:type="spellEnd"/>
      <w:r w:rsidRPr="00DC160A">
        <w:rPr>
          <w:rFonts w:ascii="Tw Cen MT" w:hAnsi="Tw Cen MT"/>
          <w:sz w:val="18"/>
          <w:szCs w:val="18"/>
          <w:lang w:val="en-US"/>
        </w:rPr>
        <w:t>) cultivated as stationary and agitated cultures. The object of interest were phenolic acids</w:t>
      </w:r>
      <w:r w:rsidR="005D113A">
        <w:rPr>
          <w:rFonts w:ascii="Tw Cen MT" w:hAnsi="Tw Cen MT"/>
          <w:sz w:val="18"/>
          <w:szCs w:val="18"/>
          <w:lang w:val="en-US"/>
        </w:rPr>
        <w:t>,</w:t>
      </w:r>
      <w:r w:rsidRPr="00DC160A">
        <w:rPr>
          <w:rFonts w:ascii="Tw Cen MT" w:hAnsi="Tw Cen MT"/>
          <w:sz w:val="18"/>
          <w:szCs w:val="18"/>
          <w:lang w:val="en-US"/>
        </w:rPr>
        <w:t xml:space="preserve"> the metabolites with anticancer, anti-inflammatory and other activities important in therapy and cosmetology. Methodology: Stationary and agitated </w:t>
      </w:r>
      <w:r w:rsidR="005D113A">
        <w:rPr>
          <w:rFonts w:ascii="Tw Cen MT" w:hAnsi="Tw Cen MT"/>
          <w:sz w:val="18"/>
          <w:szCs w:val="18"/>
          <w:lang w:val="en-US"/>
        </w:rPr>
        <w:t xml:space="preserve">shoot </w:t>
      </w:r>
      <w:r w:rsidRPr="00DC160A">
        <w:rPr>
          <w:rFonts w:ascii="Tw Cen MT" w:hAnsi="Tw Cen MT"/>
          <w:sz w:val="18"/>
          <w:szCs w:val="18"/>
          <w:lang w:val="en-US"/>
        </w:rPr>
        <w:t xml:space="preserve">cultures were cultivated on three variants of </w:t>
      </w:r>
      <w:proofErr w:type="spellStart"/>
      <w:r w:rsidRPr="00DC160A">
        <w:rPr>
          <w:rFonts w:ascii="Tw Cen MT" w:hAnsi="Tw Cen MT"/>
          <w:sz w:val="18"/>
          <w:szCs w:val="18"/>
          <w:lang w:val="en-US"/>
        </w:rPr>
        <w:t>Murashige-Skoog</w:t>
      </w:r>
      <w:proofErr w:type="spellEnd"/>
      <w:r w:rsidRPr="00DC160A">
        <w:rPr>
          <w:rFonts w:ascii="Tw Cen MT" w:hAnsi="Tw Cen MT"/>
          <w:sz w:val="18"/>
          <w:szCs w:val="18"/>
          <w:lang w:val="en-US"/>
        </w:rPr>
        <w:t xml:space="preserve"> medium (MS) supplemented with </w:t>
      </w:r>
      <w:proofErr w:type="spellStart"/>
      <w:r w:rsidRPr="00DC160A">
        <w:rPr>
          <w:rFonts w:ascii="Tw Cen MT" w:hAnsi="Tw Cen MT"/>
          <w:sz w:val="18"/>
          <w:szCs w:val="18"/>
          <w:lang w:val="en-US"/>
        </w:rPr>
        <w:t>cytokinin</w:t>
      </w:r>
      <w:proofErr w:type="spellEnd"/>
      <w:r w:rsidRPr="00DC160A">
        <w:rPr>
          <w:rFonts w:ascii="Tw Cen MT" w:hAnsi="Tw Cen MT"/>
          <w:sz w:val="18"/>
          <w:szCs w:val="18"/>
          <w:lang w:val="en-US"/>
        </w:rPr>
        <w:t xml:space="preserve"> (BA) and </w:t>
      </w:r>
      <w:proofErr w:type="spellStart"/>
      <w:r w:rsidRPr="00DC160A">
        <w:rPr>
          <w:rFonts w:ascii="Tw Cen MT" w:hAnsi="Tw Cen MT"/>
          <w:sz w:val="18"/>
          <w:szCs w:val="18"/>
          <w:lang w:val="en-US"/>
        </w:rPr>
        <w:t>auxin</w:t>
      </w:r>
      <w:proofErr w:type="spellEnd"/>
      <w:r w:rsidRPr="00DC160A">
        <w:rPr>
          <w:rFonts w:ascii="Tw Cen MT" w:hAnsi="Tw Cen MT"/>
          <w:sz w:val="18"/>
          <w:szCs w:val="18"/>
          <w:lang w:val="en-US"/>
        </w:rPr>
        <w:t xml:space="preserve"> (NAA) in following concentrations [mg/l]: variant I</w:t>
      </w:r>
      <w:r w:rsidR="005D113A">
        <w:rPr>
          <w:rFonts w:ascii="Tw Cen MT" w:hAnsi="Tw Cen MT"/>
          <w:sz w:val="18"/>
          <w:szCs w:val="18"/>
          <w:lang w:val="en-US"/>
        </w:rPr>
        <w:t xml:space="preserve"> -</w:t>
      </w:r>
      <w:r w:rsidRPr="00DC160A">
        <w:rPr>
          <w:rFonts w:ascii="Tw Cen MT" w:hAnsi="Tw Cen MT"/>
          <w:sz w:val="18"/>
          <w:szCs w:val="18"/>
          <w:lang w:val="en-US"/>
        </w:rPr>
        <w:t xml:space="preserve"> 0.5 and 2.0; variant II</w:t>
      </w:r>
      <w:r w:rsidR="005D113A">
        <w:rPr>
          <w:rFonts w:ascii="Tw Cen MT" w:hAnsi="Tw Cen MT"/>
          <w:sz w:val="18"/>
          <w:szCs w:val="18"/>
          <w:lang w:val="en-US"/>
        </w:rPr>
        <w:t xml:space="preserve"> -</w:t>
      </w:r>
      <w:r w:rsidRPr="00DC160A">
        <w:rPr>
          <w:rFonts w:ascii="Tw Cen MT" w:hAnsi="Tw Cen MT"/>
          <w:sz w:val="18"/>
          <w:szCs w:val="18"/>
          <w:lang w:val="en-US"/>
        </w:rPr>
        <w:t xml:space="preserve"> 2.0 and 2.0; variant III</w:t>
      </w:r>
      <w:r w:rsidR="005D113A">
        <w:rPr>
          <w:rFonts w:ascii="Tw Cen MT" w:hAnsi="Tw Cen MT"/>
          <w:sz w:val="18"/>
          <w:szCs w:val="18"/>
          <w:lang w:val="en-US"/>
        </w:rPr>
        <w:t xml:space="preserve"> -</w:t>
      </w:r>
      <w:r w:rsidRPr="00DC160A">
        <w:rPr>
          <w:rFonts w:ascii="Tw Cen MT" w:hAnsi="Tw Cen MT"/>
          <w:sz w:val="18"/>
          <w:szCs w:val="18"/>
          <w:lang w:val="en-US"/>
        </w:rPr>
        <w:t xml:space="preserve"> 3.0 and 1.0. In the </w:t>
      </w:r>
      <w:proofErr w:type="spellStart"/>
      <w:r w:rsidRPr="00DC160A">
        <w:rPr>
          <w:rFonts w:ascii="Tw Cen MT" w:hAnsi="Tw Cen MT"/>
          <w:sz w:val="18"/>
          <w:szCs w:val="18"/>
          <w:lang w:val="en-US"/>
        </w:rPr>
        <w:t>methanolic</w:t>
      </w:r>
      <w:proofErr w:type="spellEnd"/>
      <w:r w:rsidRPr="00DC160A">
        <w:rPr>
          <w:rFonts w:ascii="Tw Cen MT" w:hAnsi="Tw Cen MT"/>
          <w:sz w:val="18"/>
          <w:szCs w:val="18"/>
          <w:lang w:val="en-US"/>
        </w:rPr>
        <w:t xml:space="preserve"> extracts from biomasses 19 compounds </w:t>
      </w:r>
      <w:r w:rsidR="005D113A">
        <w:rPr>
          <w:rFonts w:ascii="Tw Cen MT" w:hAnsi="Tw Cen MT"/>
          <w:sz w:val="18"/>
          <w:szCs w:val="18"/>
          <w:lang w:val="en-US"/>
        </w:rPr>
        <w:t>(</w:t>
      </w:r>
      <w:r w:rsidRPr="00DC160A">
        <w:rPr>
          <w:rFonts w:ascii="Tw Cen MT" w:hAnsi="Tw Cen MT"/>
          <w:sz w:val="18"/>
          <w:szCs w:val="18"/>
          <w:lang w:val="en-US"/>
        </w:rPr>
        <w:t>derivatives of cinnamic acid, benzoic acid and depsides</w:t>
      </w:r>
      <w:r w:rsidR="005D113A">
        <w:rPr>
          <w:rFonts w:ascii="Tw Cen MT" w:hAnsi="Tw Cen MT"/>
          <w:sz w:val="18"/>
          <w:szCs w:val="18"/>
          <w:lang w:val="en-US"/>
        </w:rPr>
        <w:t>) were estimated by LC-DAD</w:t>
      </w:r>
      <w:r w:rsidRPr="00DC160A">
        <w:rPr>
          <w:rFonts w:ascii="Tw Cen MT" w:hAnsi="Tw Cen MT"/>
          <w:sz w:val="18"/>
          <w:szCs w:val="18"/>
          <w:lang w:val="en-US"/>
        </w:rPr>
        <w:t xml:space="preserve"> method</w:t>
      </w:r>
      <w:r w:rsidR="005D113A">
        <w:rPr>
          <w:rFonts w:ascii="Tw Cen MT" w:hAnsi="Tw Cen MT"/>
          <w:sz w:val="18"/>
          <w:szCs w:val="18"/>
          <w:lang w:val="en-US"/>
        </w:rPr>
        <w:t>. Findings: Cells of all studied</w:t>
      </w:r>
      <w:r w:rsidRPr="00DC160A">
        <w:rPr>
          <w:rFonts w:ascii="Tw Cen MT" w:hAnsi="Tw Cen MT"/>
          <w:sz w:val="18"/>
          <w:szCs w:val="18"/>
          <w:lang w:val="en-US"/>
        </w:rPr>
        <w:t xml:space="preserve"> </w:t>
      </w:r>
      <w:r w:rsidRPr="00DC160A">
        <w:rPr>
          <w:rFonts w:ascii="Tw Cen MT" w:hAnsi="Tw Cen MT"/>
          <w:i/>
          <w:sz w:val="18"/>
          <w:szCs w:val="18"/>
          <w:lang w:val="en-US"/>
        </w:rPr>
        <w:t>in vitro</w:t>
      </w:r>
      <w:r w:rsidRPr="00DC160A">
        <w:rPr>
          <w:rFonts w:ascii="Tw Cen MT" w:hAnsi="Tw Cen MT"/>
          <w:sz w:val="18"/>
          <w:szCs w:val="18"/>
          <w:lang w:val="en-US"/>
        </w:rPr>
        <w:t xml:space="preserve"> cultures produced as main metabolites three d</w:t>
      </w:r>
      <w:r w:rsidR="005D113A">
        <w:rPr>
          <w:rFonts w:ascii="Tw Cen MT" w:hAnsi="Tw Cen MT"/>
          <w:sz w:val="18"/>
          <w:szCs w:val="18"/>
          <w:lang w:val="en-US"/>
        </w:rPr>
        <w:t xml:space="preserve">epsides: </w:t>
      </w:r>
      <w:r w:rsidR="00FF4655">
        <w:rPr>
          <w:rFonts w:ascii="Tw Cen MT" w:hAnsi="Tw Cen MT"/>
          <w:sz w:val="18"/>
          <w:szCs w:val="18"/>
          <w:lang w:val="en-US"/>
        </w:rPr>
        <w:t>neochlorogenic acid, chlorogenic acid</w:t>
      </w:r>
      <w:r w:rsidR="005D113A">
        <w:rPr>
          <w:rFonts w:ascii="Tw Cen MT" w:hAnsi="Tw Cen MT"/>
          <w:sz w:val="18"/>
          <w:szCs w:val="18"/>
          <w:lang w:val="en-US"/>
        </w:rPr>
        <w:t xml:space="preserve"> and rosmarinic acid</w:t>
      </w:r>
      <w:r w:rsidRPr="00DC160A">
        <w:rPr>
          <w:rFonts w:ascii="Tw Cen MT" w:hAnsi="Tw Cen MT"/>
          <w:sz w:val="18"/>
          <w:szCs w:val="18"/>
          <w:lang w:val="en-US"/>
        </w:rPr>
        <w:t>. Their maximal amounts wer</w:t>
      </w:r>
      <w:r w:rsidR="005D113A">
        <w:rPr>
          <w:rFonts w:ascii="Tw Cen MT" w:hAnsi="Tw Cen MT"/>
          <w:sz w:val="18"/>
          <w:szCs w:val="18"/>
          <w:lang w:val="en-US"/>
        </w:rPr>
        <w:t>e higher in shoots cultivated as</w:t>
      </w:r>
      <w:r w:rsidRPr="00DC160A">
        <w:rPr>
          <w:rFonts w:ascii="Tw Cen MT" w:hAnsi="Tw Cen MT"/>
          <w:sz w:val="18"/>
          <w:szCs w:val="18"/>
          <w:lang w:val="en-US"/>
        </w:rPr>
        <w:t xml:space="preserve"> agitated cultures and </w:t>
      </w:r>
      <w:proofErr w:type="spellStart"/>
      <w:r w:rsidRPr="00DC160A">
        <w:rPr>
          <w:rFonts w:ascii="Tw Cen MT" w:hAnsi="Tw Cen MT"/>
          <w:sz w:val="18"/>
          <w:szCs w:val="18"/>
          <w:lang w:val="en-US"/>
        </w:rPr>
        <w:t>riched</w:t>
      </w:r>
      <w:proofErr w:type="spellEnd"/>
      <w:r w:rsidRPr="00DC160A">
        <w:rPr>
          <w:rFonts w:ascii="Tw Cen MT" w:hAnsi="Tw Cen MT"/>
          <w:sz w:val="18"/>
          <w:szCs w:val="18"/>
          <w:lang w:val="en-US"/>
        </w:rPr>
        <w:t xml:space="preserve"> respectively: 82.00, 105.45 and 134.24 mg/100g DW (</w:t>
      </w:r>
      <w:r w:rsidRPr="00DC160A">
        <w:rPr>
          <w:rFonts w:ascii="Tw Cen MT" w:hAnsi="Tw Cen MT"/>
          <w:i/>
          <w:sz w:val="18"/>
          <w:szCs w:val="18"/>
          <w:lang w:val="en-US"/>
        </w:rPr>
        <w:t>A. melanocarpa</w:t>
      </w:r>
      <w:r w:rsidR="003242C7">
        <w:rPr>
          <w:rFonts w:ascii="Tw Cen MT" w:hAnsi="Tw Cen MT"/>
          <w:sz w:val="18"/>
          <w:szCs w:val="18"/>
          <w:lang w:val="en-US"/>
        </w:rPr>
        <w:t>) and 25.49, 175.94 and 132.49</w:t>
      </w:r>
      <w:r w:rsidRPr="00DC160A">
        <w:rPr>
          <w:rFonts w:ascii="Tw Cen MT" w:hAnsi="Tw Cen MT"/>
          <w:sz w:val="18"/>
          <w:szCs w:val="18"/>
          <w:lang w:val="en-US"/>
        </w:rPr>
        <w:t xml:space="preserve"> mg/100g DW (</w:t>
      </w:r>
      <w:r w:rsidRPr="00DC160A">
        <w:rPr>
          <w:rFonts w:ascii="Tw Cen MT" w:hAnsi="Tw Cen MT"/>
          <w:i/>
          <w:sz w:val="18"/>
          <w:szCs w:val="18"/>
          <w:lang w:val="en-US"/>
        </w:rPr>
        <w:t>A. arbutifolia</w:t>
      </w:r>
      <w:r w:rsidR="003242C7">
        <w:rPr>
          <w:rFonts w:ascii="Tw Cen MT" w:hAnsi="Tw Cen MT"/>
          <w:sz w:val="18"/>
          <w:szCs w:val="18"/>
          <w:lang w:val="en-US"/>
        </w:rPr>
        <w:t xml:space="preserve">), and 70.91, 260.34 and 225.26 </w:t>
      </w:r>
      <w:r w:rsidRPr="00DC160A">
        <w:rPr>
          <w:rFonts w:ascii="Tw Cen MT" w:hAnsi="Tw Cen MT"/>
          <w:sz w:val="18"/>
          <w:szCs w:val="18"/>
          <w:lang w:val="en-US"/>
        </w:rPr>
        <w:t>mg/100g DW (</w:t>
      </w:r>
      <w:r w:rsidRPr="00DC160A">
        <w:rPr>
          <w:rFonts w:ascii="Tw Cen MT" w:hAnsi="Tw Cen MT"/>
          <w:i/>
          <w:sz w:val="18"/>
          <w:szCs w:val="18"/>
          <w:lang w:val="en-US"/>
        </w:rPr>
        <w:t xml:space="preserve">A. </w:t>
      </w:r>
      <w:proofErr w:type="spellStart"/>
      <w:r w:rsidRPr="00DC160A">
        <w:rPr>
          <w:rFonts w:ascii="Tw Cen MT" w:hAnsi="Tw Cen MT"/>
          <w:i/>
          <w:sz w:val="18"/>
          <w:szCs w:val="18"/>
          <w:lang w:val="en-US"/>
        </w:rPr>
        <w:t>prunifolia</w:t>
      </w:r>
      <w:proofErr w:type="spellEnd"/>
      <w:r w:rsidRPr="00DC160A">
        <w:rPr>
          <w:rFonts w:ascii="Tw Cen MT" w:hAnsi="Tw Cen MT"/>
          <w:sz w:val="18"/>
          <w:szCs w:val="18"/>
          <w:lang w:val="en-US"/>
        </w:rPr>
        <w:t>). The best “productive” media were MS variants: variant II</w:t>
      </w:r>
      <w:r w:rsidR="005D113A">
        <w:rPr>
          <w:rFonts w:ascii="Tw Cen MT" w:hAnsi="Tw Cen MT"/>
          <w:sz w:val="18"/>
          <w:szCs w:val="18"/>
          <w:lang w:val="en-US"/>
        </w:rPr>
        <w:t xml:space="preserve"> </w:t>
      </w:r>
      <w:r w:rsidRPr="00DC160A">
        <w:rPr>
          <w:rFonts w:ascii="Tw Cen MT" w:hAnsi="Tw Cen MT"/>
          <w:sz w:val="18"/>
          <w:szCs w:val="18"/>
          <w:lang w:val="en-US"/>
        </w:rPr>
        <w:t xml:space="preserve">for </w:t>
      </w:r>
      <w:r w:rsidRPr="00DC160A">
        <w:rPr>
          <w:rFonts w:ascii="Tw Cen MT" w:hAnsi="Tw Cen MT"/>
          <w:i/>
          <w:sz w:val="18"/>
          <w:szCs w:val="18"/>
          <w:lang w:val="en-US"/>
        </w:rPr>
        <w:t>A. melanocarpa</w:t>
      </w:r>
      <w:r w:rsidRPr="00DC160A">
        <w:rPr>
          <w:rFonts w:ascii="Tw Cen MT" w:hAnsi="Tw Cen MT"/>
          <w:sz w:val="18"/>
          <w:szCs w:val="18"/>
          <w:lang w:val="en-US"/>
        </w:rPr>
        <w:t xml:space="preserve"> and </w:t>
      </w:r>
      <w:r w:rsidRPr="00DC160A">
        <w:rPr>
          <w:rFonts w:ascii="Tw Cen MT" w:hAnsi="Tw Cen MT"/>
          <w:i/>
          <w:sz w:val="18"/>
          <w:szCs w:val="18"/>
          <w:lang w:val="en-US"/>
        </w:rPr>
        <w:t xml:space="preserve">A. arbutifolia in vitro </w:t>
      </w:r>
      <w:r w:rsidR="005D113A">
        <w:rPr>
          <w:rFonts w:ascii="Tw Cen MT" w:hAnsi="Tw Cen MT"/>
          <w:sz w:val="18"/>
          <w:szCs w:val="18"/>
          <w:lang w:val="en-US"/>
        </w:rPr>
        <w:t xml:space="preserve">cultures and </w:t>
      </w:r>
      <w:r w:rsidRPr="00DC160A">
        <w:rPr>
          <w:rFonts w:ascii="Tw Cen MT" w:hAnsi="Tw Cen MT"/>
          <w:sz w:val="18"/>
          <w:szCs w:val="18"/>
          <w:lang w:val="en-US"/>
        </w:rPr>
        <w:t>variant III</w:t>
      </w:r>
      <w:r w:rsidR="005D113A">
        <w:rPr>
          <w:rFonts w:ascii="Tw Cen MT" w:hAnsi="Tw Cen MT"/>
          <w:sz w:val="18"/>
          <w:szCs w:val="18"/>
          <w:lang w:val="en-US"/>
        </w:rPr>
        <w:t xml:space="preserve"> </w:t>
      </w:r>
      <w:r w:rsidRPr="00DC160A">
        <w:rPr>
          <w:rFonts w:ascii="Tw Cen MT" w:hAnsi="Tw Cen MT"/>
          <w:sz w:val="18"/>
          <w:szCs w:val="18"/>
          <w:lang w:val="en-US"/>
        </w:rPr>
        <w:t xml:space="preserve">for </w:t>
      </w:r>
      <w:r w:rsidRPr="00DC160A">
        <w:rPr>
          <w:rFonts w:ascii="Tw Cen MT" w:hAnsi="Tw Cen MT"/>
          <w:i/>
          <w:sz w:val="18"/>
          <w:szCs w:val="18"/>
          <w:lang w:val="en-US"/>
        </w:rPr>
        <w:t xml:space="preserve">A. </w:t>
      </w:r>
      <w:proofErr w:type="spellStart"/>
      <w:r w:rsidRPr="00DC160A">
        <w:rPr>
          <w:rFonts w:ascii="Tw Cen MT" w:hAnsi="Tw Cen MT"/>
          <w:i/>
          <w:sz w:val="18"/>
          <w:szCs w:val="18"/>
          <w:lang w:val="en-US"/>
        </w:rPr>
        <w:t>prunifolia</w:t>
      </w:r>
      <w:proofErr w:type="spellEnd"/>
      <w:r w:rsidR="005D113A">
        <w:rPr>
          <w:rFonts w:ascii="Tw Cen MT" w:hAnsi="Tw Cen MT"/>
          <w:i/>
          <w:sz w:val="18"/>
          <w:szCs w:val="18"/>
          <w:lang w:val="en-US"/>
        </w:rPr>
        <w:t>,</w:t>
      </w:r>
      <w:r w:rsidR="005D113A">
        <w:rPr>
          <w:rFonts w:ascii="Tw Cen MT" w:hAnsi="Tw Cen MT"/>
          <w:sz w:val="18"/>
          <w:szCs w:val="18"/>
          <w:lang w:val="en-US"/>
        </w:rPr>
        <w:t xml:space="preserve"> respectively</w:t>
      </w:r>
      <w:r w:rsidRPr="00DC160A">
        <w:rPr>
          <w:rFonts w:ascii="Tw Cen MT" w:hAnsi="Tw Cen MT"/>
          <w:sz w:val="18"/>
          <w:szCs w:val="18"/>
          <w:lang w:val="en-US"/>
        </w:rPr>
        <w:t xml:space="preserve">. Conclusions &amp; Significance: The optimization of </w:t>
      </w:r>
      <w:r w:rsidRPr="00DC160A">
        <w:rPr>
          <w:rFonts w:ascii="Tw Cen MT" w:hAnsi="Tw Cen MT"/>
          <w:i/>
          <w:sz w:val="18"/>
          <w:szCs w:val="18"/>
          <w:lang w:val="en-US"/>
        </w:rPr>
        <w:t>in vitro</w:t>
      </w:r>
      <w:r w:rsidRPr="00DC160A">
        <w:rPr>
          <w:rFonts w:ascii="Tw Cen MT" w:hAnsi="Tw Cen MT"/>
          <w:sz w:val="18"/>
          <w:szCs w:val="18"/>
          <w:lang w:val="en-US"/>
        </w:rPr>
        <w:t xml:space="preserve"> culture</w:t>
      </w:r>
      <w:r w:rsidR="00C56DCC">
        <w:rPr>
          <w:rFonts w:ascii="Tw Cen MT" w:hAnsi="Tw Cen MT"/>
          <w:sz w:val="18"/>
          <w:szCs w:val="18"/>
          <w:lang w:val="en-US"/>
        </w:rPr>
        <w:t>s</w:t>
      </w:r>
      <w:r w:rsidRPr="00DC160A">
        <w:rPr>
          <w:rFonts w:ascii="Tw Cen MT" w:hAnsi="Tw Cen MT"/>
          <w:sz w:val="18"/>
          <w:szCs w:val="18"/>
          <w:lang w:val="en-US"/>
        </w:rPr>
        <w:t xml:space="preserve"> conditions (type of culture, concentrations of plant growth regulators) lead to the potentially applicable results. The obtained amounts of depsides are higher than in fruits of soil-growth plants. After the optimization of </w:t>
      </w:r>
      <w:r w:rsidRPr="00DC160A">
        <w:rPr>
          <w:rFonts w:ascii="Tw Cen MT" w:hAnsi="Tw Cen MT"/>
          <w:i/>
          <w:sz w:val="18"/>
          <w:szCs w:val="18"/>
          <w:lang w:val="en-US"/>
        </w:rPr>
        <w:t>in vitro</w:t>
      </w:r>
      <w:r w:rsidRPr="00DC160A">
        <w:rPr>
          <w:rFonts w:ascii="Tw Cen MT" w:hAnsi="Tw Cen MT"/>
          <w:sz w:val="18"/>
          <w:szCs w:val="18"/>
          <w:lang w:val="en-US"/>
        </w:rPr>
        <w:t xml:space="preserve"> culture</w:t>
      </w:r>
      <w:r w:rsidR="00C56DCC">
        <w:rPr>
          <w:rFonts w:ascii="Tw Cen MT" w:hAnsi="Tw Cen MT"/>
          <w:sz w:val="18"/>
          <w:szCs w:val="18"/>
          <w:lang w:val="en-US"/>
        </w:rPr>
        <w:t>s</w:t>
      </w:r>
      <w:r w:rsidRPr="00DC160A">
        <w:rPr>
          <w:rFonts w:ascii="Tw Cen MT" w:hAnsi="Tw Cen MT"/>
          <w:sz w:val="18"/>
          <w:szCs w:val="18"/>
          <w:lang w:val="en-US"/>
        </w:rPr>
        <w:t xml:space="preserve"> conditions it is possible to obtain, high amounts of biologically active depsides. </w:t>
      </w:r>
    </w:p>
    <w:p w:rsidR="00FF4136" w:rsidRDefault="00FF4136" w:rsidP="00F053DB">
      <w:pPr>
        <w:spacing w:before="90" w:line="276" w:lineRule="auto"/>
        <w:ind w:left="102"/>
        <w:rPr>
          <w:rFonts w:ascii="Tw Cen MT" w:eastAsia="MS Mincho" w:hAnsi="Tw Cen MT"/>
          <w:sz w:val="18"/>
          <w:szCs w:val="18"/>
          <w:lang w:val="en-US"/>
        </w:rPr>
      </w:pPr>
    </w:p>
    <w:p w:rsidR="00FF4136" w:rsidRDefault="00FF4136" w:rsidP="00F053DB">
      <w:pPr>
        <w:spacing w:before="90" w:line="276" w:lineRule="auto"/>
        <w:ind w:left="102"/>
        <w:rPr>
          <w:rFonts w:ascii="Tw Cen MT" w:eastAsia="MS Mincho" w:hAnsi="Tw Cen MT"/>
          <w:sz w:val="18"/>
          <w:szCs w:val="18"/>
          <w:lang w:val="en-US"/>
        </w:rPr>
      </w:pPr>
    </w:p>
    <w:p w:rsidR="00FF4136" w:rsidRDefault="00FF4136" w:rsidP="00F053DB">
      <w:pPr>
        <w:spacing w:before="90" w:line="276" w:lineRule="auto"/>
        <w:ind w:left="102"/>
        <w:rPr>
          <w:rFonts w:ascii="Tw Cen MT" w:eastAsia="MS Mincho" w:hAnsi="Tw Cen MT"/>
          <w:sz w:val="18"/>
          <w:szCs w:val="18"/>
          <w:lang w:val="en-US"/>
        </w:rPr>
      </w:pPr>
    </w:p>
    <w:p w:rsidR="00FF4136" w:rsidRDefault="00FF4136" w:rsidP="00F053DB">
      <w:pPr>
        <w:spacing w:before="90" w:line="276" w:lineRule="auto"/>
        <w:ind w:left="102"/>
        <w:rPr>
          <w:rFonts w:ascii="Tw Cen MT" w:eastAsia="MS Mincho" w:hAnsi="Tw Cen MT"/>
          <w:sz w:val="18"/>
          <w:szCs w:val="18"/>
          <w:lang w:val="en-US"/>
        </w:rPr>
      </w:pPr>
    </w:p>
    <w:p w:rsidR="006F60BF" w:rsidRDefault="006F60BF" w:rsidP="00F053DB">
      <w:pPr>
        <w:spacing w:before="90" w:line="276" w:lineRule="auto"/>
        <w:rPr>
          <w:rFonts w:ascii="Tw Cen MT" w:eastAsia="MS Mincho" w:hAnsi="Tw Cen MT"/>
          <w:sz w:val="18"/>
          <w:szCs w:val="18"/>
          <w:lang w:val="en-US"/>
        </w:rPr>
      </w:pPr>
    </w:p>
    <w:p w:rsidR="00A06FDA" w:rsidRDefault="00A06FDA" w:rsidP="00F053DB">
      <w:pPr>
        <w:spacing w:before="90" w:line="276" w:lineRule="auto"/>
        <w:rPr>
          <w:rFonts w:ascii="Tw Cen MT" w:eastAsia="MS Mincho" w:hAnsi="Tw Cen MT"/>
          <w:sz w:val="18"/>
          <w:szCs w:val="18"/>
          <w:lang w:val="en-US"/>
        </w:rPr>
      </w:pPr>
    </w:p>
    <w:p w:rsidR="00A06FDA" w:rsidRDefault="00A06FDA" w:rsidP="00F053DB">
      <w:pPr>
        <w:spacing w:before="90" w:line="276" w:lineRule="auto"/>
        <w:rPr>
          <w:rFonts w:ascii="Tw Cen MT" w:eastAsia="MS Mincho" w:hAnsi="Tw Cen MT"/>
          <w:sz w:val="18"/>
          <w:szCs w:val="18"/>
          <w:lang w:val="en-US"/>
        </w:rPr>
      </w:pPr>
    </w:p>
    <w:p w:rsidR="00020C11" w:rsidRDefault="00020C11" w:rsidP="00F053DB">
      <w:pPr>
        <w:spacing w:before="90" w:line="276" w:lineRule="auto"/>
        <w:rPr>
          <w:rFonts w:ascii="Tw Cen MT" w:eastAsia="MS Mincho" w:hAnsi="Tw Cen MT"/>
          <w:sz w:val="18"/>
          <w:szCs w:val="18"/>
          <w:lang w:val="en-US"/>
        </w:rPr>
      </w:pPr>
    </w:p>
    <w:p w:rsidR="005D113A" w:rsidRDefault="005D113A" w:rsidP="00F053DB">
      <w:pPr>
        <w:spacing w:before="90" w:line="276" w:lineRule="auto"/>
        <w:rPr>
          <w:rFonts w:ascii="Tw Cen MT" w:eastAsia="MS Mincho" w:hAnsi="Tw Cen MT"/>
          <w:sz w:val="18"/>
          <w:szCs w:val="18"/>
          <w:lang w:val="en-US"/>
        </w:rPr>
      </w:pPr>
    </w:p>
    <w:p w:rsidR="00AA40EB" w:rsidRPr="00F053DB" w:rsidRDefault="00FF4136" w:rsidP="00F053DB">
      <w:pPr>
        <w:spacing w:before="90" w:line="276" w:lineRule="auto"/>
        <w:rPr>
          <w:rFonts w:ascii="Arial" w:hAnsi="Arial" w:cs="Arial"/>
          <w:b/>
          <w:color w:val="BF5A14"/>
          <w:sz w:val="20"/>
          <w:szCs w:val="20"/>
        </w:rPr>
      </w:pPr>
      <w:proofErr w:type="spellStart"/>
      <w:r w:rsidRPr="00F053DB">
        <w:rPr>
          <w:rFonts w:ascii="Arial" w:hAnsi="Arial" w:cs="Arial"/>
          <w:b/>
          <w:color w:val="BF5A14"/>
          <w:sz w:val="20"/>
          <w:szCs w:val="20"/>
        </w:rPr>
        <w:lastRenderedPageBreak/>
        <w:t>Image</w:t>
      </w:r>
      <w:proofErr w:type="spellEnd"/>
    </w:p>
    <w:p w:rsidR="00FF4136" w:rsidRDefault="00FF4136" w:rsidP="00F053DB">
      <w:pPr>
        <w:spacing w:before="90" w:line="276" w:lineRule="auto"/>
        <w:ind w:left="102"/>
        <w:rPr>
          <w:color w:val="BF5A14"/>
        </w:rPr>
      </w:pPr>
      <w:r w:rsidRPr="00FF4136">
        <w:rPr>
          <w:noProof/>
          <w:color w:val="BF5A14"/>
          <w:lang w:eastAsia="pl-PL"/>
        </w:rPr>
        <w:drawing>
          <wp:inline distT="0" distB="0" distL="0" distR="0">
            <wp:extent cx="3409950" cy="1943100"/>
            <wp:effectExtent l="19050" t="0" r="0" b="0"/>
            <wp:docPr id="5" name="Obraz 1" descr="bez tytułu.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z tytułu.bmp"/>
                    <pic:cNvPicPr/>
                  </pic:nvPicPr>
                  <pic:blipFill>
                    <a:blip r:embed="rId6" cstate="print"/>
                    <a:stretch>
                      <a:fillRect/>
                    </a:stretch>
                  </pic:blipFill>
                  <pic:spPr>
                    <a:xfrm>
                      <a:off x="0" y="0"/>
                      <a:ext cx="3412466" cy="1944534"/>
                    </a:xfrm>
                    <a:prstGeom prst="rect">
                      <a:avLst/>
                    </a:prstGeom>
                  </pic:spPr>
                </pic:pic>
              </a:graphicData>
            </a:graphic>
          </wp:inline>
        </w:drawing>
      </w:r>
    </w:p>
    <w:p w:rsidR="00020C11" w:rsidRPr="00F053DB" w:rsidRDefault="00020C11" w:rsidP="00F053DB">
      <w:pPr>
        <w:spacing w:before="90" w:line="276" w:lineRule="auto"/>
        <w:ind w:left="102"/>
        <w:rPr>
          <w:color w:val="BF5A14"/>
        </w:rPr>
      </w:pPr>
    </w:p>
    <w:p w:rsidR="00166BCB" w:rsidRPr="00836D0C" w:rsidRDefault="00836D0C" w:rsidP="00F053DB">
      <w:pPr>
        <w:spacing w:line="276" w:lineRule="auto"/>
        <w:ind w:firstLine="360"/>
        <w:rPr>
          <w:rFonts w:ascii="Arial" w:hAnsi="Arial" w:cs="Arial"/>
          <w:b/>
          <w:sz w:val="18"/>
          <w:szCs w:val="18"/>
          <w:lang w:val="en-US"/>
        </w:rPr>
      </w:pPr>
      <w:proofErr w:type="spellStart"/>
      <w:r w:rsidRPr="00836D0C">
        <w:rPr>
          <w:rFonts w:ascii="Arial"/>
          <w:b/>
          <w:color w:val="BF5A14"/>
          <w:sz w:val="20"/>
        </w:rPr>
        <w:t>Recent</w:t>
      </w:r>
      <w:proofErr w:type="spellEnd"/>
      <w:r w:rsidRPr="00836D0C">
        <w:rPr>
          <w:rFonts w:ascii="Arial"/>
          <w:b/>
          <w:color w:val="BF5A14"/>
          <w:sz w:val="20"/>
        </w:rPr>
        <w:t xml:space="preserve"> </w:t>
      </w:r>
      <w:proofErr w:type="spellStart"/>
      <w:r w:rsidRPr="00836D0C">
        <w:rPr>
          <w:rFonts w:ascii="Arial"/>
          <w:b/>
          <w:color w:val="BF5A14"/>
          <w:sz w:val="20"/>
        </w:rPr>
        <w:t>publications</w:t>
      </w:r>
      <w:proofErr w:type="spellEnd"/>
    </w:p>
    <w:p w:rsidR="00885927" w:rsidRPr="00FF4136" w:rsidRDefault="00885927" w:rsidP="00885927">
      <w:pPr>
        <w:pStyle w:val="Akapitzlist"/>
        <w:widowControl w:val="0"/>
        <w:numPr>
          <w:ilvl w:val="0"/>
          <w:numId w:val="5"/>
        </w:numPr>
        <w:autoSpaceDE w:val="0"/>
        <w:autoSpaceDN w:val="0"/>
        <w:adjustRightInd w:val="0"/>
        <w:spacing w:line="276" w:lineRule="auto"/>
        <w:rPr>
          <w:rFonts w:ascii="Calibri" w:hAnsi="Calibri"/>
          <w:sz w:val="18"/>
          <w:szCs w:val="18"/>
          <w:lang w:val="en-US"/>
        </w:rPr>
      </w:pPr>
      <w:proofErr w:type="spellStart"/>
      <w:r w:rsidRPr="00836D0C">
        <w:rPr>
          <w:rFonts w:ascii="Calibri" w:hAnsi="Calibri"/>
          <w:sz w:val="18"/>
          <w:szCs w:val="18"/>
          <w:lang w:val="en-US"/>
        </w:rPr>
        <w:t>Kokotkiewicz</w:t>
      </w:r>
      <w:proofErr w:type="spellEnd"/>
      <w:r w:rsidRPr="00836D0C">
        <w:rPr>
          <w:rFonts w:ascii="Calibri" w:hAnsi="Calibri"/>
          <w:sz w:val="18"/>
          <w:szCs w:val="18"/>
          <w:lang w:val="en-US"/>
        </w:rPr>
        <w:t xml:space="preserve"> A</w:t>
      </w:r>
      <w:r w:rsidR="005D113A">
        <w:rPr>
          <w:rFonts w:ascii="Calibri" w:hAnsi="Calibri"/>
          <w:sz w:val="18"/>
          <w:szCs w:val="18"/>
          <w:lang w:val="en-US"/>
        </w:rPr>
        <w:t>,</w:t>
      </w:r>
      <w:r w:rsidRPr="00836D0C">
        <w:rPr>
          <w:rFonts w:ascii="Calibri" w:hAnsi="Calibri"/>
          <w:sz w:val="18"/>
          <w:szCs w:val="18"/>
          <w:lang w:val="en-US"/>
        </w:rPr>
        <w:t xml:space="preserve"> </w:t>
      </w:r>
      <w:proofErr w:type="spellStart"/>
      <w:r w:rsidRPr="00836D0C">
        <w:rPr>
          <w:rFonts w:ascii="Calibri" w:hAnsi="Calibri"/>
          <w:sz w:val="18"/>
          <w:szCs w:val="18"/>
          <w:lang w:val="en-US"/>
        </w:rPr>
        <w:t>Jaremicz</w:t>
      </w:r>
      <w:proofErr w:type="spellEnd"/>
      <w:r w:rsidRPr="00836D0C">
        <w:rPr>
          <w:rFonts w:ascii="Calibri" w:hAnsi="Calibri"/>
          <w:sz w:val="18"/>
          <w:szCs w:val="18"/>
          <w:lang w:val="en-US"/>
        </w:rPr>
        <w:t xml:space="preserve"> Z</w:t>
      </w:r>
      <w:r w:rsidR="005D113A">
        <w:rPr>
          <w:rFonts w:ascii="Calibri" w:hAnsi="Calibri"/>
          <w:sz w:val="18"/>
          <w:szCs w:val="18"/>
          <w:lang w:val="en-US"/>
        </w:rPr>
        <w:t>,</w:t>
      </w:r>
      <w:r w:rsidRPr="00836D0C">
        <w:rPr>
          <w:rFonts w:ascii="Calibri" w:hAnsi="Calibri"/>
          <w:sz w:val="18"/>
          <w:szCs w:val="18"/>
          <w:lang w:val="en-US"/>
        </w:rPr>
        <w:t xml:space="preserve"> </w:t>
      </w:r>
      <w:proofErr w:type="spellStart"/>
      <w:r w:rsidRPr="00836D0C">
        <w:rPr>
          <w:rFonts w:ascii="Calibri" w:hAnsi="Calibri"/>
          <w:sz w:val="18"/>
          <w:szCs w:val="18"/>
          <w:lang w:val="en-US"/>
        </w:rPr>
        <w:t>Łuczkiewicz</w:t>
      </w:r>
      <w:proofErr w:type="spellEnd"/>
      <w:r w:rsidRPr="00836D0C">
        <w:rPr>
          <w:rFonts w:ascii="Calibri" w:hAnsi="Calibri"/>
          <w:sz w:val="18"/>
          <w:szCs w:val="18"/>
          <w:lang w:val="en-US"/>
        </w:rPr>
        <w:t xml:space="preserve"> M (2010) Aronia plants: a review of traditional use, biological activities, and perspectives for modern medicine. </w:t>
      </w:r>
      <w:r>
        <w:rPr>
          <w:rFonts w:ascii="Calibri" w:hAnsi="Calibri"/>
          <w:sz w:val="18"/>
          <w:szCs w:val="18"/>
          <w:lang w:val="en-US"/>
        </w:rPr>
        <w:t xml:space="preserve">Journal of Medicinal Food </w:t>
      </w:r>
      <w:r w:rsidRPr="00836D0C">
        <w:rPr>
          <w:rFonts w:ascii="Calibri" w:hAnsi="Calibri"/>
          <w:sz w:val="18"/>
          <w:szCs w:val="18"/>
          <w:lang w:val="en-US"/>
        </w:rPr>
        <w:t xml:space="preserve">13:255-269. </w:t>
      </w:r>
    </w:p>
    <w:p w:rsidR="00885927" w:rsidRPr="00FF4136" w:rsidRDefault="00885927" w:rsidP="00885927">
      <w:pPr>
        <w:pStyle w:val="Akapitzlist"/>
        <w:numPr>
          <w:ilvl w:val="0"/>
          <w:numId w:val="5"/>
        </w:numPr>
        <w:spacing w:line="276" w:lineRule="auto"/>
        <w:rPr>
          <w:rFonts w:ascii="Calibri" w:hAnsi="Calibri"/>
          <w:sz w:val="18"/>
          <w:szCs w:val="18"/>
          <w:lang w:val="en-US"/>
        </w:rPr>
      </w:pPr>
      <w:proofErr w:type="spellStart"/>
      <w:r w:rsidRPr="00836D0C">
        <w:rPr>
          <w:rFonts w:ascii="Calibri" w:hAnsi="Calibri"/>
          <w:sz w:val="18"/>
          <w:szCs w:val="18"/>
          <w:lang w:val="en-US"/>
        </w:rPr>
        <w:t>Matkowski</w:t>
      </w:r>
      <w:proofErr w:type="spellEnd"/>
      <w:r w:rsidRPr="00836D0C">
        <w:rPr>
          <w:rFonts w:ascii="Calibri" w:hAnsi="Calibri"/>
          <w:sz w:val="18"/>
          <w:szCs w:val="18"/>
          <w:lang w:val="en-US"/>
        </w:rPr>
        <w:t xml:space="preserve"> A (2008) Plant </w:t>
      </w:r>
      <w:r w:rsidRPr="00E83206">
        <w:rPr>
          <w:rFonts w:ascii="Calibri" w:hAnsi="Calibri"/>
          <w:i/>
          <w:sz w:val="18"/>
          <w:szCs w:val="18"/>
          <w:lang w:val="en-US"/>
        </w:rPr>
        <w:t>in vitro</w:t>
      </w:r>
      <w:r w:rsidRPr="00836D0C">
        <w:rPr>
          <w:rFonts w:ascii="Calibri" w:hAnsi="Calibri"/>
          <w:sz w:val="18"/>
          <w:szCs w:val="18"/>
          <w:lang w:val="en-US"/>
        </w:rPr>
        <w:t xml:space="preserve"> culture for the production of an</w:t>
      </w:r>
      <w:r>
        <w:rPr>
          <w:rFonts w:ascii="Calibri" w:hAnsi="Calibri"/>
          <w:sz w:val="18"/>
          <w:szCs w:val="18"/>
          <w:lang w:val="en-US"/>
        </w:rPr>
        <w:t xml:space="preserve">tioxidants a review. Biotechnology Advances </w:t>
      </w:r>
      <w:r w:rsidRPr="00836D0C">
        <w:rPr>
          <w:rFonts w:ascii="Calibri" w:hAnsi="Calibri"/>
          <w:sz w:val="18"/>
          <w:szCs w:val="18"/>
          <w:lang w:val="en-US"/>
        </w:rPr>
        <w:t>26:548-560.</w:t>
      </w:r>
    </w:p>
    <w:p w:rsidR="00885927" w:rsidRPr="00FF4136" w:rsidRDefault="00885927" w:rsidP="00885927">
      <w:pPr>
        <w:pStyle w:val="Akapitzlist"/>
        <w:numPr>
          <w:ilvl w:val="0"/>
          <w:numId w:val="5"/>
        </w:numPr>
        <w:spacing w:line="276" w:lineRule="auto"/>
        <w:rPr>
          <w:rFonts w:ascii="Calibri" w:hAnsi="Calibri"/>
          <w:sz w:val="18"/>
          <w:szCs w:val="18"/>
          <w:lang w:val="en-US"/>
        </w:rPr>
      </w:pPr>
      <w:proofErr w:type="spellStart"/>
      <w:r w:rsidRPr="00836D0C">
        <w:rPr>
          <w:rFonts w:ascii="Calibri" w:hAnsi="Calibri"/>
          <w:sz w:val="18"/>
          <w:szCs w:val="18"/>
          <w:lang w:val="en-US"/>
        </w:rPr>
        <w:t>Ramawat</w:t>
      </w:r>
      <w:proofErr w:type="spellEnd"/>
      <w:r w:rsidRPr="00836D0C">
        <w:rPr>
          <w:rFonts w:ascii="Calibri" w:hAnsi="Calibri"/>
          <w:sz w:val="18"/>
          <w:szCs w:val="18"/>
          <w:lang w:val="en-US"/>
        </w:rPr>
        <w:t xml:space="preserve"> KG, </w:t>
      </w:r>
      <w:proofErr w:type="spellStart"/>
      <w:r w:rsidRPr="00836D0C">
        <w:rPr>
          <w:rFonts w:ascii="Calibri" w:hAnsi="Calibri"/>
          <w:sz w:val="18"/>
          <w:szCs w:val="18"/>
          <w:lang w:val="en-US"/>
        </w:rPr>
        <w:t>Mathur</w:t>
      </w:r>
      <w:proofErr w:type="spellEnd"/>
      <w:r w:rsidRPr="00836D0C">
        <w:rPr>
          <w:rFonts w:ascii="Calibri" w:hAnsi="Calibri"/>
          <w:sz w:val="18"/>
          <w:szCs w:val="18"/>
          <w:lang w:val="en-US"/>
        </w:rPr>
        <w:t xml:space="preserve"> M (2007) Factors affecting the production of secondary metabolites. In: Biotechnology – Secondary metabolites. Plants and Microbes. </w:t>
      </w:r>
      <w:r>
        <w:rPr>
          <w:rFonts w:ascii="Calibri" w:hAnsi="Calibri"/>
          <w:sz w:val="18"/>
          <w:szCs w:val="18"/>
          <w:lang w:val="en-US"/>
        </w:rPr>
        <w:t xml:space="preserve">Eds. </w:t>
      </w:r>
      <w:proofErr w:type="spellStart"/>
      <w:r w:rsidRPr="00836D0C">
        <w:rPr>
          <w:rFonts w:ascii="Calibri" w:hAnsi="Calibri"/>
          <w:sz w:val="18"/>
          <w:szCs w:val="18"/>
          <w:lang w:val="en-US"/>
        </w:rPr>
        <w:t>Ramawa</w:t>
      </w:r>
      <w:r>
        <w:rPr>
          <w:rFonts w:ascii="Calibri" w:hAnsi="Calibri"/>
          <w:sz w:val="18"/>
          <w:szCs w:val="18"/>
          <w:lang w:val="en-US"/>
        </w:rPr>
        <w:t>t</w:t>
      </w:r>
      <w:proofErr w:type="spellEnd"/>
      <w:r>
        <w:rPr>
          <w:rFonts w:ascii="Calibri" w:hAnsi="Calibri"/>
          <w:sz w:val="18"/>
          <w:szCs w:val="18"/>
          <w:lang w:val="en-US"/>
        </w:rPr>
        <w:t xml:space="preserve"> KG, </w:t>
      </w:r>
      <w:proofErr w:type="spellStart"/>
      <w:r>
        <w:rPr>
          <w:rFonts w:ascii="Calibri" w:hAnsi="Calibri"/>
          <w:sz w:val="18"/>
          <w:szCs w:val="18"/>
          <w:lang w:val="en-US"/>
        </w:rPr>
        <w:t>Merillon</w:t>
      </w:r>
      <w:proofErr w:type="spellEnd"/>
      <w:r>
        <w:rPr>
          <w:rFonts w:ascii="Calibri" w:hAnsi="Calibri"/>
          <w:sz w:val="18"/>
          <w:szCs w:val="18"/>
          <w:lang w:val="en-US"/>
        </w:rPr>
        <w:t xml:space="preserve"> JM, Sciences Publishing</w:t>
      </w:r>
      <w:r w:rsidRPr="00836D0C">
        <w:rPr>
          <w:rFonts w:ascii="Calibri" w:hAnsi="Calibri"/>
          <w:sz w:val="18"/>
          <w:szCs w:val="18"/>
          <w:lang w:val="en-US"/>
        </w:rPr>
        <w:t>, Enfield, USA, 59-102.</w:t>
      </w:r>
    </w:p>
    <w:p w:rsidR="006F60BF" w:rsidRPr="00DC160A" w:rsidRDefault="00885927" w:rsidP="00F053DB">
      <w:pPr>
        <w:pStyle w:val="Akapitzlist"/>
        <w:widowControl w:val="0"/>
        <w:numPr>
          <w:ilvl w:val="0"/>
          <w:numId w:val="5"/>
        </w:numPr>
        <w:tabs>
          <w:tab w:val="left" w:pos="426"/>
        </w:tabs>
        <w:autoSpaceDE w:val="0"/>
        <w:autoSpaceDN w:val="0"/>
        <w:adjustRightInd w:val="0"/>
        <w:spacing w:line="276" w:lineRule="auto"/>
        <w:rPr>
          <w:rFonts w:ascii="Calibri" w:hAnsi="Calibri"/>
          <w:sz w:val="18"/>
          <w:szCs w:val="18"/>
          <w:lang w:val="en-US"/>
        </w:rPr>
      </w:pPr>
      <w:r>
        <w:rPr>
          <w:rFonts w:ascii="Calibri" w:eastAsia="Times New Roman" w:hAnsi="Calibri"/>
          <w:noProof/>
          <w:sz w:val="18"/>
          <w:szCs w:val="18"/>
          <w:lang w:val="en-US"/>
        </w:rPr>
        <w:t>Steingroewer J, Bley T Georgiev V, Ivanov I, Lenk F, Marchev A, Pavlov A</w:t>
      </w:r>
      <w:r w:rsidR="006F60BF" w:rsidRPr="00DC160A">
        <w:rPr>
          <w:rFonts w:ascii="Calibri" w:eastAsia="Times New Roman" w:hAnsi="Calibri"/>
          <w:noProof/>
          <w:sz w:val="18"/>
          <w:szCs w:val="18"/>
          <w:lang w:val="en-US"/>
        </w:rPr>
        <w:t xml:space="preserve"> (2013) Bioprocessing of differentiated plant </w:t>
      </w:r>
      <w:r w:rsidR="006F60BF" w:rsidRPr="00DC160A">
        <w:rPr>
          <w:rStyle w:val="Uwydatnienie"/>
          <w:rFonts w:ascii="Calibri" w:eastAsia="Times New Roman" w:hAnsi="Calibri"/>
          <w:noProof/>
          <w:sz w:val="18"/>
          <w:szCs w:val="18"/>
          <w:lang w:val="en-US"/>
        </w:rPr>
        <w:t>in vitro</w:t>
      </w:r>
      <w:r w:rsidR="006F60BF" w:rsidRPr="00DC160A">
        <w:rPr>
          <w:rFonts w:ascii="Calibri" w:eastAsia="Times New Roman" w:hAnsi="Calibri"/>
          <w:noProof/>
          <w:sz w:val="18"/>
          <w:szCs w:val="18"/>
          <w:lang w:val="en-US"/>
        </w:rPr>
        <w:t xml:space="preserve"> systems. Engineering in Life Sciences 13:26–38. </w:t>
      </w:r>
    </w:p>
    <w:p w:rsidR="006F60BF" w:rsidRPr="00DC160A" w:rsidRDefault="00885927" w:rsidP="00F053DB">
      <w:pPr>
        <w:pStyle w:val="Akapitzlist"/>
        <w:numPr>
          <w:ilvl w:val="0"/>
          <w:numId w:val="5"/>
        </w:numPr>
        <w:spacing w:line="276" w:lineRule="auto"/>
        <w:rPr>
          <w:rFonts w:cs="Arial"/>
          <w:sz w:val="18"/>
          <w:szCs w:val="18"/>
          <w:lang w:val="en-US"/>
        </w:rPr>
      </w:pPr>
      <w:proofErr w:type="spellStart"/>
      <w:r>
        <w:rPr>
          <w:rFonts w:cs="Arial"/>
          <w:color w:val="000000"/>
          <w:sz w:val="18"/>
          <w:szCs w:val="18"/>
          <w:lang w:val="en-US"/>
        </w:rPr>
        <w:t>Szopa</w:t>
      </w:r>
      <w:proofErr w:type="spellEnd"/>
      <w:r>
        <w:rPr>
          <w:rFonts w:cs="Arial"/>
          <w:color w:val="000000"/>
          <w:sz w:val="18"/>
          <w:szCs w:val="18"/>
          <w:lang w:val="en-US"/>
        </w:rPr>
        <w:t xml:space="preserve"> </w:t>
      </w:r>
      <w:r w:rsidR="006F60BF" w:rsidRPr="00DC160A">
        <w:rPr>
          <w:rFonts w:cs="Arial"/>
          <w:color w:val="000000"/>
          <w:sz w:val="18"/>
          <w:szCs w:val="18"/>
          <w:lang w:val="en-US"/>
        </w:rPr>
        <w:t xml:space="preserve">A, </w:t>
      </w:r>
      <w:proofErr w:type="spellStart"/>
      <w:r w:rsidR="006F60BF" w:rsidRPr="00DC160A">
        <w:rPr>
          <w:rFonts w:cs="Arial"/>
          <w:color w:val="000000"/>
          <w:sz w:val="18"/>
          <w:szCs w:val="18"/>
          <w:lang w:val="en-US"/>
        </w:rPr>
        <w:t>Kubica</w:t>
      </w:r>
      <w:proofErr w:type="spellEnd"/>
      <w:r w:rsidR="006F60BF" w:rsidRPr="00DC160A">
        <w:rPr>
          <w:rFonts w:cs="Arial"/>
          <w:color w:val="000000"/>
          <w:sz w:val="18"/>
          <w:szCs w:val="18"/>
          <w:lang w:val="en-US"/>
        </w:rPr>
        <w:t xml:space="preserve"> P, </w:t>
      </w:r>
      <w:proofErr w:type="spellStart"/>
      <w:r w:rsidR="006F60BF" w:rsidRPr="00DC160A">
        <w:rPr>
          <w:rFonts w:cs="Arial"/>
          <w:color w:val="000000"/>
          <w:sz w:val="18"/>
          <w:szCs w:val="18"/>
          <w:lang w:val="en-US"/>
        </w:rPr>
        <w:t>Kokotkiewicz</w:t>
      </w:r>
      <w:proofErr w:type="spellEnd"/>
      <w:r w:rsidR="006F60BF" w:rsidRPr="00DC160A">
        <w:rPr>
          <w:rFonts w:cs="Arial"/>
          <w:color w:val="000000"/>
          <w:sz w:val="18"/>
          <w:szCs w:val="18"/>
          <w:vertAlign w:val="superscript"/>
          <w:lang w:val="en-US"/>
        </w:rPr>
        <w:t xml:space="preserve"> </w:t>
      </w:r>
      <w:r w:rsidR="006F60BF" w:rsidRPr="00DC160A">
        <w:rPr>
          <w:rFonts w:cs="Arial"/>
          <w:color w:val="000000"/>
          <w:sz w:val="18"/>
          <w:szCs w:val="18"/>
          <w:lang w:val="en-US"/>
        </w:rPr>
        <w:t xml:space="preserve">A, </w:t>
      </w:r>
      <w:proofErr w:type="spellStart"/>
      <w:r w:rsidR="006F60BF" w:rsidRPr="00DC160A">
        <w:rPr>
          <w:rFonts w:cs="Arial"/>
          <w:color w:val="000000"/>
          <w:sz w:val="18"/>
          <w:szCs w:val="18"/>
          <w:lang w:val="en-US"/>
        </w:rPr>
        <w:t>Banaszczak</w:t>
      </w:r>
      <w:proofErr w:type="spellEnd"/>
      <w:r w:rsidR="006F60BF" w:rsidRPr="00DC160A">
        <w:rPr>
          <w:rFonts w:cs="Arial"/>
          <w:color w:val="000000"/>
          <w:sz w:val="18"/>
          <w:szCs w:val="18"/>
          <w:lang w:val="en-US"/>
        </w:rPr>
        <w:t xml:space="preserve"> P, </w:t>
      </w:r>
      <w:proofErr w:type="spellStart"/>
      <w:r>
        <w:rPr>
          <w:rFonts w:cs="Arial"/>
          <w:color w:val="000000"/>
          <w:sz w:val="18"/>
          <w:szCs w:val="18"/>
          <w:lang w:val="en-US"/>
        </w:rPr>
        <w:t>Wojtanowska-Krośniak</w:t>
      </w:r>
      <w:proofErr w:type="spellEnd"/>
      <w:r>
        <w:rPr>
          <w:rFonts w:cs="Arial"/>
          <w:color w:val="000000"/>
          <w:sz w:val="18"/>
          <w:szCs w:val="18"/>
          <w:lang w:val="en-US"/>
        </w:rPr>
        <w:t xml:space="preserve"> A,</w:t>
      </w:r>
      <w:r w:rsidR="006F60BF" w:rsidRPr="00DC160A">
        <w:rPr>
          <w:rFonts w:cs="Arial"/>
          <w:color w:val="000000"/>
          <w:sz w:val="18"/>
          <w:szCs w:val="18"/>
          <w:lang w:val="en-US"/>
        </w:rPr>
        <w:t xml:space="preserve">  </w:t>
      </w:r>
      <w:proofErr w:type="spellStart"/>
      <w:r w:rsidR="006F60BF" w:rsidRPr="00DC160A">
        <w:rPr>
          <w:rFonts w:cs="Arial"/>
          <w:color w:val="000000"/>
          <w:sz w:val="18"/>
          <w:szCs w:val="18"/>
          <w:lang w:val="en-US"/>
        </w:rPr>
        <w:t>Krośniak</w:t>
      </w:r>
      <w:proofErr w:type="spellEnd"/>
      <w:r w:rsidR="006F60BF" w:rsidRPr="00DC160A">
        <w:rPr>
          <w:rFonts w:cs="Arial"/>
          <w:color w:val="000000"/>
          <w:sz w:val="18"/>
          <w:szCs w:val="18"/>
          <w:lang w:val="en-US"/>
        </w:rPr>
        <w:t xml:space="preserve"> M, </w:t>
      </w:r>
      <w:proofErr w:type="spellStart"/>
      <w:r w:rsidR="006F60BF" w:rsidRPr="00DC160A">
        <w:rPr>
          <w:rFonts w:cs="Arial"/>
          <w:color w:val="000000"/>
          <w:sz w:val="18"/>
          <w:szCs w:val="18"/>
          <w:lang w:val="en-US"/>
        </w:rPr>
        <w:t>Marzec-Wróblewska</w:t>
      </w:r>
      <w:proofErr w:type="spellEnd"/>
      <w:r w:rsidR="006F60BF" w:rsidRPr="00DC160A">
        <w:rPr>
          <w:rFonts w:cs="Arial"/>
          <w:color w:val="000000"/>
          <w:sz w:val="18"/>
          <w:szCs w:val="18"/>
          <w:lang w:val="en-US"/>
        </w:rPr>
        <w:t xml:space="preserve"> U, </w:t>
      </w:r>
      <w:proofErr w:type="spellStart"/>
      <w:r w:rsidR="006F60BF" w:rsidRPr="00DC160A">
        <w:rPr>
          <w:rFonts w:cs="Arial"/>
          <w:color w:val="000000"/>
          <w:sz w:val="18"/>
          <w:szCs w:val="18"/>
          <w:lang w:val="en-US"/>
        </w:rPr>
        <w:t>Badura</w:t>
      </w:r>
      <w:proofErr w:type="spellEnd"/>
      <w:r w:rsidR="006F60BF" w:rsidRPr="00DC160A">
        <w:rPr>
          <w:rFonts w:cs="Arial"/>
          <w:color w:val="000000"/>
          <w:sz w:val="18"/>
          <w:szCs w:val="18"/>
          <w:lang w:val="en-US"/>
        </w:rPr>
        <w:t xml:space="preserve"> A, </w:t>
      </w:r>
      <w:proofErr w:type="spellStart"/>
      <w:r w:rsidR="006F60BF" w:rsidRPr="00DC160A">
        <w:rPr>
          <w:rFonts w:cs="Arial"/>
          <w:color w:val="000000"/>
          <w:sz w:val="18"/>
          <w:szCs w:val="18"/>
          <w:lang w:val="en-US"/>
        </w:rPr>
        <w:t>Zagrodzki</w:t>
      </w:r>
      <w:proofErr w:type="spellEnd"/>
      <w:r w:rsidR="006F60BF" w:rsidRPr="00DC160A">
        <w:rPr>
          <w:rFonts w:cs="Arial"/>
          <w:color w:val="000000"/>
          <w:sz w:val="18"/>
          <w:szCs w:val="18"/>
          <w:lang w:val="en-US"/>
        </w:rPr>
        <w:t xml:space="preserve"> P, </w:t>
      </w:r>
      <w:proofErr w:type="spellStart"/>
      <w:r w:rsidR="006F60BF" w:rsidRPr="00DC160A">
        <w:rPr>
          <w:rFonts w:cs="Arial"/>
          <w:color w:val="000000"/>
          <w:sz w:val="18"/>
          <w:szCs w:val="18"/>
          <w:lang w:val="en-US"/>
        </w:rPr>
        <w:t>Bucinski</w:t>
      </w:r>
      <w:proofErr w:type="spellEnd"/>
      <w:r w:rsidR="006F60BF" w:rsidRPr="00DC160A">
        <w:rPr>
          <w:rFonts w:cs="Arial"/>
          <w:color w:val="000000"/>
          <w:sz w:val="18"/>
          <w:szCs w:val="18"/>
          <w:lang w:val="en-US"/>
        </w:rPr>
        <w:t xml:space="preserve"> A, </w:t>
      </w:r>
      <w:proofErr w:type="spellStart"/>
      <w:r w:rsidR="006F60BF" w:rsidRPr="00DC160A">
        <w:rPr>
          <w:rFonts w:cs="Arial"/>
          <w:color w:val="000000"/>
          <w:sz w:val="18"/>
          <w:szCs w:val="18"/>
          <w:lang w:val="en-US"/>
        </w:rPr>
        <w:t>Luczkiewicz</w:t>
      </w:r>
      <w:proofErr w:type="spellEnd"/>
      <w:r w:rsidR="006F60BF" w:rsidRPr="00DC160A">
        <w:rPr>
          <w:rFonts w:cs="Arial"/>
          <w:color w:val="000000"/>
          <w:sz w:val="18"/>
          <w:szCs w:val="18"/>
          <w:lang w:val="en-US"/>
        </w:rPr>
        <w:t xml:space="preserve"> M, </w:t>
      </w:r>
      <w:proofErr w:type="spellStart"/>
      <w:r w:rsidR="006F60BF" w:rsidRPr="00DC160A">
        <w:rPr>
          <w:rFonts w:cs="Arial"/>
          <w:color w:val="000000"/>
          <w:sz w:val="18"/>
          <w:szCs w:val="18"/>
          <w:lang w:val="en-US"/>
        </w:rPr>
        <w:t>Ekiert</w:t>
      </w:r>
      <w:proofErr w:type="spellEnd"/>
      <w:r w:rsidR="006F60BF" w:rsidRPr="00DC160A">
        <w:rPr>
          <w:rFonts w:cs="Arial"/>
          <w:color w:val="000000"/>
          <w:sz w:val="18"/>
          <w:szCs w:val="18"/>
          <w:lang w:val="en-US"/>
        </w:rPr>
        <w:t xml:space="preserve"> H (2017)</w:t>
      </w:r>
      <w:r w:rsidR="006F60BF" w:rsidRPr="00DC160A">
        <w:rPr>
          <w:rFonts w:cs="Arial"/>
          <w:color w:val="000000"/>
          <w:sz w:val="18"/>
          <w:szCs w:val="18"/>
          <w:vertAlign w:val="superscript"/>
          <w:lang w:val="en-US"/>
        </w:rPr>
        <w:t xml:space="preserve"> </w:t>
      </w:r>
      <w:r w:rsidR="006F60BF" w:rsidRPr="00DC160A">
        <w:rPr>
          <w:rFonts w:cs="Arial"/>
          <w:color w:val="000000"/>
          <w:sz w:val="18"/>
          <w:szCs w:val="18"/>
          <w:lang w:val="en-US"/>
        </w:rPr>
        <w:t xml:space="preserve">Comparative analysis of different groups of phenolic compounds in fruit and leaf extracts of </w:t>
      </w:r>
      <w:r w:rsidR="006F60BF" w:rsidRPr="00DC160A">
        <w:rPr>
          <w:rFonts w:cs="Arial"/>
          <w:i/>
          <w:color w:val="000000"/>
          <w:sz w:val="18"/>
          <w:szCs w:val="18"/>
          <w:lang w:val="en-US"/>
        </w:rPr>
        <w:t>Aronia</w:t>
      </w:r>
      <w:r w:rsidR="006F60BF" w:rsidRPr="00DC160A">
        <w:rPr>
          <w:rFonts w:cs="Arial"/>
          <w:color w:val="000000"/>
          <w:sz w:val="18"/>
          <w:szCs w:val="18"/>
          <w:lang w:val="en-US"/>
        </w:rPr>
        <w:t xml:space="preserve"> sp.: </w:t>
      </w:r>
      <w:r w:rsidR="006F60BF" w:rsidRPr="00DC160A">
        <w:rPr>
          <w:rFonts w:cs="Arial"/>
          <w:i/>
          <w:color w:val="000000"/>
          <w:sz w:val="18"/>
          <w:szCs w:val="18"/>
          <w:lang w:val="en-US"/>
        </w:rPr>
        <w:t>A. melanocarpa</w:t>
      </w:r>
      <w:r w:rsidR="006F60BF" w:rsidRPr="00DC160A">
        <w:rPr>
          <w:rFonts w:cs="Arial"/>
          <w:color w:val="000000"/>
          <w:sz w:val="18"/>
          <w:szCs w:val="18"/>
          <w:lang w:val="en-US"/>
        </w:rPr>
        <w:t xml:space="preserve">, </w:t>
      </w:r>
      <w:r w:rsidR="006F60BF" w:rsidRPr="00DC160A">
        <w:rPr>
          <w:rFonts w:cs="Arial"/>
          <w:i/>
          <w:color w:val="000000"/>
          <w:sz w:val="18"/>
          <w:szCs w:val="18"/>
          <w:lang w:val="en-US"/>
        </w:rPr>
        <w:t>A. arbutifolia</w:t>
      </w:r>
      <w:r w:rsidR="006F60BF" w:rsidRPr="00DC160A">
        <w:rPr>
          <w:rFonts w:cs="Arial"/>
          <w:color w:val="000000"/>
          <w:sz w:val="18"/>
          <w:szCs w:val="18"/>
          <w:lang w:val="en-US"/>
        </w:rPr>
        <w:t xml:space="preserve"> and </w:t>
      </w:r>
      <w:r w:rsidR="006F60BF" w:rsidRPr="00DC160A">
        <w:rPr>
          <w:rFonts w:cs="Arial"/>
          <w:i/>
          <w:color w:val="000000"/>
          <w:sz w:val="18"/>
          <w:szCs w:val="18"/>
          <w:lang w:val="en-US"/>
        </w:rPr>
        <w:t xml:space="preserve">A. x </w:t>
      </w:r>
      <w:proofErr w:type="spellStart"/>
      <w:r w:rsidR="006F60BF" w:rsidRPr="00DC160A">
        <w:rPr>
          <w:rFonts w:cs="Arial"/>
          <w:i/>
          <w:color w:val="000000"/>
          <w:sz w:val="18"/>
          <w:szCs w:val="18"/>
          <w:lang w:val="en-US"/>
        </w:rPr>
        <w:t>prunifolia</w:t>
      </w:r>
      <w:proofErr w:type="spellEnd"/>
      <w:r w:rsidR="006F60BF" w:rsidRPr="00DC160A">
        <w:rPr>
          <w:rFonts w:cs="Arial"/>
          <w:color w:val="000000"/>
          <w:sz w:val="18"/>
          <w:szCs w:val="18"/>
          <w:lang w:val="en-US"/>
        </w:rPr>
        <w:t>, and their antioxidant activities.</w:t>
      </w:r>
      <w:r>
        <w:rPr>
          <w:rFonts w:cs="Arial"/>
          <w:color w:val="000000"/>
          <w:sz w:val="18"/>
          <w:szCs w:val="18"/>
          <w:lang w:val="en-US"/>
        </w:rPr>
        <w:t xml:space="preserve"> </w:t>
      </w:r>
      <w:r w:rsidR="006F60BF" w:rsidRPr="00DC160A">
        <w:rPr>
          <w:rFonts w:cs="Arial"/>
          <w:sz w:val="18"/>
          <w:szCs w:val="18"/>
          <w:lang w:val="en-US"/>
        </w:rPr>
        <w:t>European Food</w:t>
      </w:r>
      <w:r w:rsidR="005D113A">
        <w:rPr>
          <w:rFonts w:cs="Arial"/>
          <w:sz w:val="18"/>
          <w:szCs w:val="18"/>
          <w:lang w:val="en-US"/>
        </w:rPr>
        <w:t xml:space="preserve"> Research and Technology – after</w:t>
      </w:r>
      <w:r w:rsidR="006F60BF" w:rsidRPr="00DC160A">
        <w:rPr>
          <w:rFonts w:cs="Arial"/>
          <w:sz w:val="18"/>
          <w:szCs w:val="18"/>
          <w:lang w:val="en-US"/>
        </w:rPr>
        <w:t xml:space="preserve"> review. </w:t>
      </w:r>
    </w:p>
    <w:p w:rsidR="006F60BF" w:rsidRDefault="006F60BF" w:rsidP="00F053DB">
      <w:pPr>
        <w:spacing w:line="276" w:lineRule="auto"/>
        <w:rPr>
          <w:sz w:val="26"/>
          <w:szCs w:val="26"/>
          <w:lang w:val="en-US"/>
        </w:rPr>
        <w:sectPr w:rsidR="006F60BF" w:rsidSect="00F053DB">
          <w:type w:val="continuous"/>
          <w:pgSz w:w="11906" w:h="16838" w:code="9"/>
          <w:pgMar w:top="1741" w:right="601" w:bottom="839" w:left="618" w:header="720" w:footer="720" w:gutter="0"/>
          <w:cols w:num="2" w:space="136"/>
          <w:docGrid w:linePitch="360"/>
        </w:sectPr>
      </w:pPr>
    </w:p>
    <w:p w:rsidR="000E200B" w:rsidRDefault="000E200B" w:rsidP="00F053DB">
      <w:pPr>
        <w:spacing w:line="276" w:lineRule="auto"/>
        <w:rPr>
          <w:sz w:val="26"/>
          <w:szCs w:val="26"/>
          <w:lang w:val="en-US"/>
        </w:rPr>
      </w:pPr>
    </w:p>
    <w:p w:rsidR="00896F5A" w:rsidRDefault="00896F5A" w:rsidP="00F053DB">
      <w:pPr>
        <w:pStyle w:val="Tekstpodstawowy"/>
        <w:spacing w:before="5" w:after="1" w:line="276" w:lineRule="auto"/>
        <w:rPr>
          <w:rFonts w:ascii="Calibri"/>
          <w:sz w:val="29"/>
        </w:rPr>
      </w:pPr>
    </w:p>
    <w:p w:rsidR="00896F5A" w:rsidRDefault="00C821F0" w:rsidP="00F053DB">
      <w:pPr>
        <w:pStyle w:val="Tekstpodstawowy"/>
        <w:spacing w:line="276" w:lineRule="auto"/>
        <w:ind w:left="2202"/>
        <w:rPr>
          <w:rFonts w:ascii="Calibri"/>
          <w:sz w:val="4"/>
        </w:rPr>
      </w:pPr>
      <w:r w:rsidRPr="00C821F0">
        <w:rPr>
          <w:rFonts w:ascii="Calibri"/>
          <w:noProof/>
          <w:sz w:val="4"/>
          <w:lang w:val="en-IN" w:eastAsia="en-IN"/>
        </w:rPr>
      </w:r>
      <w:r w:rsidRPr="00C821F0">
        <w:rPr>
          <w:rFonts w:ascii="Calibri"/>
          <w:noProof/>
          <w:sz w:val="4"/>
          <w:lang w:val="en-IN" w:eastAsia="en-IN"/>
        </w:rPr>
        <w:pict>
          <v:group id="Group 4" o:spid="_x0000_s1036" style="width:313.05pt;height:2pt;mso-position-horizontal-relative:char;mso-position-vertical-relative:line" coordsize="6261,40">
            <v:line id="Line 5" o:spid="_x0000_s103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1ZmN8MAAADbAAAADwAAAGRycy9kb3ducmV2LnhtbESPQUsDMRCF70L/Q5iCN5tUpMjatGhF&#10;VDy16sHbsBk3S5PJmsTt+u+dg+BthvfmvW/W2ykGNVIufWILy4UBRdwm13Nn4e314eIaVKnIDkNi&#10;svBDBbab2dkaG5dOvKfxUDslIVwatOBrHRqtS+spYlmkgVi0z5QjVllzp13Gk4THoC+NWemIPUuD&#10;x4F2ntrj4TtaMPuvlTf34fk43tXx4zG8XL332drz+XR7A6rSVP/Nf9dPTvCFXn6RAfTm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9WZjfDAAAA2wAAAA8AAAAAAAAAAAAA&#10;AAAAoQIAAGRycy9kb3ducmV2LnhtbFBLBQYAAAAABAAEAPkAAACRAwAAAAA=&#10;" strokecolor="#004080" strokeweight="2pt"/>
            <w10:wrap type="none"/>
            <w10:anchorlock/>
          </v:group>
        </w:pict>
      </w:r>
    </w:p>
    <w:p w:rsidR="00896F5A" w:rsidRPr="00896F5A" w:rsidRDefault="00896F5A" w:rsidP="00F053DB">
      <w:pPr>
        <w:spacing w:before="92" w:line="276" w:lineRule="auto"/>
        <w:ind w:left="3540" w:right="4234" w:firstLine="708"/>
        <w:jc w:val="center"/>
        <w:rPr>
          <w:rFonts w:ascii="Arial" w:hAnsi="Arial" w:cs="Arial"/>
          <w:lang w:val="en-US"/>
        </w:rPr>
      </w:pPr>
      <w:r w:rsidRPr="00896F5A">
        <w:rPr>
          <w:noProof/>
          <w:lang w:eastAsia="pl-PL"/>
        </w:rPr>
        <w:drawing>
          <wp:anchor distT="0" distB="0" distL="114300" distR="114300" simplePos="0" relativeHeight="251661312" behindDoc="0" locked="0" layoutInCell="1" allowOverlap="1">
            <wp:simplePos x="0" y="0"/>
            <wp:positionH relativeFrom="column">
              <wp:posOffset>145415</wp:posOffset>
            </wp:positionH>
            <wp:positionV relativeFrom="paragraph">
              <wp:posOffset>118110</wp:posOffset>
            </wp:positionV>
            <wp:extent cx="561975" cy="720090"/>
            <wp:effectExtent l="19050" t="0" r="9525" b="0"/>
            <wp:wrapSquare wrapText="bothSides"/>
            <wp:docPr id="12" name="Picture 2" descr="http://www.omicsgroup.com/conferences/ACS/conference/photos/Probiotics-2015-Miralimova-Sh-336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omicsgroup.com/conferences/ACS/conference/photos/Probiotics-2015-Miralimova-Sh-33667.png"/>
                    <pic:cNvPicPr>
                      <a:picLocks noChangeAspect="1" noChangeArrowheads="1"/>
                    </pic:cNvPicPr>
                  </pic:nvPicPr>
                  <pic:blipFill>
                    <a:blip r:embed="rId7" cstate="print"/>
                    <a:stretch>
                      <a:fillRect/>
                    </a:stretch>
                  </pic:blipFill>
                  <pic:spPr bwMode="auto">
                    <a:xfrm>
                      <a:off x="0" y="0"/>
                      <a:ext cx="561975" cy="720090"/>
                    </a:xfrm>
                    <a:prstGeom prst="rect">
                      <a:avLst/>
                    </a:prstGeom>
                    <a:noFill/>
                    <a:ln>
                      <a:noFill/>
                    </a:ln>
                  </pic:spPr>
                </pic:pic>
              </a:graphicData>
            </a:graphic>
          </wp:anchor>
        </w:drawing>
      </w:r>
      <w:r w:rsidRPr="00896F5A">
        <w:rPr>
          <w:rFonts w:ascii="Arial" w:hAnsi="Arial" w:cs="Arial"/>
          <w:color w:val="BF5A14"/>
          <w:lang w:val="en-US"/>
        </w:rPr>
        <w:t xml:space="preserve">Biography </w:t>
      </w:r>
    </w:p>
    <w:p w:rsidR="00896F5A" w:rsidRPr="00896F5A" w:rsidRDefault="00896F5A" w:rsidP="00F053DB">
      <w:pPr>
        <w:spacing w:line="276" w:lineRule="auto"/>
        <w:ind w:left="1416"/>
        <w:rPr>
          <w:rFonts w:ascii="Arial" w:hAnsi="Arial" w:cs="Arial"/>
          <w:sz w:val="14"/>
          <w:szCs w:val="14"/>
          <w:lang w:val="en-US"/>
        </w:rPr>
      </w:pPr>
      <w:r w:rsidRPr="00896F5A">
        <w:rPr>
          <w:rFonts w:ascii="Arial" w:hAnsi="Arial" w:cs="Arial"/>
          <w:sz w:val="14"/>
          <w:szCs w:val="14"/>
          <w:lang w:val="en-US"/>
        </w:rPr>
        <w:t xml:space="preserve">Halina </w:t>
      </w:r>
      <w:proofErr w:type="spellStart"/>
      <w:r w:rsidRPr="00896F5A">
        <w:rPr>
          <w:rFonts w:ascii="Arial" w:hAnsi="Arial" w:cs="Arial"/>
          <w:sz w:val="14"/>
          <w:szCs w:val="14"/>
          <w:lang w:val="en-US"/>
        </w:rPr>
        <w:t>Ekiert</w:t>
      </w:r>
      <w:proofErr w:type="spellEnd"/>
      <w:r w:rsidRPr="00896F5A">
        <w:rPr>
          <w:rFonts w:ascii="Arial" w:hAnsi="Arial" w:cs="Arial"/>
          <w:sz w:val="14"/>
          <w:szCs w:val="14"/>
          <w:lang w:val="en-US"/>
        </w:rPr>
        <w:t xml:space="preserve">, professor of pharmaceutical sciences is a specialist in the field of plant biotechnology, biotechnology of higher fungi, </w:t>
      </w:r>
      <w:proofErr w:type="spellStart"/>
      <w:r w:rsidRPr="00896F5A">
        <w:rPr>
          <w:rFonts w:ascii="Arial" w:hAnsi="Arial" w:cs="Arial"/>
          <w:sz w:val="14"/>
          <w:szCs w:val="14"/>
          <w:lang w:val="en-US"/>
        </w:rPr>
        <w:t>mycochemistry</w:t>
      </w:r>
      <w:proofErr w:type="spellEnd"/>
      <w:r w:rsidRPr="00896F5A">
        <w:rPr>
          <w:rFonts w:ascii="Arial" w:hAnsi="Arial" w:cs="Arial"/>
          <w:sz w:val="14"/>
          <w:szCs w:val="14"/>
          <w:lang w:val="en-US"/>
        </w:rPr>
        <w:t xml:space="preserve"> and </w:t>
      </w:r>
      <w:proofErr w:type="spellStart"/>
      <w:r w:rsidRPr="00896F5A">
        <w:rPr>
          <w:rFonts w:ascii="Arial" w:hAnsi="Arial" w:cs="Arial"/>
          <w:sz w:val="14"/>
          <w:szCs w:val="14"/>
          <w:lang w:val="en-US"/>
        </w:rPr>
        <w:t>phytochemistry</w:t>
      </w:r>
      <w:proofErr w:type="spellEnd"/>
      <w:r w:rsidRPr="00896F5A">
        <w:rPr>
          <w:rFonts w:ascii="Arial" w:hAnsi="Arial" w:cs="Arial"/>
          <w:sz w:val="14"/>
          <w:szCs w:val="14"/>
          <w:lang w:val="en-US"/>
        </w:rPr>
        <w:t xml:space="preserve">. She has special interest in biotechnology of medicinal plants. Her main investigations are connected with </w:t>
      </w:r>
      <w:proofErr w:type="spellStart"/>
      <w:r w:rsidRPr="00896F5A">
        <w:rPr>
          <w:rFonts w:ascii="Arial" w:hAnsi="Arial" w:cs="Arial"/>
          <w:sz w:val="14"/>
          <w:szCs w:val="14"/>
          <w:lang w:val="en-US"/>
        </w:rPr>
        <w:t>endogenic</w:t>
      </w:r>
      <w:proofErr w:type="spellEnd"/>
      <w:r w:rsidRPr="00896F5A">
        <w:rPr>
          <w:rFonts w:ascii="Arial" w:hAnsi="Arial" w:cs="Arial"/>
          <w:sz w:val="14"/>
          <w:szCs w:val="14"/>
          <w:lang w:val="en-US"/>
        </w:rPr>
        <w:t xml:space="preserve"> accumulation of plant secondary metabolites important in therapy, food industry and cosmetology (e.g. </w:t>
      </w:r>
      <w:proofErr w:type="spellStart"/>
      <w:r w:rsidRPr="00896F5A">
        <w:rPr>
          <w:rFonts w:ascii="Arial" w:hAnsi="Arial" w:cs="Arial"/>
          <w:sz w:val="14"/>
          <w:szCs w:val="14"/>
          <w:lang w:val="en-US"/>
        </w:rPr>
        <w:t>coumarins</w:t>
      </w:r>
      <w:proofErr w:type="spellEnd"/>
      <w:r w:rsidRPr="00896F5A">
        <w:rPr>
          <w:rFonts w:ascii="Arial" w:hAnsi="Arial" w:cs="Arial"/>
          <w:sz w:val="14"/>
          <w:szCs w:val="14"/>
          <w:lang w:val="en-US"/>
        </w:rPr>
        <w:t xml:space="preserve">, phenolic acids, </w:t>
      </w:r>
      <w:proofErr w:type="spellStart"/>
      <w:r w:rsidRPr="00896F5A">
        <w:rPr>
          <w:rFonts w:ascii="Arial" w:hAnsi="Arial" w:cs="Arial"/>
          <w:sz w:val="14"/>
          <w:szCs w:val="14"/>
          <w:lang w:val="en-US"/>
        </w:rPr>
        <w:t>flavonoids</w:t>
      </w:r>
      <w:proofErr w:type="spellEnd"/>
      <w:r w:rsidRPr="00896F5A">
        <w:rPr>
          <w:rFonts w:ascii="Arial" w:hAnsi="Arial" w:cs="Arial"/>
          <w:sz w:val="14"/>
          <w:szCs w:val="14"/>
          <w:lang w:val="en-US"/>
        </w:rPr>
        <w:t xml:space="preserve">, </w:t>
      </w:r>
      <w:proofErr w:type="spellStart"/>
      <w:r w:rsidRPr="00896F5A">
        <w:rPr>
          <w:rFonts w:ascii="Arial" w:hAnsi="Arial" w:cs="Arial"/>
          <w:sz w:val="14"/>
          <w:szCs w:val="14"/>
          <w:lang w:val="en-US"/>
        </w:rPr>
        <w:t>lignans</w:t>
      </w:r>
      <w:proofErr w:type="spellEnd"/>
      <w:r w:rsidRPr="00896F5A">
        <w:rPr>
          <w:rFonts w:ascii="Arial" w:hAnsi="Arial" w:cs="Arial"/>
          <w:sz w:val="14"/>
          <w:szCs w:val="14"/>
          <w:lang w:val="en-US"/>
        </w:rPr>
        <w:t xml:space="preserve">) in established </w:t>
      </w:r>
      <w:r w:rsidRPr="00896F5A">
        <w:rPr>
          <w:rFonts w:ascii="Arial" w:hAnsi="Arial" w:cs="Arial"/>
          <w:i/>
          <w:sz w:val="14"/>
          <w:szCs w:val="14"/>
          <w:lang w:val="en-US"/>
        </w:rPr>
        <w:t>in vitro</w:t>
      </w:r>
      <w:r w:rsidRPr="00896F5A">
        <w:rPr>
          <w:rFonts w:ascii="Arial" w:hAnsi="Arial" w:cs="Arial"/>
          <w:sz w:val="14"/>
          <w:szCs w:val="14"/>
          <w:lang w:val="en-US"/>
        </w:rPr>
        <w:t xml:space="preserve"> cultures. Some investigations are connected with biotransformation of exogenous substrates (simple phenolic compounds) into important products (</w:t>
      </w:r>
      <w:r w:rsidR="00281F9B">
        <w:rPr>
          <w:rFonts w:ascii="Arial" w:hAnsi="Arial" w:cs="Arial"/>
          <w:sz w:val="14"/>
          <w:szCs w:val="14"/>
          <w:lang w:val="en-US"/>
        </w:rPr>
        <w:t xml:space="preserve">e.g. </w:t>
      </w:r>
      <w:proofErr w:type="spellStart"/>
      <w:r w:rsidRPr="00896F5A">
        <w:rPr>
          <w:rFonts w:ascii="Arial" w:hAnsi="Arial" w:cs="Arial"/>
          <w:sz w:val="14"/>
          <w:szCs w:val="14"/>
          <w:lang w:val="en-US"/>
        </w:rPr>
        <w:t>arbutin</w:t>
      </w:r>
      <w:proofErr w:type="spellEnd"/>
      <w:r w:rsidRPr="00896F5A">
        <w:rPr>
          <w:rFonts w:ascii="Arial" w:hAnsi="Arial" w:cs="Arial"/>
          <w:sz w:val="14"/>
          <w:szCs w:val="14"/>
          <w:lang w:val="en-US"/>
        </w:rPr>
        <w:t xml:space="preserve">). Comparative </w:t>
      </w:r>
      <w:proofErr w:type="spellStart"/>
      <w:r w:rsidRPr="00896F5A">
        <w:rPr>
          <w:rFonts w:ascii="Arial" w:hAnsi="Arial" w:cs="Arial"/>
          <w:sz w:val="14"/>
          <w:szCs w:val="14"/>
          <w:lang w:val="en-US"/>
        </w:rPr>
        <w:t>phytochemical</w:t>
      </w:r>
      <w:proofErr w:type="spellEnd"/>
      <w:r w:rsidRPr="00896F5A">
        <w:rPr>
          <w:rFonts w:ascii="Arial" w:hAnsi="Arial" w:cs="Arial"/>
          <w:sz w:val="14"/>
          <w:szCs w:val="14"/>
          <w:lang w:val="en-US"/>
        </w:rPr>
        <w:t xml:space="preserve"> studies of soil-growth plants are the next research areas. Some investigations are connected with </w:t>
      </w:r>
      <w:proofErr w:type="spellStart"/>
      <w:r w:rsidRPr="00896F5A">
        <w:rPr>
          <w:rFonts w:ascii="Arial" w:hAnsi="Arial" w:cs="Arial"/>
          <w:sz w:val="14"/>
          <w:szCs w:val="14"/>
          <w:lang w:val="en-US"/>
        </w:rPr>
        <w:t>mycochemistry</w:t>
      </w:r>
      <w:proofErr w:type="spellEnd"/>
      <w:r w:rsidRPr="00896F5A">
        <w:rPr>
          <w:rFonts w:ascii="Arial" w:hAnsi="Arial" w:cs="Arial"/>
          <w:sz w:val="14"/>
          <w:szCs w:val="14"/>
          <w:lang w:val="en-US"/>
        </w:rPr>
        <w:t xml:space="preserve"> of higher fungi (</w:t>
      </w:r>
      <w:proofErr w:type="spellStart"/>
      <w:r w:rsidRPr="00896F5A">
        <w:rPr>
          <w:rFonts w:ascii="Arial" w:hAnsi="Arial" w:cs="Arial"/>
          <w:i/>
          <w:sz w:val="14"/>
          <w:szCs w:val="14"/>
          <w:lang w:val="en-US"/>
        </w:rPr>
        <w:t>Macromycetes</w:t>
      </w:r>
      <w:proofErr w:type="spellEnd"/>
      <w:r w:rsidRPr="00896F5A">
        <w:rPr>
          <w:rFonts w:ascii="Arial" w:hAnsi="Arial" w:cs="Arial"/>
          <w:sz w:val="14"/>
          <w:szCs w:val="14"/>
          <w:lang w:val="en-US"/>
        </w:rPr>
        <w:t xml:space="preserve">) and biotechnology of higher fungi with special interest e.g. in accumulation of </w:t>
      </w:r>
      <w:proofErr w:type="spellStart"/>
      <w:r w:rsidRPr="00896F5A">
        <w:rPr>
          <w:rFonts w:ascii="Arial" w:hAnsi="Arial" w:cs="Arial"/>
          <w:sz w:val="14"/>
          <w:szCs w:val="14"/>
          <w:lang w:val="en-US"/>
        </w:rPr>
        <w:t>nonhallucinogenic</w:t>
      </w:r>
      <w:proofErr w:type="spellEnd"/>
      <w:r w:rsidRPr="00896F5A">
        <w:rPr>
          <w:rFonts w:ascii="Arial" w:hAnsi="Arial" w:cs="Arial"/>
          <w:sz w:val="14"/>
          <w:szCs w:val="14"/>
          <w:lang w:val="en-US"/>
        </w:rPr>
        <w:t xml:space="preserve"> </w:t>
      </w:r>
      <w:proofErr w:type="spellStart"/>
      <w:r w:rsidRPr="00896F5A">
        <w:rPr>
          <w:rFonts w:ascii="Arial" w:hAnsi="Arial" w:cs="Arial"/>
          <w:sz w:val="14"/>
          <w:szCs w:val="14"/>
          <w:lang w:val="en-US"/>
        </w:rPr>
        <w:t>indole</w:t>
      </w:r>
      <w:proofErr w:type="spellEnd"/>
      <w:r w:rsidRPr="00896F5A">
        <w:rPr>
          <w:rFonts w:ascii="Arial" w:hAnsi="Arial" w:cs="Arial"/>
          <w:sz w:val="14"/>
          <w:szCs w:val="14"/>
          <w:lang w:val="en-US"/>
        </w:rPr>
        <w:t xml:space="preserve"> compounds, phenolic acids, sterols, fatty acids and polysaccharides.</w:t>
      </w:r>
    </w:p>
    <w:p w:rsidR="00D63725" w:rsidRDefault="00896F5A" w:rsidP="00F053DB">
      <w:pPr>
        <w:spacing w:line="276" w:lineRule="auto"/>
        <w:jc w:val="center"/>
        <w:rPr>
          <w:rFonts w:ascii="Arial" w:hAnsi="Arial" w:cs="Arial"/>
          <w:color w:val="4F81BD" w:themeColor="accent1"/>
          <w:sz w:val="14"/>
          <w:szCs w:val="14"/>
          <w:lang w:val="en-US"/>
        </w:rPr>
      </w:pPr>
      <w:r w:rsidRPr="00896F5A">
        <w:rPr>
          <w:rFonts w:ascii="Arial" w:hAnsi="Arial" w:cs="Arial"/>
          <w:sz w:val="14"/>
          <w:szCs w:val="14"/>
          <w:lang w:val="en-US"/>
        </w:rPr>
        <w:t xml:space="preserve">Email: </w:t>
      </w:r>
      <w:r w:rsidR="00D63725" w:rsidRPr="00D63725">
        <w:rPr>
          <w:rFonts w:ascii="Arial" w:hAnsi="Arial" w:cs="Arial"/>
          <w:color w:val="4F81BD" w:themeColor="accent1"/>
          <w:sz w:val="14"/>
          <w:szCs w:val="14"/>
          <w:lang w:val="en-US"/>
        </w:rPr>
        <w:t>mfekiert@cyf-kr.edu.pl</w:t>
      </w:r>
    </w:p>
    <w:p w:rsidR="00896F5A" w:rsidRPr="00896F5A" w:rsidRDefault="00C821F0" w:rsidP="00F053DB">
      <w:pPr>
        <w:spacing w:line="276" w:lineRule="auto"/>
        <w:jc w:val="center"/>
        <w:rPr>
          <w:rFonts w:ascii="Arial" w:hAnsi="Arial" w:cs="Arial"/>
          <w:sz w:val="14"/>
          <w:szCs w:val="14"/>
          <w:lang w:val="en-US"/>
        </w:rPr>
      </w:pPr>
      <w:r w:rsidRPr="00C821F0">
        <w:rPr>
          <w:rFonts w:ascii="Arial" w:hAnsi="Arial" w:cs="Arial"/>
          <w:noProof/>
          <w:sz w:val="14"/>
          <w:szCs w:val="14"/>
          <w:lang w:val="en-IN" w:eastAsia="en-IN"/>
        </w:rPr>
        <w:pict>
          <v:line id="Line 3" o:spid="_x0000_s1038" style="position:absolute;left:0;text-align:left;z-index:251658240;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oQBEwIAACg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EWa&#10;hAETAgAAKAQAAA4AAAAAAAAAAAAAAAAALgIAAGRycy9lMm9Eb2MueG1sUEsBAi0AFAAGAAgAAAAh&#10;AC+G7gfdAAAACQEAAA8AAAAAAAAAAAAAAAAAbQQAAGRycy9kb3ducmV2LnhtbFBLBQYAAAAABAAE&#10;APMAAAB3BQAAAAA=&#10;" strokecolor="#004080" strokeweight=".5pt">
            <w10:wrap type="topAndBottom" anchorx="page"/>
          </v:line>
        </w:pict>
      </w:r>
    </w:p>
    <w:p w:rsidR="00792BB4" w:rsidRPr="00BD3FA2" w:rsidRDefault="00792BB4" w:rsidP="00F053DB">
      <w:pPr>
        <w:spacing w:line="276" w:lineRule="auto"/>
        <w:jc w:val="left"/>
        <w:rPr>
          <w:sz w:val="26"/>
          <w:szCs w:val="26"/>
          <w:lang w:val="en-US"/>
        </w:rPr>
      </w:pPr>
    </w:p>
    <w:sectPr w:rsidR="00792BB4" w:rsidRPr="00BD3FA2" w:rsidSect="006F60BF">
      <w:type w:val="continuous"/>
      <w:pgSz w:w="11906" w:h="16838"/>
      <w:pgMar w:top="1741" w:right="601" w:bottom="839" w:left="61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Calibri">
    <w:panose1 w:val="020F0502020204030204"/>
    <w:charset w:val="EE"/>
    <w:family w:val="swiss"/>
    <w:pitch w:val="variable"/>
    <w:sig w:usb0="A00002EF" w:usb1="4000207B" w:usb2="00000000" w:usb3="00000000" w:csb0="0000009F" w:csb1="00000000"/>
  </w:font>
  <w:font w:name="Tahoma">
    <w:panose1 w:val="020B0604030504040204"/>
    <w:charset w:val="EE"/>
    <w:family w:val="swiss"/>
    <w:pitch w:val="variable"/>
    <w:sig w:usb0="61002A87" w:usb1="80000000" w:usb2="00000008" w:usb3="00000000" w:csb0="000101FF" w:csb1="00000000"/>
  </w:font>
  <w:font w:name="Tw Cen MT">
    <w:panose1 w:val="020B0602020104020603"/>
    <w:charset w:val="EE"/>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EE"/>
    <w:family w:val="swiss"/>
    <w:pitch w:val="variable"/>
    <w:sig w:usb0="20002A87" w:usb1="80000000" w:usb2="00000008"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EE"/>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8D266F"/>
    <w:multiLevelType w:val="hybridMultilevel"/>
    <w:tmpl w:val="0310B7F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0F073B3B"/>
    <w:multiLevelType w:val="hybridMultilevel"/>
    <w:tmpl w:val="06F655F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49C717B3"/>
    <w:multiLevelType w:val="hybridMultilevel"/>
    <w:tmpl w:val="B8228B5A"/>
    <w:lvl w:ilvl="0" w:tplc="D952B2B2">
      <w:start w:val="1"/>
      <w:numFmt w:val="decimal"/>
      <w:lvlText w:val="%1."/>
      <w:lvlJc w:val="left"/>
      <w:pPr>
        <w:ind w:left="720" w:hanging="360"/>
      </w:pPr>
      <w:rPr>
        <w:rFonts w:ascii="Calibri" w:eastAsia="Calibri" w:hAnsi="Calibri" w:cs="Calibri" w:hint="default"/>
        <w:spacing w:val="-16"/>
        <w:w w:val="100"/>
        <w:sz w:val="18"/>
        <w:szCs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59A95FE0"/>
    <w:multiLevelType w:val="hybridMultilevel"/>
    <w:tmpl w:val="D2488B4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79032DEA"/>
    <w:multiLevelType w:val="hybridMultilevel"/>
    <w:tmpl w:val="6E88F39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1137E0"/>
    <w:rsid w:val="00020C11"/>
    <w:rsid w:val="000B3DFC"/>
    <w:rsid w:val="000C7DA3"/>
    <w:rsid w:val="000E200B"/>
    <w:rsid w:val="001137E0"/>
    <w:rsid w:val="0011415A"/>
    <w:rsid w:val="00166BCB"/>
    <w:rsid w:val="00212BE7"/>
    <w:rsid w:val="00281F9B"/>
    <w:rsid w:val="00305E6A"/>
    <w:rsid w:val="003242C7"/>
    <w:rsid w:val="00330F45"/>
    <w:rsid w:val="003426E5"/>
    <w:rsid w:val="00376FB5"/>
    <w:rsid w:val="003C131A"/>
    <w:rsid w:val="003E31CB"/>
    <w:rsid w:val="00405D9A"/>
    <w:rsid w:val="00477711"/>
    <w:rsid w:val="004C5F48"/>
    <w:rsid w:val="00550836"/>
    <w:rsid w:val="005D113A"/>
    <w:rsid w:val="00654DCF"/>
    <w:rsid w:val="006F60BF"/>
    <w:rsid w:val="00792BB4"/>
    <w:rsid w:val="00800A36"/>
    <w:rsid w:val="008038C9"/>
    <w:rsid w:val="00813524"/>
    <w:rsid w:val="00836D0C"/>
    <w:rsid w:val="00885927"/>
    <w:rsid w:val="00896F5A"/>
    <w:rsid w:val="008C2F71"/>
    <w:rsid w:val="008C61C4"/>
    <w:rsid w:val="009117AE"/>
    <w:rsid w:val="009A1A97"/>
    <w:rsid w:val="00A06FDA"/>
    <w:rsid w:val="00A23582"/>
    <w:rsid w:val="00AA40EB"/>
    <w:rsid w:val="00B27071"/>
    <w:rsid w:val="00B46F6C"/>
    <w:rsid w:val="00BD3FA2"/>
    <w:rsid w:val="00BD4F95"/>
    <w:rsid w:val="00BF4A00"/>
    <w:rsid w:val="00C10E84"/>
    <w:rsid w:val="00C56DCC"/>
    <w:rsid w:val="00C821F0"/>
    <w:rsid w:val="00CA47AE"/>
    <w:rsid w:val="00D47AC2"/>
    <w:rsid w:val="00D63725"/>
    <w:rsid w:val="00DE226E"/>
    <w:rsid w:val="00E50B82"/>
    <w:rsid w:val="00EE2C8F"/>
    <w:rsid w:val="00F053DB"/>
    <w:rsid w:val="00F24416"/>
    <w:rsid w:val="00FA0794"/>
    <w:rsid w:val="00FC0D70"/>
    <w:rsid w:val="00FF4136"/>
    <w:rsid w:val="00FF4655"/>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3C131A"/>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Uwydatnienie">
    <w:name w:val="Emphasis"/>
    <w:basedOn w:val="Domylnaczcionkaakapitu"/>
    <w:uiPriority w:val="20"/>
    <w:qFormat/>
    <w:rsid w:val="009117AE"/>
    <w:rPr>
      <w:i/>
      <w:iCs/>
    </w:rPr>
  </w:style>
  <w:style w:type="paragraph" w:styleId="Akapitzlist">
    <w:name w:val="List Paragraph"/>
    <w:basedOn w:val="Normalny"/>
    <w:uiPriority w:val="34"/>
    <w:qFormat/>
    <w:rsid w:val="00DE226E"/>
    <w:pPr>
      <w:ind w:left="720"/>
      <w:contextualSpacing/>
    </w:pPr>
  </w:style>
  <w:style w:type="paragraph" w:styleId="Tekstdymka">
    <w:name w:val="Balloon Text"/>
    <w:basedOn w:val="Normalny"/>
    <w:link w:val="TekstdymkaZnak"/>
    <w:uiPriority w:val="99"/>
    <w:semiHidden/>
    <w:unhideWhenUsed/>
    <w:rsid w:val="00836D0C"/>
    <w:rPr>
      <w:rFonts w:ascii="Tahoma" w:hAnsi="Tahoma" w:cs="Tahoma"/>
      <w:sz w:val="16"/>
      <w:szCs w:val="16"/>
    </w:rPr>
  </w:style>
  <w:style w:type="character" w:customStyle="1" w:styleId="TekstdymkaZnak">
    <w:name w:val="Tekst dymka Znak"/>
    <w:basedOn w:val="Domylnaczcionkaakapitu"/>
    <w:link w:val="Tekstdymka"/>
    <w:uiPriority w:val="99"/>
    <w:semiHidden/>
    <w:rsid w:val="00836D0C"/>
    <w:rPr>
      <w:rFonts w:ascii="Tahoma" w:hAnsi="Tahoma" w:cs="Tahoma"/>
      <w:sz w:val="16"/>
      <w:szCs w:val="16"/>
    </w:rPr>
  </w:style>
  <w:style w:type="character" w:styleId="Hipercze">
    <w:name w:val="Hyperlink"/>
    <w:basedOn w:val="Domylnaczcionkaakapitu"/>
    <w:uiPriority w:val="99"/>
    <w:unhideWhenUsed/>
    <w:rsid w:val="00896F5A"/>
    <w:rPr>
      <w:color w:val="0000FF" w:themeColor="hyperlink"/>
      <w:u w:val="single"/>
    </w:rPr>
  </w:style>
  <w:style w:type="paragraph" w:styleId="Tekstpodstawowy">
    <w:name w:val="Body Text"/>
    <w:basedOn w:val="Normalny"/>
    <w:link w:val="TekstpodstawowyZnak"/>
    <w:uiPriority w:val="1"/>
    <w:qFormat/>
    <w:rsid w:val="00896F5A"/>
    <w:pPr>
      <w:widowControl w:val="0"/>
      <w:jc w:val="left"/>
    </w:pPr>
    <w:rPr>
      <w:rFonts w:ascii="Tw Cen MT" w:eastAsia="Tw Cen MT" w:hAnsi="Tw Cen MT" w:cs="Tw Cen MT"/>
      <w:sz w:val="18"/>
      <w:szCs w:val="18"/>
      <w:lang w:val="en-US"/>
    </w:rPr>
  </w:style>
  <w:style w:type="character" w:customStyle="1" w:styleId="TekstpodstawowyZnak">
    <w:name w:val="Tekst podstawowy Znak"/>
    <w:basedOn w:val="Domylnaczcionkaakapitu"/>
    <w:link w:val="Tekstpodstawowy"/>
    <w:uiPriority w:val="1"/>
    <w:rsid w:val="00896F5A"/>
    <w:rPr>
      <w:rFonts w:ascii="Tw Cen MT" w:eastAsia="Tw Cen MT" w:hAnsi="Tw Cen MT" w:cs="Tw Cen MT"/>
      <w:sz w:val="18"/>
      <w:szCs w:val="18"/>
      <w:lang w:val="en-US"/>
    </w:rPr>
  </w:style>
</w:styles>
</file>

<file path=word/webSettings.xml><?xml version="1.0" encoding="utf-8"?>
<w:webSettings xmlns:r="http://schemas.openxmlformats.org/officeDocument/2006/relationships" xmlns:w="http://schemas.openxmlformats.org/wordprocessingml/2006/main">
  <w:divs>
    <w:div w:id="162473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E63DE4E-7DF7-49D0-9557-21455F2C7B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646</Words>
  <Characters>3880</Characters>
  <Application>Microsoft Office Word</Application>
  <DocSecurity>0</DocSecurity>
  <Lines>32</Lines>
  <Paragraphs>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4517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001</dc:creator>
  <cp:keywords/>
  <dc:description/>
  <cp:lastModifiedBy>001</cp:lastModifiedBy>
  <cp:revision>4</cp:revision>
  <cp:lastPrinted>2016-12-30T07:02:00Z</cp:lastPrinted>
  <dcterms:created xsi:type="dcterms:W3CDTF">2016-12-30T10:09:00Z</dcterms:created>
  <dcterms:modified xsi:type="dcterms:W3CDTF">2016-12-30T10:24:00Z</dcterms:modified>
</cp:coreProperties>
</file>