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5C7D" w:rsidRDefault="004F5C7D" w:rsidP="004F5C7D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I</w:t>
      </w:r>
      <w:r w:rsidRPr="009D3EC7">
        <w:rPr>
          <w:b/>
          <w:sz w:val="24"/>
          <w:szCs w:val="24"/>
        </w:rPr>
        <w:t>dentification and phylogen</w:t>
      </w:r>
      <w:r>
        <w:rPr>
          <w:b/>
          <w:sz w:val="24"/>
          <w:szCs w:val="24"/>
        </w:rPr>
        <w:t>etic</w:t>
      </w:r>
      <w:r w:rsidRPr="009D3EC7">
        <w:rPr>
          <w:b/>
          <w:sz w:val="24"/>
          <w:szCs w:val="24"/>
        </w:rPr>
        <w:t xml:space="preserve"> analysis of </w:t>
      </w:r>
      <w:r w:rsidRPr="009E7D41">
        <w:rPr>
          <w:b/>
          <w:i/>
          <w:sz w:val="24"/>
          <w:szCs w:val="24"/>
        </w:rPr>
        <w:t>in vitro</w:t>
      </w:r>
      <w:r w:rsidRPr="009D3EC7">
        <w:rPr>
          <w:b/>
          <w:sz w:val="24"/>
          <w:szCs w:val="24"/>
        </w:rPr>
        <w:t xml:space="preserve"> banana </w:t>
      </w:r>
      <w:r>
        <w:rPr>
          <w:b/>
          <w:sz w:val="24"/>
          <w:szCs w:val="24"/>
        </w:rPr>
        <w:t>fungi contaminants based on</w:t>
      </w:r>
      <w:r w:rsidRPr="009D3EC7">
        <w:rPr>
          <w:b/>
          <w:sz w:val="24"/>
          <w:szCs w:val="24"/>
        </w:rPr>
        <w:t xml:space="preserve"> ITS region</w:t>
      </w:r>
      <w:r>
        <w:rPr>
          <w:b/>
          <w:sz w:val="24"/>
          <w:szCs w:val="24"/>
        </w:rPr>
        <w:t>s</w:t>
      </w:r>
      <w:r w:rsidRPr="009D3EC7">
        <w:rPr>
          <w:b/>
          <w:sz w:val="24"/>
          <w:szCs w:val="24"/>
        </w:rPr>
        <w:t xml:space="preserve"> sequence</w:t>
      </w:r>
    </w:p>
    <w:p w:rsidR="004F5C7D" w:rsidRDefault="004F5C7D" w:rsidP="004F5C7D">
      <w:pPr>
        <w:tabs>
          <w:tab w:val="left" w:pos="6228"/>
        </w:tabs>
        <w:spacing w:line="360" w:lineRule="auto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</w:p>
    <w:p w:rsidR="004F5C7D" w:rsidRDefault="004F5C7D" w:rsidP="004F5C7D">
      <w:pPr>
        <w:spacing w:line="360" w:lineRule="auto"/>
        <w:jc w:val="center"/>
        <w:rPr>
          <w:b/>
          <w:sz w:val="24"/>
          <w:szCs w:val="24"/>
          <w:vertAlign w:val="superscript"/>
        </w:rPr>
      </w:pPr>
      <w:r>
        <w:rPr>
          <w:b/>
          <w:sz w:val="24"/>
          <w:szCs w:val="24"/>
        </w:rPr>
        <w:t>Animasaun, D. A.</w:t>
      </w:r>
      <w:r>
        <w:rPr>
          <w:b/>
          <w:sz w:val="24"/>
          <w:szCs w:val="24"/>
          <w:vertAlign w:val="superscript"/>
        </w:rPr>
        <w:t>1</w:t>
      </w:r>
      <w:proofErr w:type="gramStart"/>
      <w:r>
        <w:rPr>
          <w:b/>
          <w:sz w:val="24"/>
          <w:szCs w:val="24"/>
          <w:vertAlign w:val="superscript"/>
        </w:rPr>
        <w:t>,2</w:t>
      </w:r>
      <w:proofErr w:type="gramEnd"/>
      <w:r>
        <w:rPr>
          <w:b/>
          <w:sz w:val="24"/>
          <w:szCs w:val="24"/>
          <w:vertAlign w:val="superscript"/>
        </w:rPr>
        <w:t>*</w:t>
      </w:r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Nnamdi</w:t>
      </w:r>
      <w:proofErr w:type="spellEnd"/>
      <w:r>
        <w:rPr>
          <w:b/>
          <w:sz w:val="24"/>
          <w:szCs w:val="24"/>
        </w:rPr>
        <w:t>, D. C.</w:t>
      </w:r>
      <w:r>
        <w:rPr>
          <w:b/>
          <w:sz w:val="24"/>
          <w:szCs w:val="24"/>
          <w:vertAlign w:val="superscript"/>
        </w:rPr>
        <w:t>1</w:t>
      </w:r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Ipinmoroti</w:t>
      </w:r>
      <w:proofErr w:type="spellEnd"/>
      <w:r>
        <w:rPr>
          <w:b/>
          <w:sz w:val="24"/>
          <w:szCs w:val="24"/>
        </w:rPr>
        <w:t>, I. O.</w:t>
      </w:r>
      <w:r>
        <w:rPr>
          <w:b/>
          <w:sz w:val="24"/>
          <w:szCs w:val="24"/>
          <w:vertAlign w:val="superscript"/>
        </w:rPr>
        <w:t>1</w:t>
      </w:r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Oyedeji</w:t>
      </w:r>
      <w:proofErr w:type="spellEnd"/>
      <w:r>
        <w:rPr>
          <w:b/>
          <w:sz w:val="24"/>
          <w:szCs w:val="24"/>
        </w:rPr>
        <w:t>, S.</w:t>
      </w:r>
      <w:r>
        <w:rPr>
          <w:b/>
          <w:sz w:val="24"/>
          <w:szCs w:val="24"/>
          <w:vertAlign w:val="superscript"/>
        </w:rPr>
        <w:t>1</w:t>
      </w:r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Olonya</w:t>
      </w:r>
      <w:proofErr w:type="spellEnd"/>
      <w:r>
        <w:rPr>
          <w:b/>
          <w:sz w:val="24"/>
          <w:szCs w:val="24"/>
        </w:rPr>
        <w:t>, A. E.</w:t>
      </w:r>
      <w:r>
        <w:rPr>
          <w:b/>
          <w:sz w:val="24"/>
          <w:szCs w:val="24"/>
          <w:vertAlign w:val="superscript"/>
        </w:rPr>
        <w:t>3</w:t>
      </w:r>
      <w:r>
        <w:rPr>
          <w:b/>
          <w:sz w:val="24"/>
          <w:szCs w:val="24"/>
        </w:rPr>
        <w:t xml:space="preserve"> Krishnamurthy, R.</w:t>
      </w:r>
      <w:r>
        <w:rPr>
          <w:b/>
          <w:sz w:val="24"/>
          <w:szCs w:val="24"/>
          <w:vertAlign w:val="superscript"/>
        </w:rPr>
        <w:t>1,4</w:t>
      </w:r>
      <w:r>
        <w:rPr>
          <w:b/>
          <w:sz w:val="24"/>
          <w:szCs w:val="24"/>
        </w:rPr>
        <w:t xml:space="preserve"> and Morakinyo, J. A.</w:t>
      </w:r>
      <w:r>
        <w:rPr>
          <w:b/>
          <w:sz w:val="24"/>
          <w:szCs w:val="24"/>
          <w:vertAlign w:val="superscript"/>
        </w:rPr>
        <w:t>1</w:t>
      </w:r>
    </w:p>
    <w:p w:rsidR="004F5C7D" w:rsidRDefault="004F5C7D" w:rsidP="004F5C7D">
      <w:pPr>
        <w:spacing w:line="360" w:lineRule="auto"/>
        <w:jc w:val="center"/>
        <w:rPr>
          <w:sz w:val="22"/>
          <w:szCs w:val="24"/>
          <w:vertAlign w:val="superscript"/>
        </w:rPr>
      </w:pPr>
    </w:p>
    <w:p w:rsidR="004F5C7D" w:rsidRPr="00AF4E08" w:rsidRDefault="004F5C7D" w:rsidP="004F5C7D">
      <w:pPr>
        <w:spacing w:line="360" w:lineRule="auto"/>
        <w:jc w:val="center"/>
        <w:rPr>
          <w:sz w:val="22"/>
          <w:szCs w:val="24"/>
          <w:vertAlign w:val="superscript"/>
        </w:rPr>
      </w:pPr>
      <w:r w:rsidRPr="00AF4E08">
        <w:rPr>
          <w:sz w:val="22"/>
          <w:szCs w:val="24"/>
          <w:vertAlign w:val="superscript"/>
        </w:rPr>
        <w:t>1</w:t>
      </w:r>
      <w:r w:rsidRPr="00AF4E08">
        <w:rPr>
          <w:sz w:val="22"/>
          <w:szCs w:val="24"/>
        </w:rPr>
        <w:t>Department of Plant Biology, Faculty of Life Sciences, University of Ilorin, Ilorin, Nigeria</w:t>
      </w:r>
    </w:p>
    <w:p w:rsidR="004F5C7D" w:rsidRPr="00AF4E08" w:rsidRDefault="004F5C7D" w:rsidP="004F5C7D">
      <w:pPr>
        <w:spacing w:line="360" w:lineRule="auto"/>
        <w:jc w:val="center"/>
        <w:rPr>
          <w:sz w:val="22"/>
          <w:szCs w:val="24"/>
        </w:rPr>
      </w:pPr>
      <w:r w:rsidRPr="00AF4E08">
        <w:rPr>
          <w:sz w:val="22"/>
          <w:szCs w:val="24"/>
          <w:vertAlign w:val="superscript"/>
        </w:rPr>
        <w:t>2</w:t>
      </w:r>
      <w:r w:rsidRPr="00AF4E08">
        <w:rPr>
          <w:sz w:val="22"/>
          <w:szCs w:val="24"/>
        </w:rPr>
        <w:t>Plant Tiss</w:t>
      </w:r>
      <w:r>
        <w:rPr>
          <w:sz w:val="22"/>
          <w:szCs w:val="24"/>
        </w:rPr>
        <w:t>ue Culture Laboratory, Central R</w:t>
      </w:r>
      <w:r w:rsidRPr="00AF4E08">
        <w:rPr>
          <w:sz w:val="22"/>
          <w:szCs w:val="24"/>
        </w:rPr>
        <w:t>esearch Laboratory, University of Ilorin, Ilorin, Nigeria</w:t>
      </w:r>
    </w:p>
    <w:p w:rsidR="004F5C7D" w:rsidRPr="00AF4E08" w:rsidRDefault="004F5C7D" w:rsidP="004F5C7D">
      <w:pPr>
        <w:spacing w:line="360" w:lineRule="auto"/>
        <w:jc w:val="center"/>
        <w:rPr>
          <w:sz w:val="22"/>
          <w:szCs w:val="24"/>
        </w:rPr>
      </w:pPr>
      <w:r w:rsidRPr="00AF4E08">
        <w:rPr>
          <w:sz w:val="22"/>
          <w:szCs w:val="24"/>
          <w:vertAlign w:val="superscript"/>
        </w:rPr>
        <w:t>3</w:t>
      </w:r>
      <w:r w:rsidRPr="00AF4E08">
        <w:rPr>
          <w:sz w:val="22"/>
          <w:szCs w:val="24"/>
        </w:rPr>
        <w:t>Mi</w:t>
      </w:r>
      <w:r>
        <w:rPr>
          <w:sz w:val="22"/>
          <w:szCs w:val="24"/>
        </w:rPr>
        <w:t>crobiology Laboratory, Central R</w:t>
      </w:r>
      <w:r w:rsidRPr="00AF4E08">
        <w:rPr>
          <w:sz w:val="22"/>
          <w:szCs w:val="24"/>
        </w:rPr>
        <w:t>esearch Laboratory, University of Ilorin, Ilorin, Nigeria</w:t>
      </w:r>
    </w:p>
    <w:p w:rsidR="004F5C7D" w:rsidRPr="00AF4E08" w:rsidRDefault="004F5C7D" w:rsidP="004F5C7D">
      <w:pPr>
        <w:spacing w:line="360" w:lineRule="auto"/>
        <w:jc w:val="center"/>
        <w:rPr>
          <w:sz w:val="22"/>
          <w:szCs w:val="24"/>
        </w:rPr>
      </w:pPr>
      <w:r w:rsidRPr="00AF4E08">
        <w:rPr>
          <w:sz w:val="22"/>
          <w:szCs w:val="24"/>
          <w:vertAlign w:val="superscript"/>
        </w:rPr>
        <w:t>4</w:t>
      </w:r>
      <w:r w:rsidRPr="00AF4E08">
        <w:rPr>
          <w:sz w:val="22"/>
          <w:szCs w:val="24"/>
        </w:rPr>
        <w:t xml:space="preserve">C.G. Bhakta Institute of Biotechnology, </w:t>
      </w:r>
      <w:proofErr w:type="spellStart"/>
      <w:r w:rsidRPr="00AF4E08">
        <w:rPr>
          <w:sz w:val="22"/>
          <w:szCs w:val="24"/>
        </w:rPr>
        <w:t>Uka</w:t>
      </w:r>
      <w:proofErr w:type="spellEnd"/>
      <w:r w:rsidRPr="00AF4E08">
        <w:rPr>
          <w:sz w:val="22"/>
          <w:szCs w:val="24"/>
        </w:rPr>
        <w:t xml:space="preserve"> Tarsadia University, Bardoli, Gujarat, India.</w:t>
      </w:r>
    </w:p>
    <w:p w:rsidR="004F5C7D" w:rsidRPr="00AF4E08" w:rsidRDefault="004F5C7D" w:rsidP="004F5C7D">
      <w:pPr>
        <w:spacing w:line="360" w:lineRule="auto"/>
        <w:jc w:val="center"/>
        <w:rPr>
          <w:sz w:val="22"/>
          <w:szCs w:val="24"/>
        </w:rPr>
      </w:pPr>
      <w:r>
        <w:rPr>
          <w:sz w:val="22"/>
          <w:szCs w:val="24"/>
          <w:vertAlign w:val="superscript"/>
        </w:rPr>
        <w:t>*</w:t>
      </w:r>
      <w:r w:rsidRPr="00AF4E08">
        <w:rPr>
          <w:sz w:val="22"/>
          <w:szCs w:val="24"/>
        </w:rPr>
        <w:t xml:space="preserve">Correspondence address to: </w:t>
      </w:r>
      <w:hyperlink r:id="rId4" w:history="1">
        <w:r w:rsidRPr="00965C48">
          <w:rPr>
            <w:rStyle w:val="Hyperlink"/>
            <w:sz w:val="22"/>
            <w:szCs w:val="24"/>
          </w:rPr>
          <w:t>animasaun.ad@unilorin.edu.ng</w:t>
        </w:r>
      </w:hyperlink>
      <w:r>
        <w:rPr>
          <w:sz w:val="22"/>
          <w:szCs w:val="24"/>
        </w:rPr>
        <w:t xml:space="preserve"> </w:t>
      </w:r>
      <w:r w:rsidRPr="00AF4E08">
        <w:rPr>
          <w:sz w:val="22"/>
          <w:szCs w:val="24"/>
        </w:rPr>
        <w:t xml:space="preserve"> </w:t>
      </w:r>
    </w:p>
    <w:p w:rsidR="004F5C7D" w:rsidRDefault="004F5C7D" w:rsidP="004F5C7D">
      <w:pPr>
        <w:spacing w:line="480" w:lineRule="auto"/>
        <w:jc w:val="left"/>
        <w:rPr>
          <w:b/>
          <w:sz w:val="24"/>
          <w:szCs w:val="24"/>
        </w:rPr>
      </w:pPr>
    </w:p>
    <w:p w:rsidR="004F5C7D" w:rsidRPr="009D3EC7" w:rsidRDefault="004F5C7D" w:rsidP="004F5C7D">
      <w:pPr>
        <w:spacing w:line="480" w:lineRule="auto"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>Summary:</w:t>
      </w:r>
    </w:p>
    <w:p w:rsidR="004F5C7D" w:rsidRDefault="004F5C7D" w:rsidP="004F5C7D">
      <w:pPr>
        <w:spacing w:line="360" w:lineRule="auto"/>
        <w:rPr>
          <w:sz w:val="24"/>
          <w:szCs w:val="24"/>
        </w:rPr>
      </w:pPr>
      <w:r w:rsidRPr="00960D14">
        <w:rPr>
          <w:sz w:val="24"/>
          <w:szCs w:val="24"/>
        </w:rPr>
        <w:t xml:space="preserve">Plant tissue culture offer a means for the rapid production of disease-free plants in large quantities, however fungi contamination is a major constraint to its successful application. This study characterized, identified and conducted phylogenetic analysis on fungi contaminants </w:t>
      </w:r>
      <w:r>
        <w:rPr>
          <w:sz w:val="24"/>
          <w:szCs w:val="24"/>
        </w:rPr>
        <w:t>of</w:t>
      </w:r>
      <w:r w:rsidRPr="00960D14">
        <w:rPr>
          <w:sz w:val="24"/>
          <w:szCs w:val="24"/>
        </w:rPr>
        <w:t xml:space="preserve"> </w:t>
      </w:r>
      <w:r w:rsidRPr="00960D14">
        <w:rPr>
          <w:i/>
          <w:sz w:val="24"/>
          <w:szCs w:val="24"/>
        </w:rPr>
        <w:t>in vitro</w:t>
      </w:r>
      <w:r w:rsidRPr="00960D1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cultured </w:t>
      </w:r>
      <w:r w:rsidRPr="00960D14">
        <w:rPr>
          <w:sz w:val="24"/>
          <w:szCs w:val="24"/>
        </w:rPr>
        <w:t xml:space="preserve">banana based </w:t>
      </w:r>
      <w:r>
        <w:rPr>
          <w:sz w:val="24"/>
          <w:szCs w:val="24"/>
        </w:rPr>
        <w:t xml:space="preserve">on </w:t>
      </w:r>
      <w:r w:rsidRPr="00960D14">
        <w:rPr>
          <w:sz w:val="24"/>
          <w:szCs w:val="24"/>
        </w:rPr>
        <w:t xml:space="preserve">inter-space (ITS) regions sequence. Genomic DNA </w:t>
      </w:r>
      <w:r>
        <w:rPr>
          <w:sz w:val="24"/>
          <w:szCs w:val="24"/>
        </w:rPr>
        <w:t xml:space="preserve">were </w:t>
      </w:r>
      <w:r w:rsidRPr="00960D14">
        <w:rPr>
          <w:sz w:val="24"/>
          <w:szCs w:val="24"/>
        </w:rPr>
        <w:t>extracted from pure culture of fungi contaminants</w:t>
      </w:r>
      <w:r>
        <w:rPr>
          <w:sz w:val="24"/>
          <w:szCs w:val="24"/>
        </w:rPr>
        <w:t>. P</w:t>
      </w:r>
      <w:r w:rsidRPr="00960D14">
        <w:rPr>
          <w:sz w:val="24"/>
          <w:szCs w:val="24"/>
        </w:rPr>
        <w:t>olymerase cha</w:t>
      </w:r>
      <w:r>
        <w:rPr>
          <w:sz w:val="24"/>
          <w:szCs w:val="24"/>
        </w:rPr>
        <w:t xml:space="preserve">in reaction amplification and </w:t>
      </w:r>
      <w:r w:rsidRPr="00960D14">
        <w:rPr>
          <w:sz w:val="24"/>
          <w:szCs w:val="24"/>
        </w:rPr>
        <w:t>Illumina short sequence</w:t>
      </w:r>
      <w:r>
        <w:rPr>
          <w:sz w:val="24"/>
          <w:szCs w:val="24"/>
        </w:rPr>
        <w:t xml:space="preserve"> were </w:t>
      </w:r>
      <w:r w:rsidRPr="00960D14">
        <w:rPr>
          <w:sz w:val="24"/>
          <w:szCs w:val="24"/>
        </w:rPr>
        <w:t xml:space="preserve">conducted using </w:t>
      </w:r>
      <w:r w:rsidRPr="00A822DB">
        <w:rPr>
          <w:color w:val="000000"/>
          <w:sz w:val="24"/>
          <w:szCs w:val="24"/>
        </w:rPr>
        <w:t>ITS1 and ITS4 primers.</w:t>
      </w:r>
      <w:r w:rsidRPr="00960D14">
        <w:rPr>
          <w:sz w:val="24"/>
          <w:szCs w:val="24"/>
        </w:rPr>
        <w:t xml:space="preserve"> T</w:t>
      </w:r>
      <w:r w:rsidRPr="00A822DB">
        <w:rPr>
          <w:color w:val="000000"/>
          <w:sz w:val="24"/>
          <w:szCs w:val="24"/>
        </w:rPr>
        <w:t xml:space="preserve">he nucleotide sequences were aligned for consensus and compared with NCBI </w:t>
      </w:r>
      <w:proofErr w:type="spellStart"/>
      <w:r w:rsidRPr="00A822DB">
        <w:rPr>
          <w:color w:val="000000"/>
          <w:sz w:val="24"/>
          <w:szCs w:val="24"/>
        </w:rPr>
        <w:t>GenBank</w:t>
      </w:r>
      <w:proofErr w:type="spellEnd"/>
      <w:r w:rsidRPr="00A822DB">
        <w:rPr>
          <w:color w:val="000000"/>
          <w:sz w:val="24"/>
          <w:szCs w:val="24"/>
        </w:rPr>
        <w:t xml:space="preserve"> using Basic Local Alignment Search Tool</w:t>
      </w:r>
      <w:r>
        <w:rPr>
          <w:color w:val="000000"/>
          <w:sz w:val="24"/>
          <w:szCs w:val="24"/>
        </w:rPr>
        <w:t xml:space="preserve"> (BLAST</w:t>
      </w:r>
      <w:r w:rsidRPr="00A822DB">
        <w:rPr>
          <w:color w:val="000000"/>
          <w:sz w:val="24"/>
          <w:szCs w:val="24"/>
        </w:rPr>
        <w:t xml:space="preserve">). Analysis of the sequences using MEGA 7 Software at higher similarity sequence identified five </w:t>
      </w:r>
      <w:r w:rsidRPr="00A822DB">
        <w:rPr>
          <w:i/>
          <w:color w:val="000000"/>
          <w:sz w:val="24"/>
          <w:szCs w:val="24"/>
        </w:rPr>
        <w:t>Aspergillus</w:t>
      </w:r>
      <w:r w:rsidRPr="00A822DB">
        <w:rPr>
          <w:color w:val="000000"/>
          <w:sz w:val="24"/>
          <w:szCs w:val="24"/>
        </w:rPr>
        <w:t xml:space="preserve"> spp., three </w:t>
      </w:r>
      <w:proofErr w:type="spellStart"/>
      <w:r w:rsidRPr="00A822DB">
        <w:rPr>
          <w:i/>
          <w:color w:val="000000"/>
          <w:sz w:val="24"/>
          <w:szCs w:val="24"/>
        </w:rPr>
        <w:t>Penicillium</w:t>
      </w:r>
      <w:proofErr w:type="spellEnd"/>
      <w:r w:rsidRPr="00A822DB">
        <w:rPr>
          <w:color w:val="000000"/>
          <w:sz w:val="24"/>
          <w:szCs w:val="24"/>
        </w:rPr>
        <w:t xml:space="preserve"> spp., 1 each of </w:t>
      </w:r>
      <w:r w:rsidRPr="00A822DB">
        <w:rPr>
          <w:i/>
          <w:color w:val="000000"/>
          <w:sz w:val="24"/>
          <w:szCs w:val="24"/>
        </w:rPr>
        <w:t>Fusarium</w:t>
      </w:r>
      <w:r w:rsidRPr="00A822DB">
        <w:rPr>
          <w:color w:val="000000"/>
          <w:sz w:val="24"/>
          <w:szCs w:val="24"/>
        </w:rPr>
        <w:t xml:space="preserve">, </w:t>
      </w:r>
      <w:r w:rsidRPr="00A822DB">
        <w:rPr>
          <w:i/>
          <w:color w:val="000000"/>
          <w:sz w:val="24"/>
          <w:szCs w:val="24"/>
        </w:rPr>
        <w:t>Trichoderma</w:t>
      </w:r>
      <w:r w:rsidRPr="00A822DB">
        <w:rPr>
          <w:color w:val="000000"/>
          <w:sz w:val="24"/>
          <w:szCs w:val="24"/>
        </w:rPr>
        <w:t xml:space="preserve"> and </w:t>
      </w:r>
      <w:proofErr w:type="spellStart"/>
      <w:r w:rsidRPr="00A822DB">
        <w:rPr>
          <w:i/>
          <w:color w:val="000000"/>
          <w:sz w:val="24"/>
          <w:szCs w:val="24"/>
        </w:rPr>
        <w:t>Cladosporium</w:t>
      </w:r>
      <w:proofErr w:type="spellEnd"/>
      <w:r w:rsidRPr="00A822DB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species </w:t>
      </w:r>
      <w:r w:rsidRPr="00A822DB">
        <w:rPr>
          <w:color w:val="000000"/>
          <w:sz w:val="24"/>
          <w:szCs w:val="24"/>
        </w:rPr>
        <w:t>as the contaminants. The overall genetic distance between the fungi species was 0.205</w:t>
      </w:r>
      <w:r>
        <w:rPr>
          <w:color w:val="000000"/>
          <w:sz w:val="24"/>
          <w:szCs w:val="24"/>
        </w:rPr>
        <w:t xml:space="preserve"> and</w:t>
      </w:r>
      <w:r w:rsidRPr="00A822DB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the M</w:t>
      </w:r>
      <w:r w:rsidRPr="00A822DB">
        <w:rPr>
          <w:color w:val="000000"/>
          <w:sz w:val="24"/>
          <w:szCs w:val="24"/>
        </w:rPr>
        <w:t xml:space="preserve">aximum Composite Likelihood of nucleotide substitution showed </w:t>
      </w:r>
      <w:proofErr w:type="spellStart"/>
      <w:r w:rsidRPr="00A822DB">
        <w:rPr>
          <w:color w:val="000000"/>
          <w:sz w:val="24"/>
          <w:szCs w:val="24"/>
        </w:rPr>
        <w:t>Thyiamine</w:t>
      </w:r>
      <w:proofErr w:type="spellEnd"/>
      <w:r w:rsidRPr="00A822DB">
        <w:rPr>
          <w:color w:val="000000"/>
          <w:sz w:val="24"/>
          <w:szCs w:val="24"/>
        </w:rPr>
        <w:t xml:space="preserve"> is the most stable. The fungi were clustered in three major groups at 0.10 genetic distance which subdivided into five clusters. A cluster and sub-cluster of five </w:t>
      </w:r>
      <w:r w:rsidRPr="00960D14">
        <w:rPr>
          <w:i/>
          <w:sz w:val="24"/>
          <w:szCs w:val="24"/>
        </w:rPr>
        <w:t xml:space="preserve">Aspergillus </w:t>
      </w:r>
      <w:r w:rsidRPr="00960D14">
        <w:rPr>
          <w:sz w:val="24"/>
          <w:szCs w:val="24"/>
        </w:rPr>
        <w:t>strains</w:t>
      </w:r>
      <w:r>
        <w:rPr>
          <w:sz w:val="24"/>
          <w:szCs w:val="24"/>
        </w:rPr>
        <w:t xml:space="preserve">; </w:t>
      </w:r>
      <w:r w:rsidRPr="00960D14">
        <w:rPr>
          <w:sz w:val="24"/>
          <w:szCs w:val="24"/>
        </w:rPr>
        <w:t>a major cluster of</w:t>
      </w:r>
      <w:r>
        <w:rPr>
          <w:sz w:val="24"/>
          <w:szCs w:val="24"/>
        </w:rPr>
        <w:t xml:space="preserve"> three </w:t>
      </w:r>
      <w:proofErr w:type="spellStart"/>
      <w:r w:rsidRPr="00960D14">
        <w:rPr>
          <w:i/>
          <w:sz w:val="24"/>
          <w:szCs w:val="24"/>
        </w:rPr>
        <w:t>Penicillium</w:t>
      </w:r>
      <w:proofErr w:type="spellEnd"/>
      <w:r w:rsidRPr="00960D14">
        <w:rPr>
          <w:i/>
          <w:sz w:val="24"/>
          <w:szCs w:val="24"/>
        </w:rPr>
        <w:t xml:space="preserve"> </w:t>
      </w:r>
      <w:r>
        <w:rPr>
          <w:sz w:val="24"/>
          <w:szCs w:val="24"/>
        </w:rPr>
        <w:t>strains</w:t>
      </w:r>
      <w:r w:rsidRPr="00960D14">
        <w:rPr>
          <w:sz w:val="24"/>
          <w:szCs w:val="24"/>
        </w:rPr>
        <w:t xml:space="preserve">; a cluster comprising of </w:t>
      </w:r>
      <w:r w:rsidRPr="00960D14">
        <w:rPr>
          <w:i/>
          <w:sz w:val="24"/>
          <w:szCs w:val="24"/>
        </w:rPr>
        <w:t xml:space="preserve">Fusarium </w:t>
      </w:r>
      <w:proofErr w:type="spellStart"/>
      <w:r w:rsidRPr="00960D14">
        <w:rPr>
          <w:i/>
          <w:sz w:val="24"/>
          <w:szCs w:val="24"/>
        </w:rPr>
        <w:t>chlamydosporum</w:t>
      </w:r>
      <w:proofErr w:type="spellEnd"/>
      <w:r w:rsidRPr="00960D14">
        <w:rPr>
          <w:i/>
          <w:sz w:val="24"/>
          <w:szCs w:val="24"/>
        </w:rPr>
        <w:t xml:space="preserve"> </w:t>
      </w:r>
      <w:r w:rsidRPr="00960D14">
        <w:rPr>
          <w:sz w:val="24"/>
          <w:szCs w:val="24"/>
        </w:rPr>
        <w:t xml:space="preserve">and </w:t>
      </w:r>
      <w:r w:rsidRPr="00960D14">
        <w:rPr>
          <w:i/>
          <w:sz w:val="24"/>
          <w:szCs w:val="24"/>
        </w:rPr>
        <w:t xml:space="preserve">Trichoderma </w:t>
      </w:r>
      <w:proofErr w:type="spellStart"/>
      <w:r w:rsidRPr="00960D14">
        <w:rPr>
          <w:i/>
          <w:sz w:val="24"/>
          <w:szCs w:val="24"/>
        </w:rPr>
        <w:t>viride</w:t>
      </w:r>
      <w:proofErr w:type="spellEnd"/>
      <w:r w:rsidRPr="00960D14">
        <w:rPr>
          <w:sz w:val="24"/>
          <w:szCs w:val="24"/>
        </w:rPr>
        <w:t xml:space="preserve">; and, a sole fungi </w:t>
      </w:r>
      <w:proofErr w:type="spellStart"/>
      <w:r w:rsidRPr="00960D14">
        <w:rPr>
          <w:i/>
          <w:sz w:val="24"/>
          <w:szCs w:val="24"/>
        </w:rPr>
        <w:t>Cladosporium</w:t>
      </w:r>
      <w:proofErr w:type="spellEnd"/>
      <w:r w:rsidRPr="00960D14">
        <w:rPr>
          <w:i/>
          <w:sz w:val="24"/>
          <w:szCs w:val="24"/>
        </w:rPr>
        <w:t xml:space="preserve"> </w:t>
      </w:r>
      <w:proofErr w:type="spellStart"/>
      <w:r w:rsidRPr="00960D14">
        <w:rPr>
          <w:i/>
          <w:sz w:val="24"/>
          <w:szCs w:val="24"/>
        </w:rPr>
        <w:t>tenuissimum</w:t>
      </w:r>
      <w:proofErr w:type="spellEnd"/>
      <w:r w:rsidRPr="00960D14">
        <w:rPr>
          <w:sz w:val="24"/>
          <w:szCs w:val="24"/>
        </w:rPr>
        <w:t xml:space="preserve">. The </w:t>
      </w:r>
      <w:r w:rsidRPr="00960D14">
        <w:rPr>
          <w:i/>
          <w:sz w:val="24"/>
          <w:szCs w:val="24"/>
        </w:rPr>
        <w:t>Aspergillus</w:t>
      </w:r>
      <w:r w:rsidRPr="00A822DB">
        <w:rPr>
          <w:color w:val="000000"/>
          <w:sz w:val="24"/>
          <w:szCs w:val="24"/>
        </w:rPr>
        <w:t xml:space="preserve"> group were phylogenetically related to </w:t>
      </w:r>
      <w:r w:rsidRPr="00A822DB">
        <w:rPr>
          <w:i/>
          <w:color w:val="000000"/>
          <w:sz w:val="24"/>
          <w:szCs w:val="24"/>
        </w:rPr>
        <w:t xml:space="preserve">A. </w:t>
      </w:r>
      <w:proofErr w:type="spellStart"/>
      <w:r w:rsidRPr="00A822DB">
        <w:rPr>
          <w:i/>
          <w:color w:val="000000"/>
          <w:sz w:val="24"/>
          <w:szCs w:val="24"/>
        </w:rPr>
        <w:t>flavus</w:t>
      </w:r>
      <w:proofErr w:type="spellEnd"/>
      <w:r w:rsidRPr="00A822DB">
        <w:rPr>
          <w:color w:val="000000"/>
          <w:sz w:val="24"/>
          <w:szCs w:val="24"/>
        </w:rPr>
        <w:t xml:space="preserve"> and </w:t>
      </w:r>
      <w:r w:rsidRPr="00A822DB">
        <w:rPr>
          <w:i/>
          <w:color w:val="000000"/>
          <w:sz w:val="24"/>
          <w:szCs w:val="24"/>
        </w:rPr>
        <w:t xml:space="preserve">A. </w:t>
      </w:r>
      <w:proofErr w:type="spellStart"/>
      <w:r w:rsidRPr="00A822DB">
        <w:rPr>
          <w:i/>
          <w:color w:val="000000"/>
          <w:sz w:val="24"/>
          <w:szCs w:val="24"/>
        </w:rPr>
        <w:t>parrisclerotigenus</w:t>
      </w:r>
      <w:proofErr w:type="spellEnd"/>
      <w:r w:rsidRPr="00A822DB">
        <w:rPr>
          <w:color w:val="000000"/>
          <w:sz w:val="24"/>
          <w:szCs w:val="24"/>
        </w:rPr>
        <w:t xml:space="preserve">, the identified </w:t>
      </w:r>
      <w:proofErr w:type="spellStart"/>
      <w:r w:rsidRPr="00A822DB">
        <w:rPr>
          <w:i/>
          <w:color w:val="000000"/>
          <w:sz w:val="24"/>
          <w:szCs w:val="24"/>
        </w:rPr>
        <w:t>Penicillium</w:t>
      </w:r>
      <w:proofErr w:type="spellEnd"/>
      <w:r w:rsidRPr="00A822DB">
        <w:rPr>
          <w:color w:val="000000"/>
          <w:sz w:val="24"/>
          <w:szCs w:val="24"/>
        </w:rPr>
        <w:t xml:space="preserve"> </w:t>
      </w:r>
      <w:proofErr w:type="spellStart"/>
      <w:r w:rsidRPr="00A822DB">
        <w:rPr>
          <w:color w:val="000000"/>
          <w:sz w:val="24"/>
          <w:szCs w:val="24"/>
        </w:rPr>
        <w:t>spp</w:t>
      </w:r>
      <w:proofErr w:type="spellEnd"/>
      <w:r w:rsidRPr="00A822DB">
        <w:rPr>
          <w:color w:val="000000"/>
          <w:sz w:val="24"/>
          <w:szCs w:val="24"/>
        </w:rPr>
        <w:t xml:space="preserve"> were closely related to </w:t>
      </w:r>
      <w:proofErr w:type="spellStart"/>
      <w:r w:rsidRPr="00A822DB">
        <w:rPr>
          <w:i/>
          <w:color w:val="000000"/>
          <w:sz w:val="24"/>
          <w:szCs w:val="24"/>
        </w:rPr>
        <w:t>Penicellium</w:t>
      </w:r>
      <w:proofErr w:type="spellEnd"/>
      <w:r w:rsidRPr="00A822DB">
        <w:rPr>
          <w:i/>
          <w:color w:val="000000"/>
          <w:sz w:val="24"/>
          <w:szCs w:val="24"/>
        </w:rPr>
        <w:t xml:space="preserve"> </w:t>
      </w:r>
      <w:proofErr w:type="spellStart"/>
      <w:r w:rsidRPr="00A822DB">
        <w:rPr>
          <w:i/>
          <w:color w:val="000000"/>
          <w:sz w:val="24"/>
          <w:szCs w:val="24"/>
        </w:rPr>
        <w:t>citrinum</w:t>
      </w:r>
      <w:proofErr w:type="spellEnd"/>
      <w:r w:rsidRPr="00A822DB">
        <w:rPr>
          <w:color w:val="000000"/>
          <w:sz w:val="24"/>
          <w:szCs w:val="24"/>
        </w:rPr>
        <w:t xml:space="preserve"> while the detected </w:t>
      </w:r>
      <w:proofErr w:type="spellStart"/>
      <w:r w:rsidRPr="00A822DB">
        <w:rPr>
          <w:i/>
          <w:color w:val="000000"/>
          <w:sz w:val="24"/>
          <w:szCs w:val="24"/>
        </w:rPr>
        <w:t>Cladosporium</w:t>
      </w:r>
      <w:proofErr w:type="spellEnd"/>
      <w:r w:rsidRPr="00A822DB">
        <w:rPr>
          <w:color w:val="000000"/>
          <w:sz w:val="24"/>
          <w:szCs w:val="24"/>
        </w:rPr>
        <w:t xml:space="preserve"> aligned with </w:t>
      </w:r>
      <w:proofErr w:type="spellStart"/>
      <w:r w:rsidRPr="00A822DB">
        <w:rPr>
          <w:i/>
          <w:color w:val="000000"/>
          <w:sz w:val="24"/>
          <w:szCs w:val="24"/>
        </w:rPr>
        <w:t>Cladosporium</w:t>
      </w:r>
      <w:proofErr w:type="spellEnd"/>
      <w:r w:rsidRPr="00A822DB">
        <w:rPr>
          <w:i/>
          <w:color w:val="000000"/>
          <w:sz w:val="24"/>
          <w:szCs w:val="24"/>
        </w:rPr>
        <w:t xml:space="preserve"> </w:t>
      </w:r>
      <w:proofErr w:type="spellStart"/>
      <w:r w:rsidRPr="00A822DB">
        <w:rPr>
          <w:i/>
          <w:color w:val="000000"/>
          <w:sz w:val="24"/>
          <w:szCs w:val="24"/>
        </w:rPr>
        <w:t>tenuissium</w:t>
      </w:r>
      <w:proofErr w:type="spellEnd"/>
      <w:r w:rsidRPr="00A822DB">
        <w:rPr>
          <w:color w:val="000000"/>
          <w:sz w:val="24"/>
          <w:szCs w:val="24"/>
        </w:rPr>
        <w:t xml:space="preserve"> and </w:t>
      </w:r>
      <w:proofErr w:type="spellStart"/>
      <w:r w:rsidRPr="00A822DB">
        <w:rPr>
          <w:i/>
          <w:color w:val="000000"/>
          <w:sz w:val="24"/>
          <w:szCs w:val="24"/>
        </w:rPr>
        <w:t>Phoma</w:t>
      </w:r>
      <w:proofErr w:type="spellEnd"/>
      <w:r w:rsidRPr="00A822DB">
        <w:rPr>
          <w:i/>
          <w:color w:val="000000"/>
          <w:sz w:val="24"/>
          <w:szCs w:val="24"/>
        </w:rPr>
        <w:t xml:space="preserve"> </w:t>
      </w:r>
      <w:proofErr w:type="spellStart"/>
      <w:r w:rsidRPr="00A822DB">
        <w:rPr>
          <w:i/>
          <w:color w:val="000000"/>
          <w:sz w:val="24"/>
          <w:szCs w:val="24"/>
        </w:rPr>
        <w:t>multirostrata</w:t>
      </w:r>
      <w:proofErr w:type="spellEnd"/>
      <w:r w:rsidRPr="00A822DB">
        <w:rPr>
          <w:color w:val="000000"/>
          <w:sz w:val="24"/>
          <w:szCs w:val="24"/>
        </w:rPr>
        <w:t xml:space="preserve">. The study concludes that molecular identification of </w:t>
      </w:r>
      <w:r>
        <w:rPr>
          <w:color w:val="000000"/>
          <w:sz w:val="24"/>
          <w:szCs w:val="24"/>
        </w:rPr>
        <w:t xml:space="preserve">the </w:t>
      </w:r>
      <w:r w:rsidRPr="00A822DB">
        <w:rPr>
          <w:color w:val="000000"/>
          <w:sz w:val="24"/>
          <w:szCs w:val="24"/>
        </w:rPr>
        <w:t xml:space="preserve">fungi </w:t>
      </w:r>
      <w:r w:rsidRPr="00A822DB">
        <w:rPr>
          <w:color w:val="000000"/>
          <w:sz w:val="24"/>
          <w:szCs w:val="24"/>
        </w:rPr>
        <w:lastRenderedPageBreak/>
        <w:t>contaminant</w:t>
      </w:r>
      <w:r>
        <w:rPr>
          <w:color w:val="000000"/>
          <w:sz w:val="24"/>
          <w:szCs w:val="24"/>
        </w:rPr>
        <w:t>s</w:t>
      </w:r>
      <w:r w:rsidRPr="00A822DB">
        <w:rPr>
          <w:color w:val="000000"/>
          <w:sz w:val="24"/>
          <w:szCs w:val="24"/>
        </w:rPr>
        <w:t xml:space="preserve"> covers the setback</w:t>
      </w:r>
      <w:r>
        <w:rPr>
          <w:color w:val="000000"/>
          <w:sz w:val="24"/>
          <w:szCs w:val="24"/>
        </w:rPr>
        <w:t xml:space="preserve">s of </w:t>
      </w:r>
      <w:r w:rsidRPr="00A822DB">
        <w:rPr>
          <w:color w:val="000000"/>
          <w:sz w:val="24"/>
          <w:szCs w:val="24"/>
        </w:rPr>
        <w:t xml:space="preserve">conventional methods and the information </w:t>
      </w:r>
      <w:r>
        <w:rPr>
          <w:color w:val="000000"/>
          <w:sz w:val="24"/>
          <w:szCs w:val="24"/>
        </w:rPr>
        <w:t>provided</w:t>
      </w:r>
      <w:r w:rsidRPr="00A822DB">
        <w:rPr>
          <w:color w:val="000000"/>
          <w:sz w:val="24"/>
          <w:szCs w:val="24"/>
        </w:rPr>
        <w:t xml:space="preserve"> could be </w:t>
      </w:r>
      <w:r>
        <w:rPr>
          <w:color w:val="000000"/>
          <w:sz w:val="24"/>
          <w:szCs w:val="24"/>
        </w:rPr>
        <w:t>helpful in</w:t>
      </w:r>
      <w:r w:rsidRPr="00A822DB">
        <w:rPr>
          <w:color w:val="000000"/>
          <w:sz w:val="24"/>
          <w:szCs w:val="24"/>
        </w:rPr>
        <w:t xml:space="preserve"> develop</w:t>
      </w:r>
      <w:r>
        <w:rPr>
          <w:color w:val="000000"/>
          <w:sz w:val="24"/>
          <w:szCs w:val="24"/>
        </w:rPr>
        <w:t>ment</w:t>
      </w:r>
      <w:r w:rsidRPr="00A822DB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of </w:t>
      </w:r>
      <w:r w:rsidRPr="00A822DB">
        <w:rPr>
          <w:color w:val="000000"/>
          <w:sz w:val="24"/>
          <w:szCs w:val="24"/>
        </w:rPr>
        <w:t xml:space="preserve">specific and effective sterilization protocol to minimize </w:t>
      </w:r>
      <w:r>
        <w:rPr>
          <w:color w:val="000000"/>
          <w:sz w:val="24"/>
          <w:szCs w:val="24"/>
        </w:rPr>
        <w:t>c</w:t>
      </w:r>
      <w:r w:rsidRPr="00A822DB">
        <w:rPr>
          <w:color w:val="000000"/>
          <w:sz w:val="24"/>
          <w:szCs w:val="24"/>
        </w:rPr>
        <w:t xml:space="preserve">ontamination during </w:t>
      </w:r>
      <w:r w:rsidRPr="00A14B37">
        <w:rPr>
          <w:i/>
          <w:color w:val="000000"/>
          <w:sz w:val="24"/>
          <w:szCs w:val="24"/>
        </w:rPr>
        <w:t>in vitro</w:t>
      </w:r>
      <w:r w:rsidRPr="00A822DB">
        <w:rPr>
          <w:color w:val="000000"/>
          <w:sz w:val="24"/>
          <w:szCs w:val="24"/>
        </w:rPr>
        <w:t xml:space="preserve"> culture procedure.</w:t>
      </w:r>
      <w:r w:rsidRPr="00960D14">
        <w:rPr>
          <w:sz w:val="24"/>
          <w:szCs w:val="24"/>
        </w:rPr>
        <w:t xml:space="preserve"> </w:t>
      </w:r>
    </w:p>
    <w:p w:rsidR="004F5C7D" w:rsidRDefault="004F5C7D" w:rsidP="004F5C7D">
      <w:pPr>
        <w:spacing w:line="360" w:lineRule="auto"/>
        <w:rPr>
          <w:sz w:val="24"/>
          <w:szCs w:val="24"/>
        </w:rPr>
      </w:pPr>
    </w:p>
    <w:p w:rsidR="004F5C7D" w:rsidRPr="00960D14" w:rsidRDefault="004F5C7D" w:rsidP="004F5C7D">
      <w:pPr>
        <w:spacing w:line="360" w:lineRule="auto"/>
        <w:rPr>
          <w:b/>
          <w:sz w:val="24"/>
          <w:szCs w:val="24"/>
        </w:rPr>
      </w:pPr>
      <w:r w:rsidRPr="00BA2A18">
        <w:rPr>
          <w:b/>
          <w:sz w:val="24"/>
          <w:szCs w:val="24"/>
        </w:rPr>
        <w:t>Keywords</w:t>
      </w:r>
      <w:r>
        <w:rPr>
          <w:sz w:val="24"/>
          <w:szCs w:val="24"/>
        </w:rPr>
        <w:t>: Inter-space region, molecular characterisation, PCR, tissue culture</w:t>
      </w:r>
    </w:p>
    <w:p w:rsidR="004F5C7D" w:rsidRDefault="004F5C7D" w:rsidP="004F5C7D">
      <w:pPr>
        <w:spacing w:line="360" w:lineRule="auto"/>
        <w:jc w:val="left"/>
        <w:rPr>
          <w:b/>
          <w:sz w:val="24"/>
          <w:szCs w:val="24"/>
        </w:rPr>
      </w:pPr>
    </w:p>
    <w:p w:rsidR="004F5C7D" w:rsidRDefault="004F5C7D" w:rsidP="004F5C7D">
      <w:pPr>
        <w:spacing w:line="360" w:lineRule="auto"/>
        <w:jc w:val="left"/>
        <w:rPr>
          <w:sz w:val="24"/>
          <w:szCs w:val="24"/>
        </w:rPr>
      </w:pPr>
      <w:r>
        <w:rPr>
          <w:b/>
          <w:sz w:val="24"/>
          <w:szCs w:val="24"/>
        </w:rPr>
        <w:t>Place of Investigation:</w:t>
      </w:r>
      <w:r>
        <w:rPr>
          <w:b/>
          <w:sz w:val="24"/>
          <w:szCs w:val="24"/>
        </w:rPr>
        <w:tab/>
      </w:r>
      <w:r w:rsidRPr="008C01E8">
        <w:rPr>
          <w:sz w:val="24"/>
          <w:szCs w:val="24"/>
        </w:rPr>
        <w:t>Central Research Laboratory, University of Ilorin, Ilorin, Nigeria</w:t>
      </w:r>
    </w:p>
    <w:p w:rsidR="004F5C7D" w:rsidRDefault="004F5C7D" w:rsidP="004F5C7D">
      <w:pPr>
        <w:spacing w:line="360" w:lineRule="auto"/>
        <w:jc w:val="left"/>
        <w:rPr>
          <w:sz w:val="24"/>
          <w:szCs w:val="24"/>
        </w:rPr>
      </w:pPr>
      <w:r w:rsidRPr="008C01E8">
        <w:rPr>
          <w:b/>
          <w:sz w:val="24"/>
          <w:szCs w:val="24"/>
        </w:rPr>
        <w:t>Year of Investigation: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>2017-2018</w:t>
      </w:r>
    </w:p>
    <w:p w:rsidR="004F5C7D" w:rsidRDefault="004F5C7D" w:rsidP="004F5C7D">
      <w:pPr>
        <w:spacing w:line="360" w:lineRule="auto"/>
        <w:jc w:val="left"/>
        <w:rPr>
          <w:sz w:val="24"/>
          <w:szCs w:val="24"/>
        </w:rPr>
      </w:pPr>
      <w:r w:rsidRPr="00247467">
        <w:rPr>
          <w:b/>
          <w:sz w:val="24"/>
          <w:szCs w:val="24"/>
        </w:rPr>
        <w:t>Area of Interest: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Genetic Resources, Seed quality and Biotechnology</w:t>
      </w:r>
    </w:p>
    <w:p w:rsidR="00954066" w:rsidRDefault="004F5C7D" w:rsidP="004F5C7D">
      <w:r w:rsidRPr="00011177">
        <w:rPr>
          <w:b/>
          <w:sz w:val="24"/>
          <w:szCs w:val="24"/>
        </w:rPr>
        <w:t>Presentation Option: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>Oral Presentation</w:t>
      </w:r>
      <w:bookmarkStart w:id="0" w:name="_GoBack"/>
      <w:bookmarkEnd w:id="0"/>
    </w:p>
    <w:sectPr w:rsidR="009540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5C7D"/>
    <w:rsid w:val="00246C92"/>
    <w:rsid w:val="004F5C7D"/>
    <w:rsid w:val="00954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0CDC06A-E909-452C-A1E9-CF58659AC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5C7D"/>
    <w:pPr>
      <w:widowControl w:val="0"/>
      <w:spacing w:after="0" w:line="240" w:lineRule="auto"/>
      <w:jc w:val="both"/>
    </w:pPr>
    <w:rPr>
      <w:rFonts w:ascii="Times New Roman" w:eastAsia="SimSun" w:hAnsi="Times New Roman" w:cs="Times New Roman"/>
      <w:kern w:val="2"/>
      <w:sz w:val="21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F5C7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nimasaun.ad@unilorin.edu.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444</Words>
  <Characters>2533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Animasaun</dc:creator>
  <cp:keywords/>
  <dc:description/>
  <cp:lastModifiedBy>David Animasaun</cp:lastModifiedBy>
  <cp:revision>1</cp:revision>
  <dcterms:created xsi:type="dcterms:W3CDTF">2019-12-10T17:01:00Z</dcterms:created>
  <dcterms:modified xsi:type="dcterms:W3CDTF">2019-12-10T17:02:00Z</dcterms:modified>
</cp:coreProperties>
</file>