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C4A" w:rsidRPr="00905C4A" w:rsidRDefault="00905C4A" w:rsidP="00905C4A">
      <w:pPr>
        <w:jc w:val="center"/>
        <w:rPr>
          <w:rFonts w:ascii="Times New Roman" w:hAnsi="Times New Roman" w:cs="Times New Roman"/>
          <w:b/>
          <w:sz w:val="24"/>
          <w:szCs w:val="32"/>
        </w:rPr>
      </w:pPr>
      <w:r w:rsidRPr="00905C4A">
        <w:rPr>
          <w:rFonts w:ascii="Times New Roman" w:hAnsi="Times New Roman" w:cs="Times New Roman"/>
          <w:b/>
          <w:sz w:val="24"/>
          <w:szCs w:val="32"/>
        </w:rPr>
        <w:t>EFFECT OF PLANT GROWTH REGULATORS ON MORPHO-PHYSIOLOGICAL AND YIELD PARAMETERS OF SOME SESAME (</w:t>
      </w:r>
      <w:r w:rsidRPr="00905C4A">
        <w:rPr>
          <w:rFonts w:ascii="Times New Roman" w:hAnsi="Times New Roman" w:cs="Times New Roman"/>
          <w:b/>
          <w:i/>
          <w:iCs/>
          <w:sz w:val="24"/>
          <w:szCs w:val="32"/>
        </w:rPr>
        <w:t>SESAMUM INDICUM</w:t>
      </w:r>
      <w:r w:rsidRPr="00905C4A">
        <w:rPr>
          <w:rFonts w:ascii="Times New Roman" w:hAnsi="Times New Roman" w:cs="Times New Roman"/>
          <w:b/>
          <w:sz w:val="24"/>
          <w:szCs w:val="32"/>
        </w:rPr>
        <w:t xml:space="preserve"> L.)  CULTIVARS</w:t>
      </w:r>
    </w:p>
    <w:p w:rsidR="00905C4A" w:rsidRPr="005C16C4" w:rsidRDefault="00905C4A" w:rsidP="00905C4A">
      <w:pPr>
        <w:jc w:val="center"/>
        <w:rPr>
          <w:rFonts w:ascii="Times New Roman" w:hAnsi="Times New Roman" w:cs="Times New Roman"/>
          <w:b/>
          <w:bCs/>
          <w:sz w:val="24"/>
          <w:szCs w:val="24"/>
        </w:rPr>
      </w:pPr>
      <w:r w:rsidRPr="00905C4A">
        <w:rPr>
          <w:rFonts w:ascii="Times New Roman" w:hAnsi="Times New Roman" w:cs="Times New Roman"/>
          <w:b/>
          <w:bCs/>
          <w:sz w:val="24"/>
          <w:szCs w:val="24"/>
        </w:rPr>
        <w:t>S. Behera</w:t>
      </w:r>
      <w:r w:rsidRPr="00905C4A">
        <w:rPr>
          <w:rFonts w:ascii="Times New Roman" w:hAnsi="Times New Roman" w:cs="Times New Roman"/>
          <w:b/>
          <w:bCs/>
          <w:sz w:val="24"/>
          <w:szCs w:val="24"/>
          <w:vertAlign w:val="superscript"/>
        </w:rPr>
        <w:t>1*</w:t>
      </w:r>
      <w:r w:rsidRPr="00905C4A">
        <w:rPr>
          <w:rFonts w:ascii="Times New Roman" w:hAnsi="Times New Roman" w:cs="Times New Roman"/>
          <w:b/>
          <w:bCs/>
          <w:sz w:val="24"/>
          <w:szCs w:val="24"/>
        </w:rPr>
        <w:t>, A. K. Padhiyari</w:t>
      </w:r>
      <w:r w:rsidRPr="00905C4A">
        <w:rPr>
          <w:rFonts w:ascii="Times New Roman" w:hAnsi="Times New Roman" w:cs="Times New Roman"/>
          <w:b/>
          <w:bCs/>
          <w:sz w:val="24"/>
          <w:szCs w:val="24"/>
          <w:vertAlign w:val="superscript"/>
        </w:rPr>
        <w:t>2</w:t>
      </w:r>
      <w:r w:rsidR="005C16C4">
        <w:rPr>
          <w:rFonts w:ascii="Times New Roman" w:hAnsi="Times New Roman" w:cs="Times New Roman"/>
          <w:b/>
          <w:bCs/>
          <w:sz w:val="24"/>
          <w:szCs w:val="24"/>
        </w:rPr>
        <w:t>, M. Jena</w:t>
      </w:r>
    </w:p>
    <w:p w:rsidR="00905C4A" w:rsidRPr="00905C4A" w:rsidRDefault="00905C4A" w:rsidP="00905C4A">
      <w:pPr>
        <w:spacing w:after="0"/>
        <w:jc w:val="center"/>
        <w:rPr>
          <w:rFonts w:ascii="Times New Roman" w:hAnsi="Times New Roman" w:cs="Times New Roman"/>
          <w:spacing w:val="1"/>
          <w:w w:val="99"/>
          <w:sz w:val="24"/>
          <w:szCs w:val="24"/>
        </w:rPr>
      </w:pPr>
      <w:r w:rsidRPr="00905C4A">
        <w:rPr>
          <w:rFonts w:ascii="Times New Roman" w:hAnsi="Times New Roman" w:cs="Times New Roman"/>
          <w:sz w:val="24"/>
          <w:szCs w:val="24"/>
          <w:vertAlign w:val="superscript"/>
        </w:rPr>
        <w:t>1</w:t>
      </w:r>
      <w:r w:rsidR="005C16C4">
        <w:rPr>
          <w:rFonts w:ascii="Times New Roman" w:hAnsi="Times New Roman" w:cs="Times New Roman"/>
          <w:sz w:val="24"/>
          <w:szCs w:val="24"/>
        </w:rPr>
        <w:t xml:space="preserve">Krishi Vigyan Kendra, </w:t>
      </w:r>
      <w:proofErr w:type="spellStart"/>
      <w:r w:rsidR="00517655">
        <w:rPr>
          <w:rFonts w:ascii="Times New Roman" w:hAnsi="Times New Roman" w:cs="Times New Roman"/>
          <w:sz w:val="24"/>
          <w:szCs w:val="24"/>
        </w:rPr>
        <w:t>Bhawnipatna</w:t>
      </w:r>
      <w:proofErr w:type="spellEnd"/>
      <w:proofErr w:type="gramStart"/>
      <w:r w:rsidR="00517655">
        <w:rPr>
          <w:rFonts w:ascii="Times New Roman" w:hAnsi="Times New Roman" w:cs="Times New Roman"/>
          <w:sz w:val="24"/>
          <w:szCs w:val="24"/>
        </w:rPr>
        <w:t>,</w:t>
      </w:r>
      <w:r w:rsidRPr="00905C4A">
        <w:rPr>
          <w:rFonts w:ascii="Times New Roman" w:hAnsi="Times New Roman" w:cs="Times New Roman"/>
          <w:sz w:val="24"/>
          <w:szCs w:val="24"/>
        </w:rPr>
        <w:t>(</w:t>
      </w:r>
      <w:proofErr w:type="gramEnd"/>
      <w:r w:rsidRPr="00905C4A">
        <w:rPr>
          <w:rFonts w:ascii="Times New Roman" w:hAnsi="Times New Roman" w:cs="Times New Roman"/>
          <w:sz w:val="24"/>
          <w:szCs w:val="24"/>
        </w:rPr>
        <w:t>OUAT), Odisha-766001,</w:t>
      </w:r>
      <w:r w:rsidRPr="00905C4A">
        <w:rPr>
          <w:rFonts w:ascii="Times New Roman" w:hAnsi="Times New Roman" w:cs="Times New Roman"/>
          <w:spacing w:val="1"/>
          <w:w w:val="99"/>
          <w:sz w:val="24"/>
          <w:szCs w:val="24"/>
        </w:rPr>
        <w:t xml:space="preserve"> I</w:t>
      </w:r>
      <w:r w:rsidR="005C16C4">
        <w:rPr>
          <w:rFonts w:ascii="Times New Roman" w:hAnsi="Times New Roman" w:cs="Times New Roman"/>
          <w:spacing w:val="1"/>
          <w:w w:val="99"/>
          <w:sz w:val="24"/>
          <w:szCs w:val="24"/>
        </w:rPr>
        <w:t>ndia</w:t>
      </w:r>
      <w:r w:rsidRPr="00905C4A">
        <w:rPr>
          <w:rFonts w:ascii="Times New Roman" w:hAnsi="Times New Roman" w:cs="Times New Roman"/>
          <w:spacing w:val="1"/>
          <w:w w:val="99"/>
          <w:sz w:val="24"/>
          <w:szCs w:val="24"/>
        </w:rPr>
        <w:t>.</w:t>
      </w:r>
    </w:p>
    <w:p w:rsidR="00905C4A" w:rsidRDefault="00905C4A" w:rsidP="00905C4A">
      <w:pPr>
        <w:spacing w:after="0"/>
        <w:jc w:val="center"/>
        <w:rPr>
          <w:rFonts w:ascii="Times New Roman" w:hAnsi="Times New Roman" w:cs="Times New Roman"/>
          <w:spacing w:val="1"/>
          <w:w w:val="99"/>
          <w:sz w:val="24"/>
          <w:szCs w:val="24"/>
        </w:rPr>
      </w:pPr>
      <w:r w:rsidRPr="00905C4A">
        <w:rPr>
          <w:rFonts w:ascii="Times New Roman" w:hAnsi="Times New Roman" w:cs="Times New Roman"/>
          <w:sz w:val="24"/>
          <w:szCs w:val="24"/>
          <w:vertAlign w:val="superscript"/>
        </w:rPr>
        <w:t>2</w:t>
      </w:r>
      <w:r w:rsidRPr="00905C4A">
        <w:rPr>
          <w:rFonts w:ascii="Times New Roman" w:hAnsi="Times New Roman" w:cs="Times New Roman"/>
          <w:sz w:val="24"/>
          <w:szCs w:val="24"/>
        </w:rPr>
        <w:t xml:space="preserve">Krishi Vigyan Kendra, </w:t>
      </w:r>
      <w:proofErr w:type="spellStart"/>
      <w:r w:rsidR="00517655">
        <w:rPr>
          <w:rFonts w:ascii="Times New Roman" w:hAnsi="Times New Roman" w:cs="Times New Roman"/>
          <w:sz w:val="24"/>
          <w:szCs w:val="24"/>
        </w:rPr>
        <w:t>Sambalpur</w:t>
      </w:r>
      <w:proofErr w:type="spellEnd"/>
      <w:proofErr w:type="gramStart"/>
      <w:r w:rsidR="00517655">
        <w:rPr>
          <w:rFonts w:ascii="Times New Roman" w:hAnsi="Times New Roman" w:cs="Times New Roman"/>
          <w:sz w:val="24"/>
          <w:szCs w:val="24"/>
        </w:rPr>
        <w:t>,</w:t>
      </w:r>
      <w:r w:rsidRPr="00905C4A">
        <w:rPr>
          <w:rFonts w:ascii="Times New Roman" w:hAnsi="Times New Roman" w:cs="Times New Roman"/>
          <w:sz w:val="24"/>
          <w:szCs w:val="24"/>
        </w:rPr>
        <w:t>(</w:t>
      </w:r>
      <w:proofErr w:type="gramEnd"/>
      <w:r w:rsidRPr="00905C4A">
        <w:rPr>
          <w:rFonts w:ascii="Times New Roman" w:hAnsi="Times New Roman" w:cs="Times New Roman"/>
          <w:sz w:val="24"/>
          <w:szCs w:val="24"/>
        </w:rPr>
        <w:t>OUAT), Odisha-768026.</w:t>
      </w:r>
      <w:r w:rsidR="005C16C4">
        <w:rPr>
          <w:rFonts w:ascii="Times New Roman" w:hAnsi="Times New Roman" w:cs="Times New Roman"/>
          <w:spacing w:val="1"/>
          <w:w w:val="99"/>
          <w:sz w:val="24"/>
          <w:szCs w:val="24"/>
        </w:rPr>
        <w:t xml:space="preserve"> India</w:t>
      </w:r>
      <w:r w:rsidRPr="00905C4A">
        <w:rPr>
          <w:rFonts w:ascii="Times New Roman" w:hAnsi="Times New Roman" w:cs="Times New Roman"/>
          <w:spacing w:val="1"/>
          <w:w w:val="99"/>
          <w:sz w:val="24"/>
          <w:szCs w:val="24"/>
        </w:rPr>
        <w:t>.</w:t>
      </w:r>
    </w:p>
    <w:p w:rsidR="005C16C4" w:rsidRPr="00905C4A" w:rsidRDefault="005C16C4" w:rsidP="00905C4A">
      <w:pPr>
        <w:spacing w:after="0"/>
        <w:jc w:val="center"/>
        <w:rPr>
          <w:rFonts w:ascii="Times New Roman" w:hAnsi="Times New Roman" w:cs="Times New Roman"/>
          <w:sz w:val="24"/>
          <w:szCs w:val="24"/>
        </w:rPr>
      </w:pPr>
      <w:r>
        <w:rPr>
          <w:rFonts w:ascii="Times New Roman" w:hAnsi="Times New Roman" w:cs="Times New Roman"/>
          <w:spacing w:val="1"/>
          <w:w w:val="99"/>
          <w:sz w:val="24"/>
          <w:szCs w:val="24"/>
        </w:rPr>
        <w:t>Asst. Agriculture Officer, Govt. Of Odisha, India</w:t>
      </w:r>
    </w:p>
    <w:p w:rsidR="00905C4A" w:rsidRDefault="00905C4A" w:rsidP="00905C4A">
      <w:pPr>
        <w:spacing w:line="360" w:lineRule="auto"/>
        <w:jc w:val="center"/>
        <w:rPr>
          <w:rFonts w:ascii="Times New Roman" w:hAnsi="Times New Roman" w:cs="Times New Roman"/>
          <w:color w:val="000000" w:themeColor="text1"/>
          <w:spacing w:val="1"/>
          <w:w w:val="99"/>
          <w:sz w:val="24"/>
          <w:szCs w:val="24"/>
        </w:rPr>
      </w:pPr>
    </w:p>
    <w:p w:rsidR="00905C4A" w:rsidRDefault="00905C4A" w:rsidP="00905C4A">
      <w:pPr>
        <w:rPr>
          <w:rFonts w:ascii="Times New Roman" w:hAnsi="Times New Roman" w:cs="Times New Roman"/>
          <w:b/>
          <w:sz w:val="24"/>
          <w:szCs w:val="24"/>
        </w:rPr>
      </w:pPr>
      <w:r>
        <w:rPr>
          <w:rFonts w:ascii="Times New Roman" w:hAnsi="Times New Roman" w:cs="Times New Roman"/>
          <w:b/>
          <w:sz w:val="24"/>
          <w:szCs w:val="24"/>
        </w:rPr>
        <w:t>Abstract</w:t>
      </w:r>
    </w:p>
    <w:p w:rsidR="00905C4A" w:rsidRDefault="00905C4A" w:rsidP="00905C4A">
      <w:pPr>
        <w:widowControl w:val="0"/>
        <w:overflowPunct w:val="0"/>
        <w:autoSpaceDE w:val="0"/>
        <w:autoSpaceDN w:val="0"/>
        <w:adjustRightInd w:val="0"/>
        <w:spacing w:after="0" w:line="352" w:lineRule="auto"/>
        <w:jc w:val="both"/>
        <w:rPr>
          <w:rFonts w:ascii="Times New Roman" w:hAnsi="Times New Roman" w:cs="Times New Roman"/>
          <w:sz w:val="24"/>
          <w:szCs w:val="24"/>
        </w:rPr>
      </w:pPr>
      <w:r>
        <w:rPr>
          <w:rFonts w:ascii="Times New Roman" w:hAnsi="Times New Roman" w:cs="Times New Roman"/>
          <w:sz w:val="24"/>
          <w:szCs w:val="24"/>
        </w:rPr>
        <w:t xml:space="preserve">The present experiment was conducted in the Central farm, OUAT during Rabi season 2014-15 with five sesame varieties viz. </w:t>
      </w:r>
      <w:proofErr w:type="spellStart"/>
      <w:r>
        <w:rPr>
          <w:rFonts w:ascii="Times New Roman" w:hAnsi="Times New Roman" w:cs="Times New Roman"/>
          <w:sz w:val="24"/>
          <w:szCs w:val="24"/>
        </w:rPr>
        <w:t>Uma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Amrit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Smarak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Prachi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and  </w:t>
      </w:r>
      <w:proofErr w:type="spellStart"/>
      <w:r>
        <w:rPr>
          <w:rFonts w:ascii="Times New Roman" w:hAnsi="Times New Roman" w:cs="Times New Roman"/>
          <w:sz w:val="24"/>
          <w:szCs w:val="24"/>
        </w:rPr>
        <w:t>Nirmala</w:t>
      </w:r>
      <w:proofErr w:type="spellEnd"/>
      <w:proofErr w:type="gramEnd"/>
      <w:r>
        <w:rPr>
          <w:rFonts w:ascii="Times New Roman" w:hAnsi="Times New Roman" w:cs="Times New Roman"/>
          <w:sz w:val="24"/>
          <w:szCs w:val="24"/>
        </w:rPr>
        <w:t xml:space="preserve"> to find the efficiency of growth regulators such as NAA, GA</w:t>
      </w:r>
      <w:r>
        <w:rPr>
          <w:rFonts w:ascii="Times New Roman" w:hAnsi="Times New Roman" w:cs="Times New Roman"/>
          <w:sz w:val="24"/>
          <w:szCs w:val="24"/>
          <w:vertAlign w:val="subscript"/>
        </w:rPr>
        <w:t>3</w:t>
      </w:r>
      <w:r>
        <w:rPr>
          <w:rFonts w:ascii="Times New Roman" w:hAnsi="Times New Roman" w:cs="Times New Roman"/>
          <w:sz w:val="24"/>
          <w:szCs w:val="24"/>
        </w:rPr>
        <w:t xml:space="preserve"> and IAA in two Conc. (10 </w:t>
      </w:r>
      <w:proofErr w:type="spellStart"/>
      <w:r>
        <w:rPr>
          <w:rFonts w:ascii="Times New Roman" w:hAnsi="Times New Roman" w:cs="Times New Roman"/>
          <w:sz w:val="24"/>
          <w:szCs w:val="24"/>
        </w:rPr>
        <w:t>ppm</w:t>
      </w:r>
      <w:proofErr w:type="spellEnd"/>
      <w:r>
        <w:rPr>
          <w:rFonts w:ascii="Times New Roman" w:hAnsi="Times New Roman" w:cs="Times New Roman"/>
          <w:sz w:val="24"/>
          <w:szCs w:val="24"/>
        </w:rPr>
        <w:t xml:space="preserve"> and 20 </w:t>
      </w:r>
      <w:proofErr w:type="spellStart"/>
      <w:r>
        <w:rPr>
          <w:rFonts w:ascii="Times New Roman" w:hAnsi="Times New Roman" w:cs="Times New Roman"/>
          <w:sz w:val="24"/>
          <w:szCs w:val="24"/>
        </w:rPr>
        <w:t>ppm</w:t>
      </w:r>
      <w:proofErr w:type="spellEnd"/>
      <w:r>
        <w:rPr>
          <w:rFonts w:ascii="Times New Roman" w:hAnsi="Times New Roman" w:cs="Times New Roman"/>
          <w:sz w:val="24"/>
          <w:szCs w:val="24"/>
        </w:rPr>
        <w:t xml:space="preserve"> ) sprayed at 30 and 45 DAS. The experiment was laid out in split-plot design with three replications. The </w:t>
      </w:r>
      <w:proofErr w:type="spellStart"/>
      <w:r>
        <w:rPr>
          <w:rFonts w:ascii="Times New Roman" w:hAnsi="Times New Roman" w:cs="Times New Roman"/>
          <w:sz w:val="24"/>
          <w:szCs w:val="24"/>
        </w:rPr>
        <w:t>Morpho</w:t>
      </w:r>
      <w:proofErr w:type="spellEnd"/>
      <w:r>
        <w:rPr>
          <w:rFonts w:ascii="Times New Roman" w:hAnsi="Times New Roman" w:cs="Times New Roman"/>
          <w:sz w:val="24"/>
          <w:szCs w:val="24"/>
        </w:rPr>
        <w:t>-physiological observations were recorded at different stages of growth of all the varieties due to effect of growth regulators. Significant increase was observed in response to growth regulator on germination of seeds. The highest percentage of seed germination was recorded in GA</w:t>
      </w:r>
      <w:r>
        <w:rPr>
          <w:rFonts w:ascii="Times New Roman" w:hAnsi="Times New Roman" w:cs="Times New Roman"/>
          <w:sz w:val="24"/>
          <w:szCs w:val="24"/>
          <w:vertAlign w:val="subscript"/>
        </w:rPr>
        <w:t>3</w:t>
      </w:r>
      <w:r>
        <w:rPr>
          <w:rFonts w:ascii="Times New Roman" w:hAnsi="Times New Roman" w:cs="Times New Roman"/>
          <w:sz w:val="24"/>
          <w:szCs w:val="24"/>
        </w:rPr>
        <w:t xml:space="preserve"> 20 </w:t>
      </w:r>
      <w:proofErr w:type="spellStart"/>
      <w:r>
        <w:rPr>
          <w:rFonts w:ascii="Times New Roman" w:hAnsi="Times New Roman" w:cs="Times New Roman"/>
          <w:sz w:val="24"/>
          <w:szCs w:val="24"/>
        </w:rPr>
        <w:t>ppm</w:t>
      </w:r>
      <w:proofErr w:type="spellEnd"/>
      <w:r>
        <w:rPr>
          <w:rFonts w:ascii="Times New Roman" w:hAnsi="Times New Roman" w:cs="Times New Roman"/>
          <w:sz w:val="24"/>
          <w:szCs w:val="24"/>
        </w:rPr>
        <w:t xml:space="preserve"> (98.51%). Due to spraying of growth regulators there was increase of plant height, number of branches and leaf area per plant in all the treatments irrespective of varieties and the highest value was exhibited by </w:t>
      </w:r>
      <w:proofErr w:type="spellStart"/>
      <w:r>
        <w:rPr>
          <w:rFonts w:ascii="Times New Roman" w:hAnsi="Times New Roman" w:cs="Times New Roman"/>
          <w:sz w:val="24"/>
          <w:szCs w:val="24"/>
        </w:rPr>
        <w:t>Nirmala</w:t>
      </w:r>
      <w:proofErr w:type="spellEnd"/>
      <w:r>
        <w:rPr>
          <w:rFonts w:ascii="Times New Roman" w:hAnsi="Times New Roman" w:cs="Times New Roman"/>
          <w:sz w:val="24"/>
          <w:szCs w:val="24"/>
        </w:rPr>
        <w:t xml:space="preserve"> as regards to above characters. The LAI, RGR, NAR, CGR &amp; LAD were found to be increased in PGRs treatments over the control. Among the varieties </w:t>
      </w:r>
      <w:proofErr w:type="spellStart"/>
      <w:r>
        <w:rPr>
          <w:rFonts w:ascii="Times New Roman" w:hAnsi="Times New Roman" w:cs="Times New Roman"/>
          <w:sz w:val="24"/>
          <w:szCs w:val="24"/>
        </w:rPr>
        <w:t>Nirmala</w:t>
      </w:r>
      <w:proofErr w:type="spellEnd"/>
      <w:r>
        <w:rPr>
          <w:rFonts w:ascii="Times New Roman" w:hAnsi="Times New Roman" w:cs="Times New Roman"/>
          <w:sz w:val="24"/>
          <w:szCs w:val="24"/>
        </w:rPr>
        <w:t xml:space="preserve"> exhibited highest value followed by </w:t>
      </w:r>
      <w:proofErr w:type="spellStart"/>
      <w:r>
        <w:rPr>
          <w:rFonts w:ascii="Times New Roman" w:hAnsi="Times New Roman" w:cs="Times New Roman"/>
          <w:sz w:val="24"/>
          <w:szCs w:val="24"/>
        </w:rPr>
        <w:t>Amrit</w:t>
      </w:r>
      <w:proofErr w:type="spellEnd"/>
      <w:r>
        <w:rPr>
          <w:rFonts w:ascii="Times New Roman" w:hAnsi="Times New Roman" w:cs="Times New Roman"/>
          <w:sz w:val="24"/>
          <w:szCs w:val="24"/>
        </w:rPr>
        <w:t>. The yield attributing characters such as total dry matter, number of capsules/ plant, number of seeds per capsules and 1000 seed weight were significantly increased among the treatments as well as varieties. Due to the spraying of plant growth regulators the percentage of increase in yield ranged from to a tune of 0.5 % in GA</w:t>
      </w:r>
      <w:r>
        <w:rPr>
          <w:rFonts w:ascii="Times New Roman" w:hAnsi="Times New Roman" w:cs="Times New Roman"/>
          <w:sz w:val="24"/>
          <w:szCs w:val="24"/>
          <w:vertAlign w:val="subscript"/>
        </w:rPr>
        <w:t>3</w:t>
      </w:r>
      <w:r>
        <w:rPr>
          <w:rFonts w:ascii="Times New Roman" w:hAnsi="Times New Roman" w:cs="Times New Roman"/>
          <w:sz w:val="24"/>
          <w:szCs w:val="24"/>
        </w:rPr>
        <w:t xml:space="preserve"> 10 </w:t>
      </w:r>
      <w:proofErr w:type="spellStart"/>
      <w:r>
        <w:rPr>
          <w:rFonts w:ascii="Times New Roman" w:hAnsi="Times New Roman" w:cs="Times New Roman"/>
          <w:sz w:val="24"/>
          <w:szCs w:val="24"/>
        </w:rPr>
        <w:t>ppm</w:t>
      </w:r>
      <w:proofErr w:type="spellEnd"/>
      <w:r>
        <w:rPr>
          <w:rFonts w:ascii="Times New Roman" w:hAnsi="Times New Roman" w:cs="Times New Roman"/>
          <w:sz w:val="24"/>
          <w:szCs w:val="24"/>
        </w:rPr>
        <w:t xml:space="preserve"> conc. to 24 % in GA</w:t>
      </w:r>
      <w:r>
        <w:rPr>
          <w:rFonts w:ascii="Times New Roman" w:hAnsi="Times New Roman" w:cs="Times New Roman"/>
          <w:sz w:val="24"/>
          <w:szCs w:val="24"/>
          <w:vertAlign w:val="subscript"/>
        </w:rPr>
        <w:t>3</w:t>
      </w:r>
      <w:r>
        <w:rPr>
          <w:rFonts w:ascii="Times New Roman" w:hAnsi="Times New Roman" w:cs="Times New Roman"/>
          <w:sz w:val="24"/>
          <w:szCs w:val="24"/>
        </w:rPr>
        <w:t xml:space="preserve"> 20 </w:t>
      </w:r>
      <w:proofErr w:type="spellStart"/>
      <w:r>
        <w:rPr>
          <w:rFonts w:ascii="Times New Roman" w:hAnsi="Times New Roman" w:cs="Times New Roman"/>
          <w:sz w:val="24"/>
          <w:szCs w:val="24"/>
        </w:rPr>
        <w:t>ppm</w:t>
      </w:r>
      <w:proofErr w:type="spellEnd"/>
      <w:r>
        <w:rPr>
          <w:rFonts w:ascii="Times New Roman" w:hAnsi="Times New Roman" w:cs="Times New Roman"/>
          <w:sz w:val="24"/>
          <w:szCs w:val="24"/>
        </w:rPr>
        <w:t xml:space="preserve"> conc. over the control. Among the varieties highest yield was noted in </w:t>
      </w:r>
      <w:proofErr w:type="spellStart"/>
      <w:r>
        <w:rPr>
          <w:rFonts w:ascii="Times New Roman" w:hAnsi="Times New Roman" w:cs="Times New Roman"/>
          <w:sz w:val="24"/>
          <w:szCs w:val="24"/>
        </w:rPr>
        <w:t>Nirmala</w:t>
      </w:r>
      <w:proofErr w:type="spellEnd"/>
      <w:r>
        <w:rPr>
          <w:rFonts w:ascii="Times New Roman" w:hAnsi="Times New Roman" w:cs="Times New Roman"/>
          <w:sz w:val="24"/>
          <w:szCs w:val="24"/>
        </w:rPr>
        <w:t xml:space="preserve"> (5.60 q/ha) followed by </w:t>
      </w:r>
      <w:proofErr w:type="spellStart"/>
      <w:r>
        <w:rPr>
          <w:rFonts w:ascii="Times New Roman" w:hAnsi="Times New Roman" w:cs="Times New Roman"/>
          <w:sz w:val="24"/>
          <w:szCs w:val="24"/>
        </w:rPr>
        <w:t>Amrit</w:t>
      </w:r>
      <w:proofErr w:type="spellEnd"/>
      <w:r>
        <w:rPr>
          <w:rFonts w:ascii="Times New Roman" w:hAnsi="Times New Roman" w:cs="Times New Roman"/>
          <w:sz w:val="24"/>
          <w:szCs w:val="24"/>
        </w:rPr>
        <w:t xml:space="preserve"> (5.08 q/ha). In view of the present findings </w:t>
      </w:r>
      <w:proofErr w:type="spellStart"/>
      <w:r>
        <w:rPr>
          <w:rFonts w:ascii="Times New Roman" w:hAnsi="Times New Roman" w:cs="Times New Roman"/>
          <w:sz w:val="24"/>
          <w:szCs w:val="24"/>
        </w:rPr>
        <w:t>Nirmala</w:t>
      </w:r>
      <w:proofErr w:type="spellEnd"/>
      <w:r>
        <w:rPr>
          <w:rFonts w:ascii="Times New Roman" w:hAnsi="Times New Roman" w:cs="Times New Roman"/>
          <w:sz w:val="24"/>
          <w:szCs w:val="24"/>
        </w:rPr>
        <w:t xml:space="preserve"> was found to be the highest yielder and higher concentrations of plant growth regulators were found to be more significant over the control.</w:t>
      </w:r>
    </w:p>
    <w:p w:rsidR="00905C4A" w:rsidRDefault="00905C4A" w:rsidP="00905C4A">
      <w:pPr>
        <w:spacing w:line="360" w:lineRule="auto"/>
        <w:jc w:val="both"/>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BD2E32">
        <w:rPr>
          <w:rFonts w:ascii="Times New Roman" w:hAnsi="Times New Roman" w:cs="Times New Roman"/>
          <w:sz w:val="24"/>
          <w:szCs w:val="24"/>
        </w:rPr>
        <w:t>IAA, NAA, GA</w:t>
      </w:r>
      <w:r w:rsidR="00BD2E32" w:rsidRPr="00BD2E32">
        <w:rPr>
          <w:rFonts w:ascii="Times New Roman" w:hAnsi="Times New Roman" w:cs="Times New Roman"/>
          <w:sz w:val="24"/>
          <w:szCs w:val="24"/>
          <w:vertAlign w:val="subscript"/>
        </w:rPr>
        <w:t>3</w:t>
      </w:r>
      <w:r w:rsidR="00BD2E32">
        <w:rPr>
          <w:rFonts w:ascii="Times New Roman" w:hAnsi="Times New Roman" w:cs="Times New Roman"/>
          <w:sz w:val="24"/>
          <w:szCs w:val="24"/>
        </w:rPr>
        <w:t xml:space="preserve">, </w:t>
      </w:r>
      <w:r>
        <w:rPr>
          <w:rFonts w:ascii="Times New Roman" w:hAnsi="Times New Roman" w:cs="Times New Roman"/>
          <w:sz w:val="24"/>
          <w:szCs w:val="24"/>
        </w:rPr>
        <w:t xml:space="preserve">Cultivars, growth regulators, </w:t>
      </w:r>
      <w:r w:rsidR="00626390">
        <w:rPr>
          <w:rFonts w:ascii="Times New Roman" w:hAnsi="Times New Roman" w:cs="Times New Roman"/>
          <w:sz w:val="24"/>
          <w:szCs w:val="24"/>
        </w:rPr>
        <w:t>yield attributes</w:t>
      </w:r>
      <w:r>
        <w:rPr>
          <w:rFonts w:ascii="Times New Roman" w:hAnsi="Times New Roman" w:cs="Times New Roman"/>
          <w:sz w:val="24"/>
          <w:szCs w:val="24"/>
        </w:rPr>
        <w:t xml:space="preserve"> and Sesame.</w:t>
      </w:r>
    </w:p>
    <w:p w:rsidR="004D2061" w:rsidRDefault="004D2061"/>
    <w:sectPr w:rsidR="004D2061" w:rsidSect="00BA3EC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05C4A"/>
    <w:rsid w:val="004D2061"/>
    <w:rsid w:val="00517655"/>
    <w:rsid w:val="005C16C4"/>
    <w:rsid w:val="00626390"/>
    <w:rsid w:val="00905C4A"/>
    <w:rsid w:val="00A56EAC"/>
    <w:rsid w:val="00BA3EC8"/>
    <w:rsid w:val="00BD2E32"/>
    <w:rsid w:val="00CA6093"/>
    <w:rsid w:val="00EE0AD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E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1441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326</Words>
  <Characters>1861</Characters>
  <Application>Microsoft Office Word</Application>
  <DocSecurity>0</DocSecurity>
  <Lines>15</Lines>
  <Paragraphs>4</Paragraphs>
  <ScaleCrop>false</ScaleCrop>
  <Company/>
  <LinksUpToDate>false</LinksUpToDate>
  <CharactersWithSpaces>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2017-11-08T09:41:00Z</dcterms:created>
  <dcterms:modified xsi:type="dcterms:W3CDTF">2017-11-23T06:05:00Z</dcterms:modified>
</cp:coreProperties>
</file>