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b w:val="1"/>
        </w:rPr>
      </w:pPr>
      <w:r w:rsidDel="00000000" w:rsidR="00000000" w:rsidRPr="00000000">
        <w:rPr>
          <w:b w:val="1"/>
          <w:rtl w:val="0"/>
        </w:rPr>
        <w:t xml:space="preserve">Abstract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UV </w:t>
      </w:r>
      <w:r w:rsidDel="00000000" w:rsidR="00000000" w:rsidRPr="00000000">
        <w:rPr>
          <w:rtl w:val="0"/>
        </w:rPr>
        <w:t xml:space="preserve">illumination</w:t>
      </w:r>
      <w:r w:rsidDel="00000000" w:rsidR="00000000" w:rsidRPr="00000000">
        <w:rPr>
          <w:rtl w:val="0"/>
        </w:rPr>
        <w:t xml:space="preserve"> on Crithmum maritimum in vitro cell culture</w:t>
      </w:r>
      <w:r w:rsidDel="00000000" w:rsidR="00000000" w:rsidRPr="00000000">
        <w:rPr>
          <w:rtl w:val="0"/>
        </w:rPr>
        <w:t xml:space="preserve">: A biomimetic approache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rtl w:val="0"/>
        </w:rPr>
        <w:t xml:space="preserve">Halophyte plants represent a small part of the biodiversity. These plants, growing on the seashore, are submitted to high stresses, such as oxidative stress from the UV and osmotic stress due to the high salinity of their environment. Therefore, these plants have developed a wide range of chemical responses to fight against these stresses, highly valuable because of their </w:t>
      </w:r>
      <w:r w:rsidDel="00000000" w:rsidR="00000000" w:rsidRPr="00000000">
        <w:rPr>
          <w:rtl w:val="0"/>
        </w:rPr>
        <w:t xml:space="preserve">potential biological activities</w:t>
      </w:r>
      <w:r w:rsidDel="00000000" w:rsidR="00000000" w:rsidRPr="00000000">
        <w:rPr>
          <w:rtl w:val="0"/>
        </w:rPr>
        <w:t xml:space="preserve">. On the other hand, plant cell culture is a good method for producing bioactive compounds. Nevertheless, plant cell cultures often produces less secondary metabolites compared to wild plant. Recreate in vitro the environment of the wild plant, such as increasing UV stress should permit to produce higher yield of bioactive compounds and even activate new metabolic pathways, ensuring to obtain a brand new </w:t>
      </w:r>
      <w:r w:rsidDel="00000000" w:rsidR="00000000" w:rsidRPr="00000000">
        <w:rPr>
          <w:rtl w:val="0"/>
        </w:rPr>
        <w:t xml:space="preserve">phytochemical profil</w:t>
      </w:r>
      <w:r w:rsidDel="00000000" w:rsidR="00000000" w:rsidRPr="00000000">
        <w:rPr>
          <w:rtl w:val="0"/>
        </w:rPr>
        <w:t xml:space="preserve">e. </w:t>
      </w:r>
      <w:r w:rsidDel="00000000" w:rsidR="00000000" w:rsidRPr="00000000">
        <w:rPr>
          <w:rtl w:val="0"/>
        </w:rPr>
        <w:t xml:space="preserve">Taking into account</w:t>
      </w:r>
      <w:r w:rsidDel="00000000" w:rsidR="00000000" w:rsidRPr="00000000">
        <w:rPr>
          <w:rtl w:val="0"/>
        </w:rPr>
        <w:t xml:space="preserve"> these two parameters, cell culture of halophyte plants can be very interesting for the cosmetic industry.</w:t>
      </w:r>
    </w:p>
    <w:p w:rsidR="00000000" w:rsidDel="00000000" w:rsidP="00000000" w:rsidRDefault="00000000" w:rsidRPr="00000000">
      <w:pPr>
        <w:spacing w:line="331.2" w:lineRule="auto"/>
        <w:contextualSpacing w:val="0"/>
        <w:jc w:val="both"/>
        <w:rPr/>
      </w:pPr>
      <w:r w:rsidDel="00000000" w:rsidR="00000000" w:rsidRPr="00000000">
        <w:rPr>
          <w:rtl w:val="0"/>
        </w:rPr>
        <w:t xml:space="preserve">Crithmum maritimum is a halophyte plant from Brittany seashore, which has been commonly used in cosmetic.</w:t>
      </w:r>
      <w:r w:rsidDel="00000000" w:rsidR="00000000" w:rsidRPr="00000000">
        <w:rPr>
          <w:rtl w:val="0"/>
        </w:rPr>
        <w:t xml:space="preserve"> Cell culture from </w:t>
      </w:r>
      <w:r w:rsidDel="00000000" w:rsidR="00000000" w:rsidRPr="00000000">
        <w:rPr>
          <w:i w:val="1"/>
          <w:rtl w:val="0"/>
        </w:rPr>
        <w:t xml:space="preserve">Crithmum maritimum</w:t>
      </w:r>
      <w:r w:rsidDel="00000000" w:rsidR="00000000" w:rsidRPr="00000000">
        <w:rPr>
          <w:rtl w:val="0"/>
        </w:rPr>
        <w:t xml:space="preserve"> has been established by dedifferentiation of </w:t>
      </w:r>
      <w:r w:rsidDel="00000000" w:rsidR="00000000" w:rsidRPr="00000000">
        <w:rPr>
          <w:rtl w:val="0"/>
        </w:rPr>
        <w:t xml:space="preserve">leaf explants</w:t>
      </w:r>
      <w:r w:rsidDel="00000000" w:rsidR="00000000" w:rsidRPr="00000000">
        <w:rPr>
          <w:rtl w:val="0"/>
        </w:rPr>
        <w:t xml:space="preserve">. These cells have been cultivated in solid and liquid medium. This first experiment was conducted under white light with no photoperiod. A second experiment was conducted under UV illumination, with a replicate under white light. </w:t>
      </w:r>
      <w:r w:rsidDel="00000000" w:rsidR="00000000" w:rsidRPr="00000000">
        <w:rPr>
          <w:rtl w:val="0"/>
        </w:rPr>
        <w:t xml:space="preserve">Growth curves, phytochemical fingerprint and phenolic profile were established for both culture conditions in order to see the UV influence</w:t>
      </w:r>
      <w:r w:rsidDel="00000000" w:rsidR="00000000" w:rsidRPr="00000000">
        <w:rPr>
          <w:rtl w:val="0"/>
        </w:rPr>
        <w:t xml:space="preserve">.</w:t>
      </w:r>
      <w:r w:rsidDel="00000000" w:rsidR="00000000" w:rsidRPr="00000000">
        <w:rPr>
          <w:rtl w:val="0"/>
        </w:rPr>
        <w:t xml:space="preserve"> We found that the UV illumination had a negative effect </w:t>
      </w:r>
      <w:r w:rsidDel="00000000" w:rsidR="00000000" w:rsidRPr="00000000">
        <w:rPr>
          <w:rtl w:val="0"/>
        </w:rPr>
        <w:t xml:space="preserve">on the growth </w:t>
      </w:r>
      <w:r w:rsidDel="00000000" w:rsidR="00000000" w:rsidRPr="00000000">
        <w:rPr>
          <w:rtl w:val="0"/>
        </w:rPr>
        <w:t xml:space="preserve">of </w:t>
      </w:r>
      <w:r w:rsidDel="00000000" w:rsidR="00000000" w:rsidRPr="00000000">
        <w:rPr>
          <w:rtl w:val="0"/>
        </w:rPr>
        <w:t xml:space="preserve">the cells, but also induced an over-production</w:t>
      </w:r>
      <w:r w:rsidDel="00000000" w:rsidR="00000000" w:rsidRPr="00000000">
        <w:rPr>
          <w:rtl w:val="0"/>
        </w:rPr>
        <w:t xml:space="preserve"> of the phenolic compounds. Half-dozen molecules have been detected and a flavonoid that was not produced in the cells under</w:t>
      </w:r>
      <w:r w:rsidDel="00000000" w:rsidR="00000000" w:rsidRPr="00000000">
        <w:rPr>
          <w:rtl w:val="0"/>
        </w:rPr>
        <w:t xml:space="preserve"> white light has also been detected</w:t>
      </w:r>
      <w:r w:rsidDel="00000000" w:rsidR="00000000" w:rsidRPr="00000000">
        <w:rPr>
          <w:rtl w:val="0"/>
        </w:rPr>
        <w:t xml:space="preserve"> in UV condition. </w:t>
      </w:r>
    </w:p>
    <w:p w:rsidR="00000000" w:rsidDel="00000000" w:rsidP="00000000" w:rsidRDefault="00000000" w:rsidRPr="00000000">
      <w:pPr>
        <w:spacing w:line="331.2" w:lineRule="auto"/>
        <w:contextualSpacing w:val="0"/>
        <w:jc w:val="both"/>
        <w:rPr/>
      </w:pPr>
      <w:r w:rsidDel="00000000" w:rsidR="00000000" w:rsidRPr="00000000">
        <w:rPr>
          <w:rtl w:val="0"/>
        </w:rPr>
        <w:t xml:space="preserve">This study proves the effectiveness of UV illumination in order to over-produce phenolic compounds in </w:t>
      </w:r>
      <w:r w:rsidDel="00000000" w:rsidR="00000000" w:rsidRPr="00000000">
        <w:rPr>
          <w:i w:val="1"/>
          <w:rtl w:val="0"/>
        </w:rPr>
        <w:t xml:space="preserve">Crithmum maritimum</w:t>
      </w:r>
      <w:r w:rsidDel="00000000" w:rsidR="00000000" w:rsidRPr="00000000">
        <w:rPr>
          <w:rtl w:val="0"/>
        </w:rPr>
        <w:t xml:space="preserve"> dedifferentiated </w:t>
      </w:r>
      <w:r w:rsidDel="00000000" w:rsidR="00000000" w:rsidRPr="00000000">
        <w:rPr>
          <w:rtl w:val="0"/>
        </w:rPr>
        <w:t xml:space="preserve">cells.</w:t>
      </w: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rtl w:val="0"/>
        </w:rPr>
      </w:r>
    </w:p>
    <w:p w:rsidR="00000000" w:rsidDel="00000000" w:rsidP="00000000" w:rsidRDefault="00000000" w:rsidRPr="00000000">
      <w:pPr>
        <w:spacing w:line="331.2" w:lineRule="auto"/>
        <w:contextualSpacing w:val="0"/>
        <w:jc w:val="both"/>
        <w:rPr>
          <w:b w:val="1"/>
        </w:rPr>
      </w:pPr>
      <w:r w:rsidDel="00000000" w:rsidR="00000000" w:rsidRPr="00000000">
        <w:rPr>
          <w:b w:val="1"/>
          <w:rtl w:val="0"/>
        </w:rPr>
        <w:t xml:space="preserve">Bibliography</w:t>
      </w:r>
    </w:p>
    <w:p w:rsidR="00000000" w:rsidDel="00000000" w:rsidP="00000000" w:rsidRDefault="00000000" w:rsidRPr="00000000">
      <w:pPr>
        <w:spacing w:line="331.2" w:lineRule="auto"/>
        <w:contextualSpacing w:val="0"/>
        <w:jc w:val="both"/>
        <w:rPr/>
      </w:pPr>
      <w:r w:rsidDel="00000000" w:rsidR="00000000" w:rsidRPr="00000000">
        <w:rPr>
          <w:rtl w:val="0"/>
        </w:rPr>
      </w:r>
    </w:p>
    <w:p w:rsidR="00000000" w:rsidDel="00000000" w:rsidP="00000000" w:rsidRDefault="00000000" w:rsidRPr="00000000">
      <w:pPr>
        <w:numPr>
          <w:ilvl w:val="0"/>
          <w:numId w:val="1"/>
        </w:numPr>
        <w:spacing w:line="331.2" w:lineRule="auto"/>
        <w:ind w:left="720" w:hanging="360"/>
        <w:contextualSpacing w:val="1"/>
        <w:jc w:val="both"/>
        <w:rPr/>
      </w:pPr>
      <w:r w:rsidDel="00000000" w:rsidR="00000000" w:rsidRPr="00000000">
        <w:rPr>
          <w:rtl w:val="0"/>
        </w:rPr>
        <w:t xml:space="preserve">Antognoni F., Zheng S., Pagnucco C., Baraldi R., Poli F., Biondi S., « Induction of flavonoid production by UV-B radiation in Passiflora quadrangularis callus cultures », Fitoterapia, Vol.78, p. 345–352 (2007)</w:t>
      </w:r>
    </w:p>
    <w:p w:rsidR="00000000" w:rsidDel="00000000" w:rsidP="00000000" w:rsidRDefault="00000000" w:rsidRPr="00000000">
      <w:pPr>
        <w:numPr>
          <w:ilvl w:val="0"/>
          <w:numId w:val="1"/>
        </w:numPr>
        <w:spacing w:line="331.2" w:lineRule="auto"/>
        <w:ind w:left="720" w:hanging="360"/>
        <w:contextualSpacing w:val="1"/>
        <w:jc w:val="both"/>
        <w:rPr/>
      </w:pPr>
      <w:r w:rsidDel="00000000" w:rsidR="00000000" w:rsidRPr="00000000">
        <w:rPr>
          <w:rtl w:val="0"/>
        </w:rPr>
        <w:t xml:space="preserve">Namdeo A. G., « Plant Cell Elicitation for Production of Secondary Metabolites: A Review », Pharmacognosy Reviews, Vol. 1, Issue 1 (2007)</w:t>
      </w:r>
    </w:p>
    <w:p w:rsidR="00000000" w:rsidDel="00000000" w:rsidP="00000000" w:rsidRDefault="00000000" w:rsidRPr="00000000">
      <w:pPr>
        <w:numPr>
          <w:ilvl w:val="0"/>
          <w:numId w:val="1"/>
        </w:numPr>
        <w:spacing w:line="331.2" w:lineRule="auto"/>
        <w:ind w:left="720" w:hanging="360"/>
        <w:contextualSpacing w:val="1"/>
        <w:jc w:val="both"/>
        <w:rPr/>
      </w:pPr>
      <w:r w:rsidDel="00000000" w:rsidR="00000000" w:rsidRPr="00000000">
        <w:rPr>
          <w:rtl w:val="0"/>
        </w:rPr>
        <w:t xml:space="preserve">Parikrama R. and Esyanti R. R., « Effect of UV Elicitation on Callus Growth, Alkaloid and Terpenoid Contents in Eurycoma longifolia Jack », International Journal of Advances in Chemical Engineering &amp; Biological Sciences (IJACEBS), Vol. 1(1) (2014)</w:t>
      </w:r>
    </w:p>
    <w:p w:rsidR="00000000" w:rsidDel="00000000" w:rsidP="00000000" w:rsidRDefault="00000000" w:rsidRPr="00000000">
      <w:pPr>
        <w:numPr>
          <w:ilvl w:val="0"/>
          <w:numId w:val="1"/>
        </w:numPr>
        <w:spacing w:line="331.2" w:lineRule="auto"/>
        <w:ind w:left="720" w:hanging="360"/>
        <w:contextualSpacing w:val="1"/>
        <w:jc w:val="both"/>
        <w:rPr>
          <w:u w:val="none"/>
        </w:rPr>
      </w:pPr>
      <w:r w:rsidDel="00000000" w:rsidR="00000000" w:rsidRPr="00000000">
        <w:rPr>
          <w:rtl w:val="0"/>
        </w:rPr>
        <w:t xml:space="preserve">Ramakrishna A., Ravishankar G. A., « Influence of abiotic stress signals on secondary metabolites in plants », Plant Signaling &amp; Behavior, Vol. 6(11), p. 1720-1731 (2011)</w:t>
      </w:r>
    </w:p>
    <w:p w:rsidR="00000000" w:rsidDel="00000000" w:rsidP="00000000" w:rsidRDefault="00000000" w:rsidRPr="00000000">
      <w:pPr>
        <w:numPr>
          <w:ilvl w:val="0"/>
          <w:numId w:val="1"/>
        </w:numPr>
        <w:spacing w:line="331.2" w:lineRule="auto"/>
        <w:ind w:left="720" w:hanging="360"/>
        <w:contextualSpacing w:val="1"/>
        <w:jc w:val="both"/>
        <w:rPr>
          <w:u w:val="none"/>
        </w:rPr>
      </w:pPr>
      <w:hyperlink r:id="rId5">
        <w:r w:rsidDel="00000000" w:rsidR="00000000" w:rsidRPr="00000000">
          <w:rPr>
            <w:sz w:val="22"/>
            <w:szCs w:val="22"/>
            <w:rtl w:val="0"/>
          </w:rPr>
          <w:t xml:space="preserve">Siracusa</w:t>
        </w:r>
      </w:hyperlink>
      <w:r w:rsidDel="00000000" w:rsidR="00000000" w:rsidRPr="00000000">
        <w:rPr>
          <w:rtl w:val="0"/>
        </w:rPr>
        <w:t xml:space="preserve"> L.</w:t>
      </w:r>
      <w:r w:rsidDel="00000000" w:rsidR="00000000" w:rsidRPr="00000000">
        <w:rPr>
          <w:sz w:val="22"/>
          <w:szCs w:val="22"/>
          <w:rtl w:val="0"/>
        </w:rPr>
        <w:t xml:space="preserve">, </w:t>
      </w:r>
      <w:hyperlink r:id="rId6">
        <w:r w:rsidDel="00000000" w:rsidR="00000000" w:rsidRPr="00000000">
          <w:rPr>
            <w:sz w:val="22"/>
            <w:szCs w:val="22"/>
            <w:rtl w:val="0"/>
          </w:rPr>
          <w:t xml:space="preserve">Kulisic-Bilusic</w:t>
        </w:r>
      </w:hyperlink>
      <w:r w:rsidDel="00000000" w:rsidR="00000000" w:rsidRPr="00000000">
        <w:rPr>
          <w:rtl w:val="0"/>
        </w:rPr>
        <w:t xml:space="preserve"> T.</w:t>
      </w:r>
      <w:r w:rsidDel="00000000" w:rsidR="00000000" w:rsidRPr="00000000">
        <w:rPr>
          <w:sz w:val="22"/>
          <w:szCs w:val="22"/>
          <w:rtl w:val="0"/>
        </w:rPr>
        <w:t xml:space="preserve">, </w:t>
      </w:r>
      <w:hyperlink r:id="rId7">
        <w:r w:rsidDel="00000000" w:rsidR="00000000" w:rsidRPr="00000000">
          <w:rPr>
            <w:sz w:val="22"/>
            <w:szCs w:val="22"/>
            <w:rtl w:val="0"/>
          </w:rPr>
          <w:t xml:space="preserve">Politeo</w:t>
        </w:r>
      </w:hyperlink>
      <w:r w:rsidDel="00000000" w:rsidR="00000000" w:rsidRPr="00000000">
        <w:rPr>
          <w:rtl w:val="0"/>
        </w:rPr>
        <w:t xml:space="preserve"> O.</w:t>
      </w:r>
      <w:r w:rsidDel="00000000" w:rsidR="00000000" w:rsidRPr="00000000">
        <w:rPr>
          <w:sz w:val="22"/>
          <w:szCs w:val="22"/>
          <w:rtl w:val="0"/>
        </w:rPr>
        <w:t xml:space="preserve">, </w:t>
      </w:r>
      <w:hyperlink r:id="rId8">
        <w:r w:rsidDel="00000000" w:rsidR="00000000" w:rsidRPr="00000000">
          <w:rPr>
            <w:sz w:val="22"/>
            <w:szCs w:val="22"/>
            <w:rtl w:val="0"/>
          </w:rPr>
          <w:t xml:space="preserve">Krause</w:t>
        </w:r>
      </w:hyperlink>
      <w:r w:rsidDel="00000000" w:rsidR="00000000" w:rsidRPr="00000000">
        <w:rPr>
          <w:rtl w:val="0"/>
        </w:rPr>
        <w:t xml:space="preserve"> I.</w:t>
      </w:r>
      <w:r w:rsidDel="00000000" w:rsidR="00000000" w:rsidRPr="00000000">
        <w:rPr>
          <w:sz w:val="22"/>
          <w:szCs w:val="22"/>
          <w:rtl w:val="0"/>
        </w:rPr>
        <w:t xml:space="preserve">, </w:t>
      </w:r>
      <w:hyperlink r:id="rId9">
        <w:r w:rsidDel="00000000" w:rsidR="00000000" w:rsidRPr="00000000">
          <w:rPr>
            <w:sz w:val="22"/>
            <w:szCs w:val="22"/>
            <w:rtl w:val="0"/>
          </w:rPr>
          <w:t xml:space="preserve">Dejanovic</w:t>
        </w:r>
      </w:hyperlink>
      <w:r w:rsidDel="00000000" w:rsidR="00000000" w:rsidRPr="00000000">
        <w:rPr>
          <w:rtl w:val="0"/>
        </w:rPr>
        <w:t xml:space="preserve"> B.</w:t>
      </w:r>
      <w:r w:rsidDel="00000000" w:rsidR="00000000" w:rsidRPr="00000000">
        <w:rPr>
          <w:sz w:val="22"/>
          <w:szCs w:val="22"/>
          <w:rtl w:val="0"/>
        </w:rPr>
        <w:t xml:space="preserve">, and </w:t>
      </w:r>
      <w:hyperlink r:id="rId10">
        <w:r w:rsidDel="00000000" w:rsidR="00000000" w:rsidRPr="00000000">
          <w:rPr>
            <w:sz w:val="22"/>
            <w:szCs w:val="22"/>
            <w:rtl w:val="0"/>
          </w:rPr>
          <w:t xml:space="preserve">Ruberto</w:t>
        </w:r>
      </w:hyperlink>
      <w:r w:rsidDel="00000000" w:rsidR="00000000" w:rsidRPr="00000000">
        <w:rPr>
          <w:rtl w:val="0"/>
        </w:rPr>
        <w:t xml:space="preserve"> G., « </w:t>
      </w:r>
      <w:r w:rsidDel="00000000" w:rsidR="00000000" w:rsidRPr="00000000">
        <w:rPr>
          <w:sz w:val="22"/>
          <w:szCs w:val="22"/>
          <w:rtl w:val="0"/>
        </w:rPr>
        <w:t xml:space="preserve">Phenolic Composition and Antioxidant Activity of Aqueous Infusions from </w:t>
      </w:r>
      <w:r w:rsidDel="00000000" w:rsidR="00000000" w:rsidRPr="00000000">
        <w:rPr>
          <w:sz w:val="22"/>
          <w:szCs w:val="22"/>
          <w:rtl w:val="0"/>
        </w:rPr>
        <w:t xml:space="preserve">Capparis spinosa</w:t>
      </w:r>
      <w:r w:rsidDel="00000000" w:rsidR="00000000" w:rsidRPr="00000000">
        <w:rPr>
          <w:sz w:val="22"/>
          <w:szCs w:val="22"/>
          <w:rtl w:val="0"/>
        </w:rPr>
        <w:t xml:space="preserve"> L. and </w:t>
      </w:r>
      <w:r w:rsidDel="00000000" w:rsidR="00000000" w:rsidRPr="00000000">
        <w:rPr>
          <w:sz w:val="22"/>
          <w:szCs w:val="22"/>
          <w:rtl w:val="0"/>
        </w:rPr>
        <w:t xml:space="preserve">Crithmum maritimum</w:t>
      </w:r>
      <w:r w:rsidDel="00000000" w:rsidR="00000000" w:rsidRPr="00000000">
        <w:rPr>
          <w:sz w:val="22"/>
          <w:szCs w:val="22"/>
          <w:rtl w:val="0"/>
        </w:rPr>
        <w:t xml:space="preserve"> L. before and after Submission to a Two-Step in Vitro Digestion Model </w:t>
      </w:r>
      <w:r w:rsidDel="00000000" w:rsidR="00000000" w:rsidRPr="00000000">
        <w:rPr>
          <w:rtl w:val="0"/>
        </w:rPr>
        <w:t xml:space="preserve">», </w:t>
      </w:r>
      <w:r w:rsidDel="00000000" w:rsidR="00000000" w:rsidRPr="00000000">
        <w:rPr>
          <w:sz w:val="22"/>
          <w:szCs w:val="22"/>
          <w:rtl w:val="0"/>
        </w:rPr>
        <w:t xml:space="preserve">J. Agric. Food Chem., </w:t>
      </w:r>
      <w:r w:rsidDel="00000000" w:rsidR="00000000" w:rsidRPr="00000000">
        <w:rPr>
          <w:sz w:val="22"/>
          <w:szCs w:val="22"/>
          <w:rtl w:val="0"/>
        </w:rPr>
        <w:t xml:space="preserve">59</w:t>
      </w:r>
      <w:r w:rsidDel="00000000" w:rsidR="00000000" w:rsidRPr="00000000">
        <w:rPr>
          <w:sz w:val="22"/>
          <w:szCs w:val="22"/>
          <w:rtl w:val="0"/>
        </w:rPr>
        <w:t xml:space="preserve"> (23), p 12453–12459 (</w:t>
      </w:r>
      <w:r w:rsidDel="00000000" w:rsidR="00000000" w:rsidRPr="00000000">
        <w:rPr>
          <w:rtl w:val="0"/>
        </w:rPr>
        <w:t xml:space="preserve">2011)</w:t>
      </w: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b w:val="1"/>
          <w:rtl w:val="0"/>
        </w:rPr>
        <w:t xml:space="preserve">Biography</w:t>
      </w: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rtl w:val="0"/>
        </w:rPr>
        <w:t xml:space="preserve">Julien Fouilland</w:t>
      </w:r>
    </w:p>
    <w:p w:rsidR="00000000" w:rsidDel="00000000" w:rsidP="00000000" w:rsidRDefault="00000000" w:rsidRPr="00000000">
      <w:pPr>
        <w:spacing w:line="331.2" w:lineRule="auto"/>
        <w:contextualSpacing w:val="0"/>
        <w:jc w:val="both"/>
        <w:rPr/>
      </w:pPr>
      <w:r w:rsidDel="00000000" w:rsidR="00000000" w:rsidRPr="00000000">
        <w:rPr>
          <w:rtl w:val="0"/>
        </w:rPr>
        <w:t xml:space="preserve">Plant Cell Culture Project Manager</w:t>
      </w:r>
    </w:p>
    <w:p w:rsidR="00000000" w:rsidDel="00000000" w:rsidP="00000000" w:rsidRDefault="00000000" w:rsidRPr="00000000">
      <w:pPr>
        <w:spacing w:line="331.2" w:lineRule="auto"/>
        <w:contextualSpacing w:val="0"/>
        <w:jc w:val="both"/>
        <w:rPr/>
      </w:pPr>
      <w:r w:rsidDel="00000000" w:rsidR="00000000" w:rsidRPr="00000000">
        <w:rPr>
          <w:rtl w:val="0"/>
        </w:rPr>
        <w:t xml:space="preserve">BiotechMarine</w:t>
      </w:r>
    </w:p>
    <w:p w:rsidR="00000000" w:rsidDel="00000000" w:rsidP="00000000" w:rsidRDefault="00000000" w:rsidRPr="00000000">
      <w:pPr>
        <w:spacing w:line="331.2" w:lineRule="auto"/>
        <w:contextualSpacing w:val="0"/>
        <w:jc w:val="both"/>
        <w:rPr/>
      </w:pPr>
      <w:r w:rsidDel="00000000" w:rsidR="00000000" w:rsidRPr="00000000">
        <w:rPr>
          <w:rtl w:val="0"/>
        </w:rPr>
        <w:t xml:space="preserve">ZI, BP72</w:t>
      </w:r>
    </w:p>
    <w:p w:rsidR="00000000" w:rsidDel="00000000" w:rsidP="00000000" w:rsidRDefault="00000000" w:rsidRPr="00000000">
      <w:pPr>
        <w:spacing w:line="331.2" w:lineRule="auto"/>
        <w:contextualSpacing w:val="0"/>
        <w:jc w:val="both"/>
        <w:rPr/>
      </w:pPr>
      <w:r w:rsidDel="00000000" w:rsidR="00000000" w:rsidRPr="00000000">
        <w:rPr>
          <w:rtl w:val="0"/>
        </w:rPr>
        <w:t xml:space="preserve">22260 Pontrieux, FRANCE</w:t>
      </w:r>
    </w:p>
    <w:p w:rsidR="00000000" w:rsidDel="00000000" w:rsidP="00000000" w:rsidRDefault="00000000" w:rsidRPr="00000000">
      <w:pPr>
        <w:spacing w:line="331.2" w:lineRule="auto"/>
        <w:contextualSpacing w:val="0"/>
        <w:jc w:val="both"/>
        <w:rPr/>
      </w:pP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rtl w:val="0"/>
        </w:rPr>
        <w:t xml:space="preserve">After studying for a Master in Plant chemistry and biology, Julien Fouilland joined BiotechMarine in 2003 to create the plant cell culture laboratory within the R&amp;D department. One of his first assignments was to develop the cell culture for Crithmum maritimum and Eryngium maritimum and to study their phytochemistry. Following his years of research, CELTOSOME range was born in 2006, becoming the first active ingredient brand based on plant cell culture in the cosmetics industry. Since then, Julien keeps his researches on the halophyte plants in-vitro culture, developing new active ingredients.</w:t>
      </w: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rtl w:val="0"/>
        </w:rPr>
      </w:r>
    </w:p>
    <w:p w:rsidR="00000000" w:rsidDel="00000000" w:rsidP="00000000" w:rsidRDefault="00000000" w:rsidRPr="00000000">
      <w:pPr>
        <w:spacing w:line="331.2" w:lineRule="auto"/>
        <w:contextualSpacing w:val="0"/>
        <w:jc w:val="both"/>
        <w:rPr/>
      </w:pPr>
      <w:r w:rsidDel="00000000" w:rsidR="00000000" w:rsidRPr="00000000">
        <w:rPr>
          <w:rtl w:val="0"/>
        </w:rPr>
      </w:r>
    </w:p>
    <w:sectPr>
      <w:headerReference r:id="rId11" w:type="default"/>
      <w:headerReference r:id="rId12" w:type="first"/>
      <w:footerReference r:id="rId13" w:type="first"/>
      <w:pgSz w:h="16834" w:w="11909"/>
      <w:pgMar w:bottom="1440" w:top="1440" w:left="1440" w:right="1440" w:head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lang w:val="fr"/>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pubs.acs.org/author/Ruberto%2C+Giuseppe"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pubs.acs.org/author/Dejanovic%2C+Branka" TargetMode="External"/><Relationship Id="rId5" Type="http://schemas.openxmlformats.org/officeDocument/2006/relationships/hyperlink" Target="http://pubs.acs.org/author/Siracusa%2C+Laura" TargetMode="External"/><Relationship Id="rId6" Type="http://schemas.openxmlformats.org/officeDocument/2006/relationships/hyperlink" Target="http://pubs.acs.org/author/Kulisic-Bilusic%2C+Tea" TargetMode="External"/><Relationship Id="rId7" Type="http://schemas.openxmlformats.org/officeDocument/2006/relationships/hyperlink" Target="http://pubs.acs.org/author/Politeo%2C+Olivera" TargetMode="External"/><Relationship Id="rId8" Type="http://schemas.openxmlformats.org/officeDocument/2006/relationships/hyperlink" Target="http://pubs.acs.org/author/Krause%2C+Ingolf" TargetMode="External"/></Relationships>
</file>