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F3B" w:rsidRPr="00411A2D" w:rsidRDefault="008B0F3B" w:rsidP="00494130">
      <w:pPr>
        <w:pStyle w:val="Titolo1"/>
        <w:spacing w:before="170"/>
        <w:ind w:left="0"/>
        <w:rPr>
          <w:rFonts w:ascii="Times New Roman" w:hAnsi="Times New Roman" w:cs="Times New Roman"/>
          <w:b w:val="0"/>
          <w:bCs w:val="0"/>
          <w:sz w:val="22"/>
          <w:szCs w:val="22"/>
        </w:rPr>
      </w:pPr>
      <w:bookmarkStart w:id="0" w:name="_Hlk483655399"/>
      <w:bookmarkEnd w:id="0"/>
      <w:r>
        <w:rPr>
          <w:color w:val="337AB7"/>
        </w:rPr>
        <w:t xml:space="preserve">Arsenic and cadmium affect the crosstalk between auxin and jasmonate in </w:t>
      </w:r>
      <w:r w:rsidR="00A11B62" w:rsidRPr="00411A2D">
        <w:rPr>
          <w:i/>
          <w:iCs/>
          <w:color w:val="337AB7"/>
        </w:rPr>
        <w:t>Oryza sativa</w:t>
      </w:r>
      <w:r w:rsidR="0069436E">
        <w:rPr>
          <w:i/>
          <w:iCs/>
          <w:color w:val="337AB7"/>
        </w:rPr>
        <w:t xml:space="preserve"> </w:t>
      </w:r>
      <w:r w:rsidR="0069436E" w:rsidRPr="00411A2D">
        <w:rPr>
          <w:iCs/>
          <w:color w:val="337AB7"/>
        </w:rPr>
        <w:t>L.</w:t>
      </w:r>
    </w:p>
    <w:p w:rsidR="008B0F3B" w:rsidRPr="00411A2D" w:rsidRDefault="00A11B62" w:rsidP="00494130">
      <w:pPr>
        <w:pStyle w:val="Titolo1"/>
        <w:spacing w:before="170"/>
        <w:ind w:left="0"/>
        <w:rPr>
          <w:rFonts w:ascii="Arial" w:hAnsi="Arial" w:cs="Arial"/>
          <w:b w:val="0"/>
          <w:bCs w:val="0"/>
          <w:sz w:val="18"/>
          <w:szCs w:val="18"/>
        </w:rPr>
      </w:pPr>
      <w:r w:rsidRPr="00411A2D">
        <w:rPr>
          <w:rFonts w:ascii="Arial" w:hAnsi="Arial" w:cs="Arial"/>
          <w:sz w:val="18"/>
          <w:szCs w:val="18"/>
        </w:rPr>
        <w:t>Marilena Ronzan</w:t>
      </w:r>
      <w:r w:rsidRPr="00411A2D">
        <w:rPr>
          <w:rFonts w:ascii="Arial" w:hAnsi="Arial" w:cs="Arial"/>
          <w:b w:val="0"/>
          <w:bCs w:val="0"/>
          <w:sz w:val="18"/>
          <w:szCs w:val="18"/>
        </w:rPr>
        <w:t>, PhD student, Sapienza Univers</w:t>
      </w:r>
      <w:r w:rsidR="008B0F3B" w:rsidRPr="00411A2D">
        <w:rPr>
          <w:rFonts w:ascii="Arial" w:hAnsi="Arial" w:cs="Arial"/>
          <w:b w:val="0"/>
          <w:bCs w:val="0"/>
          <w:sz w:val="18"/>
          <w:szCs w:val="18"/>
        </w:rPr>
        <w:t>i</w:t>
      </w:r>
      <w:r w:rsidRPr="00411A2D">
        <w:rPr>
          <w:rFonts w:ascii="Arial" w:hAnsi="Arial" w:cs="Arial"/>
          <w:b w:val="0"/>
          <w:bCs w:val="0"/>
          <w:sz w:val="18"/>
          <w:szCs w:val="18"/>
        </w:rPr>
        <w:t>ty of Rome, Italy</w:t>
      </w:r>
    </w:p>
    <w:p w:rsidR="008B0F3B" w:rsidRPr="00411A2D" w:rsidRDefault="008B0F3B">
      <w:pPr>
        <w:pStyle w:val="Corpotesto"/>
        <w:rPr>
          <w:rFonts w:ascii="Arial" w:hAnsi="Arial" w:cs="Arial"/>
        </w:rPr>
      </w:pPr>
    </w:p>
    <w:p w:rsidR="008B0F3B" w:rsidRDefault="008B0F3B">
      <w:pPr>
        <w:pStyle w:val="Corpotesto"/>
        <w:spacing w:before="3"/>
        <w:rPr>
          <w:rFonts w:ascii="Arial"/>
          <w:sz w:val="21"/>
        </w:rPr>
      </w:pPr>
    </w:p>
    <w:p w:rsidR="008B0F3B" w:rsidRDefault="008B0F3B">
      <w:pPr>
        <w:rPr>
          <w:rFonts w:ascii="Arial"/>
          <w:sz w:val="21"/>
        </w:rPr>
        <w:sectPr w:rsidR="008B0F3B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8B0F3B" w:rsidRDefault="008B0F3B">
      <w:pPr>
        <w:pStyle w:val="Titolo3"/>
        <w:spacing w:before="147"/>
        <w:jc w:val="both"/>
      </w:pPr>
      <w:r>
        <w:rPr>
          <w:color w:val="BF5A14"/>
        </w:rPr>
        <w:t xml:space="preserve">Abstract </w:t>
      </w:r>
    </w:p>
    <w:p w:rsidR="007D5221" w:rsidRDefault="008B0F3B" w:rsidP="00411A2D">
      <w:pPr>
        <w:jc w:val="both"/>
        <w:rPr>
          <w:rFonts w:ascii="Times New Roman" w:hAnsi="Times New Roman" w:cs="Times New Roman"/>
        </w:rPr>
      </w:pPr>
      <w:bookmarkStart w:id="1" w:name="_g31t9vspqki9" w:colFirst="0" w:colLast="0"/>
      <w:bookmarkEnd w:id="1"/>
      <w:r>
        <w:rPr>
          <w:rFonts w:ascii="Times New Roman" w:hAnsi="Times New Roman" w:cs="Times New Roman"/>
        </w:rPr>
        <w:t>Cadmium (Cd) and a</w:t>
      </w:r>
      <w:r w:rsidRPr="009534AF">
        <w:rPr>
          <w:rFonts w:ascii="Times New Roman" w:hAnsi="Times New Roman" w:cs="Times New Roman"/>
        </w:rPr>
        <w:t>rsenic</w:t>
      </w:r>
      <w:r>
        <w:rPr>
          <w:rFonts w:ascii="Times New Roman" w:hAnsi="Times New Roman" w:cs="Times New Roman"/>
        </w:rPr>
        <w:t xml:space="preserve"> (As)</w:t>
      </w:r>
      <w:r w:rsidRPr="00953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soil and water </w:t>
      </w:r>
      <w:r w:rsidRPr="009534AF">
        <w:rPr>
          <w:rFonts w:ascii="Times New Roman" w:hAnsi="Times New Roman" w:cs="Times New Roman"/>
        </w:rPr>
        <w:t xml:space="preserve">contamination </w:t>
      </w:r>
      <w:r>
        <w:rPr>
          <w:rFonts w:ascii="Times New Roman" w:hAnsi="Times New Roman" w:cs="Times New Roman"/>
        </w:rPr>
        <w:t>is</w:t>
      </w:r>
      <w:r w:rsidRPr="009534AF">
        <w:rPr>
          <w:rFonts w:ascii="Times New Roman" w:hAnsi="Times New Roman" w:cs="Times New Roman"/>
        </w:rPr>
        <w:t xml:space="preserve"> a frequent cause of stress for plants, especially for the cereal crop </w:t>
      </w:r>
      <w:r w:rsidRPr="009534AF">
        <w:rPr>
          <w:rFonts w:ascii="Times New Roman" w:hAnsi="Times New Roman" w:cs="Times New Roman"/>
          <w:i/>
        </w:rPr>
        <w:t xml:space="preserve">Oryza sativa. </w:t>
      </w:r>
      <w:r w:rsidRPr="009534AF">
        <w:rPr>
          <w:rFonts w:ascii="Times New Roman" w:hAnsi="Times New Roman" w:cs="Times New Roman"/>
        </w:rPr>
        <w:t>The root</w:t>
      </w:r>
      <w:r w:rsidRPr="009534AF">
        <w:rPr>
          <w:rFonts w:ascii="Times New Roman" w:hAnsi="Times New Roman" w:cs="Times New Roman"/>
          <w:i/>
        </w:rPr>
        <w:t xml:space="preserve"> </w:t>
      </w:r>
      <w:r w:rsidRPr="009534AF">
        <w:rPr>
          <w:rFonts w:ascii="Times New Roman" w:hAnsi="Times New Roman" w:cs="Times New Roman"/>
          <w:highlight w:val="white"/>
        </w:rPr>
        <w:t>is the first organ</w:t>
      </w:r>
      <w:r>
        <w:rPr>
          <w:rFonts w:ascii="Times New Roman" w:hAnsi="Times New Roman" w:cs="Times New Roman"/>
          <w:highlight w:val="white"/>
        </w:rPr>
        <w:t xml:space="preserve"> </w:t>
      </w:r>
      <w:r w:rsidRPr="009534AF">
        <w:rPr>
          <w:rFonts w:ascii="Times New Roman" w:hAnsi="Times New Roman" w:cs="Times New Roman"/>
          <w:highlight w:val="white"/>
        </w:rPr>
        <w:t xml:space="preserve">to respond to the presence of </w:t>
      </w:r>
      <w:r>
        <w:rPr>
          <w:rFonts w:ascii="Times New Roman" w:hAnsi="Times New Roman" w:cs="Times New Roman"/>
          <w:highlight w:val="white"/>
        </w:rPr>
        <w:t xml:space="preserve">these </w:t>
      </w:r>
      <w:r w:rsidRPr="009534AF">
        <w:rPr>
          <w:rFonts w:ascii="Times New Roman" w:hAnsi="Times New Roman" w:cs="Times New Roman"/>
          <w:highlight w:val="white"/>
        </w:rPr>
        <w:t>toxic elements</w:t>
      </w:r>
      <w:r>
        <w:rPr>
          <w:rFonts w:ascii="Times New Roman" w:hAnsi="Times New Roman" w:cs="Times New Roman"/>
          <w:highlight w:val="white"/>
        </w:rPr>
        <w:t xml:space="preserve"> and often to be severely damaged.</w:t>
      </w:r>
      <w:r w:rsidRPr="009534AF">
        <w:rPr>
          <w:rFonts w:ascii="Times New Roman" w:hAnsi="Times New Roman" w:cs="Times New Roman"/>
          <w:i/>
        </w:rPr>
        <w:t xml:space="preserve"> </w:t>
      </w:r>
      <w:r w:rsidRPr="009534AF">
        <w:rPr>
          <w:rFonts w:ascii="Times New Roman" w:hAnsi="Times New Roman" w:cs="Times New Roman"/>
        </w:rPr>
        <w:t>In general, pl</w:t>
      </w:r>
      <w:r>
        <w:rPr>
          <w:rFonts w:ascii="Times New Roman" w:hAnsi="Times New Roman" w:cs="Times New Roman"/>
        </w:rPr>
        <w:t>ant response to abiotic stress</w:t>
      </w:r>
      <w:r w:rsidRPr="009534AF">
        <w:rPr>
          <w:rFonts w:ascii="Times New Roman" w:hAnsi="Times New Roman" w:cs="Times New Roman"/>
        </w:rPr>
        <w:t xml:space="preserve"> involve</w:t>
      </w:r>
      <w:r w:rsidR="00411A2D">
        <w:rPr>
          <w:rFonts w:ascii="Times New Roman" w:hAnsi="Times New Roman" w:cs="Times New Roman"/>
        </w:rPr>
        <w:t>s</w:t>
      </w:r>
      <w:r w:rsidRPr="009534AF">
        <w:rPr>
          <w:rFonts w:ascii="Times New Roman" w:hAnsi="Times New Roman" w:cs="Times New Roman"/>
        </w:rPr>
        <w:t xml:space="preserve"> phytohormones which in turn coordinate arrays of </w:t>
      </w:r>
      <w:r>
        <w:rPr>
          <w:rFonts w:ascii="Times New Roman" w:hAnsi="Times New Roman" w:cs="Times New Roman"/>
        </w:rPr>
        <w:t xml:space="preserve">plant </w:t>
      </w:r>
      <w:r w:rsidRPr="009534AF">
        <w:rPr>
          <w:rFonts w:ascii="Times New Roman" w:hAnsi="Times New Roman" w:cs="Times New Roman"/>
        </w:rPr>
        <w:t>growth and developmental programs</w:t>
      </w:r>
      <w:r>
        <w:rPr>
          <w:rFonts w:ascii="Times New Roman" w:hAnsi="Times New Roman" w:cs="Times New Roman"/>
        </w:rPr>
        <w:t xml:space="preserve"> (</w:t>
      </w:r>
      <w:r w:rsidR="00A11B62" w:rsidRPr="007867C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9534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Indole-3-acetic acid (</w:t>
      </w:r>
      <w:r w:rsidRPr="009534AF">
        <w:rPr>
          <w:rFonts w:ascii="Times New Roman" w:hAnsi="Times New Roman" w:cs="Times New Roman"/>
        </w:rPr>
        <w:t>IAA</w:t>
      </w:r>
      <w:r>
        <w:rPr>
          <w:rFonts w:ascii="Times New Roman" w:hAnsi="Times New Roman" w:cs="Times New Roman"/>
        </w:rPr>
        <w:t>)</w:t>
      </w:r>
      <w:r w:rsidRPr="009534AF">
        <w:rPr>
          <w:rFonts w:ascii="Times New Roman" w:hAnsi="Times New Roman" w:cs="Times New Roman"/>
        </w:rPr>
        <w:t xml:space="preserve"> is a key regulator of many aspects of p</w:t>
      </w:r>
      <w:r>
        <w:rPr>
          <w:rFonts w:ascii="Times New Roman" w:hAnsi="Times New Roman" w:cs="Times New Roman"/>
        </w:rPr>
        <w:t xml:space="preserve">lant growth and development, </w:t>
      </w:r>
      <w:r w:rsidRPr="009534AF">
        <w:rPr>
          <w:rFonts w:ascii="Times New Roman" w:hAnsi="Times New Roman" w:cs="Times New Roman"/>
        </w:rPr>
        <w:t xml:space="preserve">especially for the maintenance of the </w:t>
      </w:r>
      <w:r>
        <w:rPr>
          <w:rFonts w:ascii="Times New Roman" w:hAnsi="Times New Roman" w:cs="Times New Roman"/>
        </w:rPr>
        <w:t>quiescent centre (</w:t>
      </w:r>
      <w:r w:rsidRPr="009534AF">
        <w:rPr>
          <w:rFonts w:ascii="Times New Roman" w:hAnsi="Times New Roman" w:cs="Times New Roman"/>
        </w:rPr>
        <w:t>QC</w:t>
      </w:r>
      <w:r>
        <w:rPr>
          <w:rFonts w:ascii="Times New Roman" w:hAnsi="Times New Roman" w:cs="Times New Roman"/>
        </w:rPr>
        <w:t>)</w:t>
      </w:r>
      <w:r w:rsidRPr="00953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cells in the root apex (2</w:t>
      </w:r>
      <w:r w:rsidRPr="009534AF">
        <w:rPr>
          <w:rFonts w:ascii="Times New Roman" w:hAnsi="Times New Roman" w:cs="Times New Roman"/>
        </w:rPr>
        <w:t>). Jasmonic acid</w:t>
      </w:r>
      <w:r>
        <w:rPr>
          <w:rFonts w:ascii="Times New Roman" w:hAnsi="Times New Roman" w:cs="Times New Roman"/>
        </w:rPr>
        <w:t xml:space="preserve"> (JA)</w:t>
      </w:r>
      <w:r w:rsidRPr="009534AF">
        <w:rPr>
          <w:rFonts w:ascii="Times New Roman" w:hAnsi="Times New Roman" w:cs="Times New Roman"/>
        </w:rPr>
        <w:t>, a lipid derived phytohormone, is an important plant growth regulator</w:t>
      </w:r>
      <w:r>
        <w:rPr>
          <w:rFonts w:ascii="Times New Roman" w:hAnsi="Times New Roman" w:cs="Times New Roman"/>
        </w:rPr>
        <w:t xml:space="preserve"> </w:t>
      </w:r>
      <w:r w:rsidRPr="009534AF">
        <w:rPr>
          <w:rFonts w:ascii="Times New Roman" w:hAnsi="Times New Roman" w:cs="Times New Roman"/>
        </w:rPr>
        <w:t>with versatile functions in the development and in the response to environmental stress (</w:t>
      </w:r>
      <w:r>
        <w:rPr>
          <w:rFonts w:ascii="Times New Roman" w:hAnsi="Times New Roman" w:cs="Times New Roman"/>
        </w:rPr>
        <w:t>3</w:t>
      </w:r>
      <w:r w:rsidRPr="009534AF">
        <w:rPr>
          <w:rFonts w:ascii="Times New Roman" w:hAnsi="Times New Roman" w:cs="Times New Roman"/>
        </w:rPr>
        <w:t xml:space="preserve">). Sun </w:t>
      </w:r>
      <w:r w:rsidR="00A11B62" w:rsidRPr="00411A2D">
        <w:rPr>
          <w:rFonts w:ascii="Times New Roman" w:hAnsi="Times New Roman" w:cs="Times New Roman"/>
          <w:iCs/>
        </w:rPr>
        <w:t>and coworkers</w:t>
      </w:r>
      <w:r>
        <w:rPr>
          <w:rFonts w:ascii="Times New Roman" w:hAnsi="Times New Roman" w:cs="Times New Roman"/>
        </w:rPr>
        <w:t xml:space="preserve"> </w:t>
      </w:r>
      <w:r w:rsidRPr="009534AF">
        <w:rPr>
          <w:rFonts w:ascii="Times New Roman" w:hAnsi="Times New Roman" w:cs="Times New Roman"/>
        </w:rPr>
        <w:t>repor</w:t>
      </w:r>
      <w:r>
        <w:rPr>
          <w:rFonts w:ascii="Times New Roman" w:hAnsi="Times New Roman" w:cs="Times New Roman"/>
        </w:rPr>
        <w:t>ted</w:t>
      </w:r>
      <w:r w:rsidR="00411A2D">
        <w:rPr>
          <w:rFonts w:ascii="Times New Roman" w:hAnsi="Times New Roman" w:cs="Times New Roman"/>
        </w:rPr>
        <w:t xml:space="preserve"> </w:t>
      </w:r>
      <w:r w:rsidR="008A2B15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 xml:space="preserve"> </w:t>
      </w:r>
      <w:r w:rsidR="00411A2D">
        <w:rPr>
          <w:rFonts w:ascii="Times New Roman" w:hAnsi="Times New Roman" w:cs="Times New Roman"/>
        </w:rPr>
        <w:t xml:space="preserve"> </w:t>
      </w:r>
      <w:r w:rsidR="008A2B15" w:rsidRPr="009534AF">
        <w:rPr>
          <w:rFonts w:ascii="Times New Roman" w:hAnsi="Times New Roman" w:cs="Times New Roman"/>
          <w:i/>
        </w:rPr>
        <w:t xml:space="preserve">Arabidopsis </w:t>
      </w:r>
      <w:r w:rsidR="008A2B15">
        <w:rPr>
          <w:rFonts w:ascii="Times New Roman" w:hAnsi="Times New Roman" w:cs="Times New Roman"/>
          <w:i/>
        </w:rPr>
        <w:t xml:space="preserve">thaliana </w:t>
      </w:r>
      <w:r w:rsidR="008A2B15" w:rsidRPr="00411A2D">
        <w:rPr>
          <w:rFonts w:ascii="Times New Roman" w:hAnsi="Times New Roman" w:cs="Times New Roman"/>
        </w:rPr>
        <w:t>plants</w:t>
      </w:r>
      <w:r w:rsidR="008A2B15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a relation between IAA and J</w:t>
      </w:r>
      <w:r w:rsidRPr="009534AF">
        <w:rPr>
          <w:rFonts w:ascii="Times New Roman" w:hAnsi="Times New Roman" w:cs="Times New Roman"/>
        </w:rPr>
        <w:t>asmonates</w:t>
      </w:r>
      <w:r>
        <w:rPr>
          <w:rFonts w:ascii="Times New Roman" w:hAnsi="Times New Roman" w:cs="Times New Roman"/>
        </w:rPr>
        <w:t xml:space="preserve"> (JAs), methyl-jasmonate (MeJA) in particular</w:t>
      </w:r>
      <w:r w:rsidR="008A2B15">
        <w:rPr>
          <w:rFonts w:ascii="Times New Roman" w:hAnsi="Times New Roman" w:cs="Times New Roman"/>
        </w:rPr>
        <w:t>.</w:t>
      </w:r>
      <w:r w:rsidRPr="00953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(4)</w:t>
      </w:r>
      <w:r w:rsidRPr="009534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IAA and JA</w:t>
      </w:r>
      <w:r w:rsidRPr="009534AF">
        <w:rPr>
          <w:rFonts w:ascii="Times New Roman" w:hAnsi="Times New Roman" w:cs="Times New Roman"/>
          <w:i/>
        </w:rPr>
        <w:t xml:space="preserve"> </w:t>
      </w:r>
      <w:r w:rsidRPr="009534AF">
        <w:rPr>
          <w:rFonts w:ascii="Times New Roman" w:hAnsi="Times New Roman" w:cs="Times New Roman"/>
        </w:rPr>
        <w:t>have been suggested to interact in the presence of abiotic stress, but the effects of this interaction needs further investigation. The aim</w:t>
      </w:r>
      <w:r>
        <w:rPr>
          <w:rFonts w:ascii="Times New Roman" w:hAnsi="Times New Roman" w:cs="Times New Roman"/>
        </w:rPr>
        <w:t xml:space="preserve"> of this</w:t>
      </w:r>
      <w:r w:rsidRPr="009534AF">
        <w:rPr>
          <w:rFonts w:ascii="Times New Roman" w:hAnsi="Times New Roman" w:cs="Times New Roman"/>
        </w:rPr>
        <w:t xml:space="preserve"> research was to understand the crosstalk between </w:t>
      </w:r>
      <w:r>
        <w:rPr>
          <w:rFonts w:ascii="Times New Roman" w:hAnsi="Times New Roman" w:cs="Times New Roman"/>
        </w:rPr>
        <w:t>a</w:t>
      </w:r>
      <w:r w:rsidRPr="009534AF">
        <w:rPr>
          <w:rFonts w:ascii="Times New Roman" w:hAnsi="Times New Roman" w:cs="Times New Roman"/>
        </w:rPr>
        <w:t>uxin and J</w:t>
      </w:r>
      <w:r>
        <w:rPr>
          <w:rFonts w:ascii="Times New Roman" w:hAnsi="Times New Roman" w:cs="Times New Roman"/>
        </w:rPr>
        <w:t>A</w:t>
      </w:r>
      <w:r w:rsidRPr="009534AF">
        <w:rPr>
          <w:rFonts w:ascii="Times New Roman" w:hAnsi="Times New Roman" w:cs="Times New Roman"/>
        </w:rPr>
        <w:t xml:space="preserve">s in the presence of As and Cd. For this purpose, we carried out different experiments using </w:t>
      </w:r>
      <w:r>
        <w:rPr>
          <w:rFonts w:ascii="Times New Roman" w:hAnsi="Times New Roman" w:cs="Times New Roman"/>
        </w:rPr>
        <w:t>the JA biosynthetic</w:t>
      </w:r>
      <w:r>
        <w:rPr>
          <w:rFonts w:ascii="Times New Roman" w:hAnsi="Times New Roman" w:cs="Times New Roman"/>
          <w:i/>
        </w:rPr>
        <w:t xml:space="preserve"> </w:t>
      </w:r>
      <w:r w:rsidRPr="009534AF">
        <w:rPr>
          <w:rFonts w:ascii="Times New Roman" w:hAnsi="Times New Roman" w:cs="Times New Roman"/>
        </w:rPr>
        <w:t xml:space="preserve">mutant </w:t>
      </w:r>
      <w:r w:rsidR="00A11B62" w:rsidRPr="00411A2D">
        <w:rPr>
          <w:rFonts w:ascii="Times New Roman" w:hAnsi="Times New Roman" w:cs="Times New Roman"/>
          <w:i/>
          <w:iCs/>
        </w:rPr>
        <w:t>coleoptile photomorphogenesis 2</w:t>
      </w:r>
      <w:r w:rsidRPr="00953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(C</w:t>
      </w:r>
      <w:r w:rsidRPr="009534AF">
        <w:rPr>
          <w:rFonts w:ascii="Times New Roman" w:hAnsi="Times New Roman" w:cs="Times New Roman"/>
          <w:i/>
        </w:rPr>
        <w:t>pm2</w:t>
      </w:r>
      <w:r>
        <w:rPr>
          <w:rFonts w:ascii="Times New Roman" w:hAnsi="Times New Roman" w:cs="Times New Roman"/>
          <w:i/>
        </w:rPr>
        <w:t xml:space="preserve">) </w:t>
      </w:r>
      <w:r w:rsidR="00A11B62" w:rsidRPr="00411A2D">
        <w:rPr>
          <w:rFonts w:ascii="Times New Roman" w:hAnsi="Times New Roman" w:cs="Times New Roman"/>
          <w:iCs/>
        </w:rPr>
        <w:t>(</w:t>
      </w:r>
      <w:r>
        <w:rPr>
          <w:rFonts w:ascii="Times New Roman" w:hAnsi="Times New Roman" w:cs="Times New Roman"/>
          <w:iCs/>
        </w:rPr>
        <w:t>3</w:t>
      </w:r>
      <w:r w:rsidR="00A11B62" w:rsidRPr="00411A2D">
        <w:rPr>
          <w:rFonts w:ascii="Times New Roman" w:hAnsi="Times New Roman" w:cs="Times New Roman"/>
          <w:iCs/>
        </w:rPr>
        <w:t>).</w:t>
      </w:r>
      <w:r w:rsidRPr="009534AF">
        <w:rPr>
          <w:rFonts w:ascii="Times New Roman" w:hAnsi="Times New Roman" w:cs="Times New Roman"/>
        </w:rPr>
        <w:t xml:space="preserve"> Morphological and histological analys</w:t>
      </w:r>
      <w:r>
        <w:rPr>
          <w:rFonts w:ascii="Times New Roman" w:hAnsi="Times New Roman" w:cs="Times New Roman"/>
        </w:rPr>
        <w:t>e</w:t>
      </w:r>
      <w:r w:rsidRPr="009534AF">
        <w:rPr>
          <w:rFonts w:ascii="Times New Roman" w:hAnsi="Times New Roman" w:cs="Times New Roman"/>
        </w:rPr>
        <w:t>s of wild type</w:t>
      </w:r>
      <w:r>
        <w:rPr>
          <w:rFonts w:ascii="Times New Roman" w:hAnsi="Times New Roman" w:cs="Times New Roman"/>
        </w:rPr>
        <w:t xml:space="preserve"> </w:t>
      </w:r>
      <w:r w:rsidR="008A2B15">
        <w:rPr>
          <w:rFonts w:ascii="Times New Roman" w:hAnsi="Times New Roman" w:cs="Times New Roman"/>
        </w:rPr>
        <w:t>(</w:t>
      </w:r>
      <w:r w:rsidR="0069436E">
        <w:rPr>
          <w:rFonts w:ascii="Times New Roman" w:hAnsi="Times New Roman" w:cs="Times New Roman"/>
        </w:rPr>
        <w:t xml:space="preserve">ssp. </w:t>
      </w:r>
      <w:r w:rsidR="0069436E" w:rsidRPr="00411A2D">
        <w:rPr>
          <w:rFonts w:ascii="Times New Roman" w:hAnsi="Times New Roman" w:cs="Times New Roman"/>
          <w:i/>
        </w:rPr>
        <w:t>japonica</w:t>
      </w:r>
      <w:r w:rsidR="0069436E">
        <w:rPr>
          <w:rFonts w:ascii="Times New Roman" w:hAnsi="Times New Roman" w:cs="Times New Roman"/>
        </w:rPr>
        <w:t>, cv.</w:t>
      </w:r>
      <w:r w:rsidR="00A11B62" w:rsidRPr="00411A2D">
        <w:rPr>
          <w:rFonts w:ascii="Times New Roman" w:hAnsi="Times New Roman" w:cs="Times New Roman"/>
          <w:color w:val="FF0000"/>
        </w:rPr>
        <w:t xml:space="preserve"> </w:t>
      </w:r>
      <w:r w:rsidR="00A11B62" w:rsidRPr="00411A2D">
        <w:rPr>
          <w:rFonts w:ascii="Times New Roman" w:hAnsi="Times New Roman" w:cs="Times New Roman"/>
        </w:rPr>
        <w:t>Nihonmasari</w:t>
      </w:r>
      <w:r w:rsidR="008A2B15" w:rsidRPr="00411A2D">
        <w:rPr>
          <w:rFonts w:ascii="Times New Roman" w:hAnsi="Times New Roman" w:cs="Times New Roman"/>
          <w:i/>
        </w:rPr>
        <w:t>)</w:t>
      </w:r>
      <w:r w:rsidRPr="009534AF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  <w:i/>
        </w:rPr>
        <w:t>C</w:t>
      </w:r>
      <w:r w:rsidRPr="009534AF">
        <w:rPr>
          <w:rFonts w:ascii="Times New Roman" w:hAnsi="Times New Roman" w:cs="Times New Roman"/>
          <w:i/>
        </w:rPr>
        <w:t>pm</w:t>
      </w:r>
      <w:r>
        <w:rPr>
          <w:rFonts w:ascii="Times New Roman" w:hAnsi="Times New Roman" w:cs="Times New Roman"/>
          <w:i/>
        </w:rPr>
        <w:t xml:space="preserve">2 </w:t>
      </w:r>
      <w:r w:rsidR="00A11B62" w:rsidRPr="00411A2D">
        <w:rPr>
          <w:rFonts w:ascii="Times New Roman" w:hAnsi="Times New Roman" w:cs="Times New Roman"/>
          <w:iCs/>
        </w:rPr>
        <w:t>plants</w:t>
      </w:r>
      <w:r w:rsidRPr="009534AF">
        <w:rPr>
          <w:rFonts w:ascii="Times New Roman" w:hAnsi="Times New Roman" w:cs="Times New Roman"/>
          <w:i/>
        </w:rPr>
        <w:t xml:space="preserve"> </w:t>
      </w:r>
      <w:r w:rsidRPr="009534AF">
        <w:rPr>
          <w:rFonts w:ascii="Times New Roman" w:hAnsi="Times New Roman" w:cs="Times New Roman"/>
        </w:rPr>
        <w:t xml:space="preserve">were </w:t>
      </w:r>
      <w:r>
        <w:rPr>
          <w:rFonts w:ascii="Times New Roman" w:hAnsi="Times New Roman" w:cs="Times New Roman"/>
        </w:rPr>
        <w:t>carried out</w:t>
      </w:r>
      <w:r w:rsidRPr="009534AF">
        <w:rPr>
          <w:rFonts w:ascii="Times New Roman" w:hAnsi="Times New Roman" w:cs="Times New Roman"/>
        </w:rPr>
        <w:t xml:space="preserve"> after </w:t>
      </w:r>
      <w:r>
        <w:rPr>
          <w:rFonts w:ascii="Times New Roman" w:hAnsi="Times New Roman" w:cs="Times New Roman"/>
        </w:rPr>
        <w:t>exposure</w:t>
      </w:r>
      <w:r w:rsidRPr="009534AF">
        <w:rPr>
          <w:rFonts w:ascii="Times New Roman" w:hAnsi="Times New Roman" w:cs="Times New Roman"/>
        </w:rPr>
        <w:t xml:space="preserve"> to As and</w:t>
      </w:r>
      <w:r>
        <w:rPr>
          <w:rFonts w:ascii="Times New Roman" w:hAnsi="Times New Roman" w:cs="Times New Roman"/>
        </w:rPr>
        <w:t>/or</w:t>
      </w:r>
      <w:r w:rsidRPr="009534AF">
        <w:rPr>
          <w:rFonts w:ascii="Times New Roman" w:hAnsi="Times New Roman" w:cs="Times New Roman"/>
        </w:rPr>
        <w:t xml:space="preserve"> Cd. Furthermore, </w:t>
      </w:r>
      <w:r>
        <w:rPr>
          <w:rFonts w:ascii="Times New Roman" w:hAnsi="Times New Roman" w:cs="Times New Roman"/>
        </w:rPr>
        <w:t xml:space="preserve">IAA-sensitive </w:t>
      </w:r>
      <w:r w:rsidR="00A11B62" w:rsidRPr="00411A2D">
        <w:rPr>
          <w:rFonts w:ascii="Times New Roman" w:hAnsi="Times New Roman" w:cs="Times New Roman"/>
          <w:i/>
          <w:iCs/>
        </w:rPr>
        <w:t>Os</w:t>
      </w:r>
      <w:r w:rsidR="00A11B62">
        <w:rPr>
          <w:rFonts w:ascii="Times New Roman" w:hAnsi="Times New Roman" w:cs="Times New Roman"/>
          <w:i/>
          <w:iCs/>
        </w:rPr>
        <w:t>DR5:</w:t>
      </w:r>
      <w:r w:rsidRPr="009534AF">
        <w:rPr>
          <w:rFonts w:ascii="Times New Roman" w:hAnsi="Times New Roman" w:cs="Times New Roman"/>
          <w:i/>
        </w:rPr>
        <w:t>:GUS</w:t>
      </w:r>
      <w:r w:rsidRPr="00953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plants </w:t>
      </w:r>
      <w:r w:rsidR="00A11B62" w:rsidRPr="00831403">
        <w:rPr>
          <w:rFonts w:ascii="Times New Roman" w:hAnsi="Times New Roman" w:cs="Times New Roman"/>
        </w:rPr>
        <w:t>(5),</w:t>
      </w:r>
      <w:r w:rsidRPr="00831403">
        <w:rPr>
          <w:rFonts w:ascii="Times New Roman" w:hAnsi="Times New Roman" w:cs="Times New Roman"/>
        </w:rPr>
        <w:t xml:space="preserve"> </w:t>
      </w:r>
      <w:r w:rsidRPr="009534AF">
        <w:rPr>
          <w:rFonts w:ascii="Times New Roman" w:hAnsi="Times New Roman" w:cs="Times New Roman"/>
        </w:rPr>
        <w:t>treated with As and/or</w:t>
      </w:r>
      <w:r>
        <w:rPr>
          <w:rFonts w:ascii="Times New Roman" w:hAnsi="Times New Roman" w:cs="Times New Roman"/>
        </w:rPr>
        <w:t xml:space="preserve"> </w:t>
      </w:r>
      <w:r w:rsidRPr="009534AF">
        <w:rPr>
          <w:rFonts w:ascii="Times New Roman" w:hAnsi="Times New Roman" w:cs="Times New Roman"/>
        </w:rPr>
        <w:t xml:space="preserve">Cd </w:t>
      </w:r>
      <w:r>
        <w:rPr>
          <w:rFonts w:ascii="Times New Roman" w:hAnsi="Times New Roman" w:cs="Times New Roman"/>
        </w:rPr>
        <w:t>and</w:t>
      </w:r>
      <w:r w:rsidRPr="009534AF">
        <w:rPr>
          <w:rFonts w:ascii="Times New Roman" w:hAnsi="Times New Roman" w:cs="Times New Roman"/>
        </w:rPr>
        <w:t xml:space="preserve"> different</w:t>
      </w:r>
      <w:r>
        <w:rPr>
          <w:rFonts w:ascii="Times New Roman" w:hAnsi="Times New Roman" w:cs="Times New Roman"/>
        </w:rPr>
        <w:t xml:space="preserve"> </w:t>
      </w:r>
      <w:r w:rsidR="00A11B62" w:rsidRPr="00831403">
        <w:rPr>
          <w:rFonts w:ascii="Times New Roman" w:hAnsi="Times New Roman" w:cs="Times New Roman"/>
        </w:rPr>
        <w:t>MeJ</w:t>
      </w:r>
      <w:r w:rsidRPr="00411A2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color w:val="FF0000"/>
        </w:rPr>
        <w:t xml:space="preserve"> </w:t>
      </w:r>
      <w:r w:rsidRPr="009534AF">
        <w:rPr>
          <w:rFonts w:ascii="Times New Roman" w:hAnsi="Times New Roman" w:cs="Times New Roman"/>
        </w:rPr>
        <w:t>concentrations</w:t>
      </w:r>
      <w:r>
        <w:rPr>
          <w:rFonts w:ascii="Times New Roman" w:hAnsi="Times New Roman" w:cs="Times New Roman"/>
        </w:rPr>
        <w:t>,</w:t>
      </w:r>
      <w:r w:rsidRPr="009534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were analyzed. qRT-</w:t>
      </w:r>
      <w:smartTag w:uri="urn:schemas-microsoft-com:office:smarttags" w:element="stockticker">
        <w:r w:rsidRPr="009534AF">
          <w:rPr>
            <w:rFonts w:ascii="Times New Roman" w:hAnsi="Times New Roman" w:cs="Times New Roman"/>
          </w:rPr>
          <w:t>PCR</w:t>
        </w:r>
      </w:smartTag>
      <w:r w:rsidRPr="009534AF">
        <w:rPr>
          <w:rFonts w:ascii="Times New Roman" w:hAnsi="Times New Roman" w:cs="Times New Roman"/>
        </w:rPr>
        <w:t xml:space="preserve"> analys</w:t>
      </w:r>
      <w:r>
        <w:rPr>
          <w:rFonts w:ascii="Times New Roman" w:hAnsi="Times New Roman" w:cs="Times New Roman"/>
        </w:rPr>
        <w:t>e</w:t>
      </w:r>
      <w:r w:rsidRPr="009534AF"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</w:rPr>
        <w:t>of</w:t>
      </w:r>
      <w:r w:rsidRPr="009534AF">
        <w:rPr>
          <w:rFonts w:ascii="Times New Roman" w:hAnsi="Times New Roman" w:cs="Times New Roman"/>
        </w:rPr>
        <w:t xml:space="preserve"> the expression of </w:t>
      </w:r>
      <w:r>
        <w:rPr>
          <w:rFonts w:ascii="Times New Roman" w:hAnsi="Times New Roman" w:cs="Times New Roman"/>
        </w:rPr>
        <w:t xml:space="preserve">some </w:t>
      </w:r>
      <w:r w:rsidRPr="009534AF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As</w:t>
      </w:r>
      <w:r w:rsidRPr="009534AF">
        <w:rPr>
          <w:rFonts w:ascii="Times New Roman" w:hAnsi="Times New Roman" w:cs="Times New Roman"/>
        </w:rPr>
        <w:t xml:space="preserve"> biosynthetic genes after exposure </w:t>
      </w:r>
      <w:r>
        <w:rPr>
          <w:rFonts w:ascii="Times New Roman" w:hAnsi="Times New Roman" w:cs="Times New Roman"/>
        </w:rPr>
        <w:t>to</w:t>
      </w:r>
      <w:r w:rsidRPr="009534AF">
        <w:rPr>
          <w:rFonts w:ascii="Times New Roman" w:hAnsi="Times New Roman" w:cs="Times New Roman"/>
        </w:rPr>
        <w:t xml:space="preserve"> As and</w:t>
      </w:r>
      <w:r>
        <w:rPr>
          <w:rFonts w:ascii="Times New Roman" w:hAnsi="Times New Roman" w:cs="Times New Roman"/>
        </w:rPr>
        <w:t>/or</w:t>
      </w:r>
      <w:r w:rsidRPr="009534AF">
        <w:rPr>
          <w:rFonts w:ascii="Times New Roman" w:hAnsi="Times New Roman" w:cs="Times New Roman"/>
        </w:rPr>
        <w:t xml:space="preserve"> Cd w</w:t>
      </w:r>
      <w:r>
        <w:rPr>
          <w:rFonts w:ascii="Times New Roman" w:hAnsi="Times New Roman" w:cs="Times New Roman"/>
        </w:rPr>
        <w:t>ere</w:t>
      </w:r>
      <w:r w:rsidRPr="009534AF">
        <w:rPr>
          <w:rFonts w:ascii="Times New Roman" w:hAnsi="Times New Roman" w:cs="Times New Roman"/>
        </w:rPr>
        <w:t xml:space="preserve"> carried out. All together the results suggest that</w:t>
      </w:r>
      <w:r>
        <w:rPr>
          <w:rFonts w:ascii="Times New Roman" w:hAnsi="Times New Roman" w:cs="Times New Roman"/>
        </w:rPr>
        <w:t xml:space="preserve"> </w:t>
      </w:r>
      <w:r w:rsidR="00FD3C81" w:rsidRPr="009534AF">
        <w:rPr>
          <w:rFonts w:ascii="Times New Roman" w:hAnsi="Times New Roman" w:cs="Times New Roman"/>
        </w:rPr>
        <w:t>As and Cd</w:t>
      </w:r>
      <w:r w:rsidR="00FD3C81">
        <w:rPr>
          <w:rFonts w:ascii="Times New Roman" w:hAnsi="Times New Roman" w:cs="Times New Roman"/>
        </w:rPr>
        <w:t xml:space="preserve"> interfere with </w:t>
      </w:r>
      <w:r>
        <w:rPr>
          <w:rFonts w:ascii="Times New Roman" w:hAnsi="Times New Roman" w:cs="Times New Roman"/>
        </w:rPr>
        <w:t xml:space="preserve">auxin and JAs </w:t>
      </w:r>
      <w:r w:rsidR="00FD3C81">
        <w:rPr>
          <w:rFonts w:ascii="Times New Roman" w:hAnsi="Times New Roman" w:cs="Times New Roman"/>
        </w:rPr>
        <w:t>during root formation in rice</w:t>
      </w:r>
      <w:r>
        <w:rPr>
          <w:rFonts w:ascii="Times New Roman" w:hAnsi="Times New Roman" w:cs="Times New Roman"/>
        </w:rPr>
        <w:t>.</w:t>
      </w:r>
      <w:r w:rsidRPr="009534AF">
        <w:rPr>
          <w:rFonts w:ascii="Times New Roman" w:hAnsi="Times New Roman" w:cs="Times New Roman"/>
        </w:rPr>
        <w:t xml:space="preserve"> </w:t>
      </w:r>
    </w:p>
    <w:p w:rsidR="008B0F3B" w:rsidRDefault="008B0F3B">
      <w:pPr>
        <w:pStyle w:val="Titolo3"/>
        <w:spacing w:before="74"/>
      </w:pPr>
      <w:r>
        <w:rPr>
          <w:b w:val="0"/>
        </w:rPr>
        <w:br w:type="column"/>
      </w:r>
    </w:p>
    <w:p w:rsidR="008B0F3B" w:rsidRDefault="008B0F3B">
      <w:pPr>
        <w:pStyle w:val="Corpotesto"/>
        <w:spacing w:before="2"/>
        <w:rPr>
          <w:rFonts w:ascii="Arial"/>
          <w:b/>
          <w:sz w:val="16"/>
        </w:rPr>
      </w:pPr>
    </w:p>
    <w:p w:rsidR="008B0F3B" w:rsidRDefault="008B0F3B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 w:eastAsia="Times New Roman"/>
          <w:b/>
          <w:color w:val="BF5A14"/>
          <w:sz w:val="20"/>
        </w:rPr>
        <w:t xml:space="preserve">Recent Publications </w:t>
      </w:r>
    </w:p>
    <w:p w:rsidR="008B0F3B" w:rsidRDefault="008B0F3B" w:rsidP="005973B9">
      <w:pPr>
        <w:spacing w:line="204" w:lineRule="exact"/>
        <w:rPr>
          <w:rFonts w:ascii="Arial"/>
          <w:b/>
          <w:sz w:val="20"/>
        </w:rPr>
      </w:pPr>
    </w:p>
    <w:p w:rsidR="008B0F3B" w:rsidRPr="00411A2D" w:rsidRDefault="007867CA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11A2D">
        <w:rPr>
          <w:sz w:val="18"/>
        </w:rPr>
        <w:t>Du H, Li</w:t>
      </w:r>
      <w:r>
        <w:rPr>
          <w:sz w:val="18"/>
        </w:rPr>
        <w:t xml:space="preserve">u H, Xiong L (2013) Endogenous </w:t>
      </w:r>
      <w:r w:rsidRPr="00411A2D">
        <w:rPr>
          <w:sz w:val="18"/>
        </w:rPr>
        <w:t xml:space="preserve">auxin and jasmonic acid levels are differentially modulated by abiotic stresses in rice. </w:t>
      </w:r>
      <w:r>
        <w:rPr>
          <w:sz w:val="18"/>
        </w:rPr>
        <w:t>Frontiers in Plant Science 4:397.</w:t>
      </w:r>
    </w:p>
    <w:p w:rsidR="008B0F3B" w:rsidRPr="00411A2D" w:rsidRDefault="008B0F3B" w:rsidP="005973B9">
      <w:pPr>
        <w:pStyle w:val="Paragrafoelenco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7867CA">
        <w:rPr>
          <w:sz w:val="18"/>
          <w:lang w:val="it-IT"/>
        </w:rPr>
        <w:t xml:space="preserve">Della </w:t>
      </w:r>
      <w:r w:rsidRPr="00DF4D78">
        <w:rPr>
          <w:sz w:val="18"/>
          <w:lang w:val="it-IT"/>
        </w:rPr>
        <w:t>Rovere F,</w:t>
      </w:r>
      <w:r w:rsidR="007867CA">
        <w:rPr>
          <w:sz w:val="18"/>
          <w:lang w:val="it-IT"/>
        </w:rPr>
        <w:t xml:space="preserve"> </w:t>
      </w:r>
      <w:r w:rsidRPr="00DF4D78">
        <w:rPr>
          <w:sz w:val="18"/>
          <w:lang w:val="it-IT"/>
        </w:rPr>
        <w:t>Fattorini L,</w:t>
      </w:r>
      <w:r>
        <w:rPr>
          <w:sz w:val="18"/>
          <w:lang w:val="it-IT"/>
        </w:rPr>
        <w:t xml:space="preserve"> D’Angeli S, Veloccia A, Falasca G, Altamura MM (2013)</w:t>
      </w:r>
      <w:r w:rsidR="007867CA">
        <w:rPr>
          <w:sz w:val="18"/>
          <w:lang w:val="it-IT"/>
        </w:rPr>
        <w:t>.</w:t>
      </w:r>
      <w:r>
        <w:rPr>
          <w:sz w:val="18"/>
          <w:lang w:val="it-IT"/>
        </w:rPr>
        <w:t xml:space="preserve"> </w:t>
      </w:r>
      <w:r w:rsidR="000977A2" w:rsidRPr="00411A2D">
        <w:rPr>
          <w:sz w:val="18"/>
        </w:rPr>
        <w:t xml:space="preserve">Auxin and cytokinin </w:t>
      </w:r>
      <w:r w:rsidR="00C70918" w:rsidRPr="00411A2D">
        <w:rPr>
          <w:sz w:val="18"/>
        </w:rPr>
        <w:t>control formation of the quiescent cen</w:t>
      </w:r>
      <w:r w:rsidR="00C70918">
        <w:rPr>
          <w:sz w:val="18"/>
        </w:rPr>
        <w:t xml:space="preserve">tre in the adventitious root apex of arabidopsis. </w:t>
      </w:r>
      <w:r w:rsidRPr="00411A2D">
        <w:rPr>
          <w:sz w:val="18"/>
        </w:rPr>
        <w:t>Annals of Botany 112:13958-407.</w:t>
      </w:r>
    </w:p>
    <w:p w:rsidR="008B0F3B" w:rsidRDefault="008B0F3B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411A2D">
        <w:rPr>
          <w:sz w:val="18"/>
        </w:rPr>
        <w:t xml:space="preserve">Dhakarey R, Kodackattumannil Peethambaran P, Riemann M (2016). </w:t>
      </w:r>
      <w:r w:rsidR="00C70918" w:rsidRPr="00411A2D">
        <w:rPr>
          <w:sz w:val="18"/>
        </w:rPr>
        <w:t xml:space="preserve">Functional Analysis of Jasmonates in Rice through Mutant Approaches. </w:t>
      </w:r>
      <w:r>
        <w:rPr>
          <w:sz w:val="18"/>
        </w:rPr>
        <w:t xml:space="preserve">Plants 5. </w:t>
      </w:r>
    </w:p>
    <w:p w:rsidR="008B0F3B" w:rsidRDefault="008B0F3B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Sun J, Xu Y, Yes S, Jiang H, Chen Q, Liu F, Zhou W, Chen R, Li X, Tietz O, Wu X, Cohen JD, Plame K, Li C (2009). </w:t>
      </w:r>
      <w:r w:rsidR="00C70918" w:rsidRPr="00411A2D">
        <w:rPr>
          <w:i/>
          <w:sz w:val="18"/>
        </w:rPr>
        <w:t>Arabidopsis</w:t>
      </w:r>
      <w:r w:rsidR="00C70918">
        <w:rPr>
          <w:sz w:val="18"/>
        </w:rPr>
        <w:t xml:space="preserve"> </w:t>
      </w:r>
      <w:r w:rsidR="00C70918" w:rsidRPr="00411A2D">
        <w:rPr>
          <w:i/>
          <w:sz w:val="18"/>
        </w:rPr>
        <w:t>ASA1</w:t>
      </w:r>
      <w:r w:rsidR="00C70918">
        <w:rPr>
          <w:sz w:val="18"/>
        </w:rPr>
        <w:t xml:space="preserve"> is important for Jasmonate-mediated regulation of Auxin biosynthesis and transport during lateral root formation. </w:t>
      </w:r>
      <w:r>
        <w:rPr>
          <w:sz w:val="18"/>
        </w:rPr>
        <w:t>Plant Cell 21:1495-511.</w:t>
      </w:r>
    </w:p>
    <w:p w:rsidR="008B0F3B" w:rsidRDefault="00C70918" w:rsidP="005973B9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Wang L, Chu H., Li Z, Wang J, Li J, Qiao Y, Fu Y, Mou T, Chen C, Xu J (2014). </w:t>
      </w:r>
      <w:r w:rsidR="0069436E">
        <w:rPr>
          <w:sz w:val="18"/>
        </w:rPr>
        <w:t xml:space="preserve">Origin and development of the root cap in Rice. </w:t>
      </w:r>
      <w:r>
        <w:rPr>
          <w:sz w:val="18"/>
        </w:rPr>
        <w:t>Plant physiology 166:603-613.</w:t>
      </w:r>
    </w:p>
    <w:p w:rsidR="007D5221" w:rsidRDefault="007D5221" w:rsidP="00411A2D">
      <w:pPr>
        <w:pStyle w:val="Paragrafoelenco"/>
        <w:tabs>
          <w:tab w:val="left" w:pos="384"/>
        </w:tabs>
        <w:spacing w:line="216" w:lineRule="exact"/>
        <w:ind w:left="100" w:right="138" w:firstLine="0"/>
        <w:rPr>
          <w:sz w:val="18"/>
        </w:rPr>
      </w:pPr>
    </w:p>
    <w:p w:rsidR="008B0F3B" w:rsidRPr="008756E6" w:rsidRDefault="008B0F3B" w:rsidP="00412826">
      <w:pPr>
        <w:pStyle w:val="Corpotesto"/>
        <w:spacing w:before="85" w:line="216" w:lineRule="exact"/>
        <w:ind w:left="383" w:right="138" w:hanging="284"/>
        <w:jc w:val="both"/>
      </w:pPr>
    </w:p>
    <w:p w:rsidR="008B0F3B" w:rsidRDefault="008B0F3B">
      <w:pPr>
        <w:spacing w:line="200" w:lineRule="exact"/>
        <w:jc w:val="both"/>
        <w:rPr>
          <w:rFonts w:ascii="Calibri" w:hAnsi="Calibri"/>
        </w:rPr>
        <w:sectPr w:rsidR="008B0F3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8B0F3B" w:rsidRDefault="008B0F3B">
      <w:pPr>
        <w:pStyle w:val="Corpotesto"/>
        <w:rPr>
          <w:rFonts w:ascii="Calibri"/>
          <w:sz w:val="20"/>
        </w:rPr>
      </w:pPr>
    </w:p>
    <w:p w:rsidR="008B0F3B" w:rsidRDefault="007867CA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3810" r="4445" b="8890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15AEE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AwdYiB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8B0F3B" w:rsidRDefault="008B0F3B" w:rsidP="00404E5B">
      <w:pPr>
        <w:spacing w:before="92"/>
        <w:ind w:right="4234"/>
        <w:rPr>
          <w:rFonts w:ascii="Arial" w:eastAsia="Times New Roman"/>
          <w:color w:val="BF5A14"/>
        </w:rPr>
      </w:pPr>
      <w:r>
        <w:rPr>
          <w:noProof/>
        </w:rPr>
        <w:t xml:space="preserve">             </w:t>
      </w:r>
      <w:r w:rsidR="00411A2D">
        <w:rPr>
          <w:noProof/>
          <w:lang w:val="en-GB" w:eastAsia="en-GB"/>
        </w:rPr>
        <w:drawing>
          <wp:inline distT="0" distB="0" distL="0" distR="0" wp14:anchorId="5D3DE277" wp14:editId="2A25DEE0">
            <wp:extent cx="634752" cy="476093"/>
            <wp:effectExtent l="0" t="0" r="0" b="635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428124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435" cy="4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Arial" w:eastAsia="Times New Roman"/>
          <w:color w:val="BF5A14"/>
        </w:rPr>
        <w:t>Biography</w:t>
      </w:r>
    </w:p>
    <w:p w:rsidR="00B364DB" w:rsidRDefault="00B364DB" w:rsidP="00404E5B">
      <w:pPr>
        <w:spacing w:before="92"/>
        <w:ind w:right="4234"/>
        <w:rPr>
          <w:rFonts w:ascii="Arial"/>
        </w:rPr>
      </w:pPr>
    </w:p>
    <w:p w:rsidR="00131A2B" w:rsidRDefault="00D909A7">
      <w:pPr>
        <w:spacing w:before="41" w:line="154" w:lineRule="exact"/>
        <w:ind w:left="213" w:right="231"/>
        <w:jc w:val="both"/>
        <w:rPr>
          <w:rFonts w:ascii="Arial" w:eastAsia="Times New Roman"/>
          <w:sz w:val="14"/>
        </w:rPr>
      </w:pPr>
      <w:r>
        <w:rPr>
          <w:rFonts w:ascii="Arial" w:eastAsia="Times New Roman"/>
          <w:sz w:val="14"/>
        </w:rPr>
        <w:t xml:space="preserve">Marilena Ronzan is a PhD student in Botany </w:t>
      </w:r>
      <w:r w:rsidR="00131A2B">
        <w:rPr>
          <w:rFonts w:ascii="Arial" w:eastAsia="Times New Roman"/>
          <w:sz w:val="14"/>
        </w:rPr>
        <w:t xml:space="preserve">at the University La Sapienza in Rome, </w:t>
      </w:r>
      <w:r w:rsidR="003D7195">
        <w:rPr>
          <w:rFonts w:ascii="Arial" w:eastAsia="Times New Roman"/>
          <w:sz w:val="14"/>
        </w:rPr>
        <w:t>specialized</w:t>
      </w:r>
      <w:r w:rsidR="00131A2B">
        <w:rPr>
          <w:rFonts w:ascii="Arial" w:eastAsia="Times New Roman"/>
          <w:sz w:val="14"/>
        </w:rPr>
        <w:t xml:space="preserve"> </w:t>
      </w:r>
      <w:r w:rsidR="00831403">
        <w:rPr>
          <w:rFonts w:ascii="Arial" w:eastAsia="Times New Roman"/>
          <w:sz w:val="14"/>
        </w:rPr>
        <w:t>i</w:t>
      </w:r>
      <w:r w:rsidR="00131A2B">
        <w:rPr>
          <w:rFonts w:ascii="Arial" w:eastAsia="Times New Roman"/>
          <w:sz w:val="14"/>
        </w:rPr>
        <w:t xml:space="preserve">n the response of plants to Arsenic and Cadmium contamination. In her Master Thesis she studied the response of the hyperaccumulator fern </w:t>
      </w:r>
      <w:r w:rsidR="00131A2B" w:rsidRPr="00411A2D">
        <w:rPr>
          <w:rFonts w:ascii="Arial" w:eastAsia="Times New Roman"/>
          <w:i/>
          <w:sz w:val="14"/>
        </w:rPr>
        <w:t>pteris vittata</w:t>
      </w:r>
      <w:r w:rsidR="00131A2B">
        <w:rPr>
          <w:rFonts w:ascii="Arial" w:eastAsia="Times New Roman"/>
          <w:sz w:val="14"/>
        </w:rPr>
        <w:t xml:space="preserve"> to the presence of Cadmium alone or combined with As (Ronzan </w:t>
      </w:r>
      <w:r w:rsidR="00131A2B" w:rsidRPr="00411A2D">
        <w:rPr>
          <w:rFonts w:ascii="Arial" w:eastAsia="Times New Roman"/>
          <w:i/>
          <w:sz w:val="14"/>
        </w:rPr>
        <w:t>et al</w:t>
      </w:r>
      <w:r w:rsidR="00131A2B">
        <w:rPr>
          <w:rFonts w:ascii="Arial" w:eastAsia="Times New Roman"/>
          <w:sz w:val="14"/>
        </w:rPr>
        <w:t xml:space="preserve">., 2016). </w:t>
      </w:r>
    </w:p>
    <w:p w:rsidR="00131A2B" w:rsidRDefault="00131A2B">
      <w:pPr>
        <w:spacing w:before="41" w:line="154" w:lineRule="exact"/>
        <w:ind w:left="213" w:right="231"/>
        <w:jc w:val="both"/>
        <w:rPr>
          <w:rFonts w:ascii="Arial" w:eastAsia="Times New Roman"/>
          <w:sz w:val="14"/>
        </w:rPr>
      </w:pPr>
      <w:r>
        <w:rPr>
          <w:rFonts w:ascii="Arial" w:eastAsia="Times New Roman"/>
          <w:sz w:val="14"/>
        </w:rPr>
        <w:t>Her PhD project is focused on the hormonal response</w:t>
      </w:r>
      <w:r w:rsidR="00822068">
        <w:rPr>
          <w:rFonts w:ascii="Arial" w:eastAsia="Times New Roman"/>
          <w:sz w:val="14"/>
        </w:rPr>
        <w:t>,</w:t>
      </w:r>
      <w:r w:rsidR="00822068" w:rsidRPr="00822068">
        <w:rPr>
          <w:rFonts w:ascii="Arial" w:eastAsia="Times New Roman"/>
          <w:sz w:val="14"/>
        </w:rPr>
        <w:t xml:space="preserve"> </w:t>
      </w:r>
      <w:r w:rsidR="00822068">
        <w:rPr>
          <w:rFonts w:ascii="Arial" w:eastAsia="Times New Roman"/>
          <w:sz w:val="14"/>
        </w:rPr>
        <w:t>in particular of auxin and jasmonates,</w:t>
      </w:r>
      <w:r>
        <w:rPr>
          <w:rFonts w:ascii="Arial" w:eastAsia="Times New Roman"/>
          <w:sz w:val="14"/>
        </w:rPr>
        <w:t xml:space="preserve"> </w:t>
      </w:r>
      <w:r w:rsidR="00822068">
        <w:rPr>
          <w:rFonts w:ascii="Arial" w:eastAsia="Times New Roman"/>
          <w:sz w:val="14"/>
        </w:rPr>
        <w:t>in</w:t>
      </w:r>
      <w:r>
        <w:rPr>
          <w:rFonts w:ascii="Arial" w:eastAsia="Times New Roman"/>
          <w:sz w:val="14"/>
        </w:rPr>
        <w:t xml:space="preserve"> </w:t>
      </w:r>
      <w:r w:rsidRPr="00411A2D">
        <w:rPr>
          <w:rFonts w:ascii="Arial" w:eastAsia="Times New Roman"/>
          <w:i/>
          <w:sz w:val="14"/>
        </w:rPr>
        <w:t>Oryza sativa</w:t>
      </w:r>
      <w:r>
        <w:rPr>
          <w:rFonts w:ascii="Arial" w:eastAsia="Times New Roman"/>
          <w:sz w:val="14"/>
        </w:rPr>
        <w:t xml:space="preserve"> and </w:t>
      </w:r>
      <w:r w:rsidRPr="00411A2D">
        <w:rPr>
          <w:rFonts w:ascii="Arial" w:eastAsia="Times New Roman"/>
          <w:i/>
          <w:sz w:val="14"/>
        </w:rPr>
        <w:t>Arabidopsis thaliana</w:t>
      </w:r>
      <w:r>
        <w:rPr>
          <w:rFonts w:ascii="Arial" w:eastAsia="Times New Roman"/>
          <w:sz w:val="14"/>
        </w:rPr>
        <w:t xml:space="preserve"> after exposure to As and Cd</w:t>
      </w:r>
      <w:r w:rsidR="00822068">
        <w:rPr>
          <w:rFonts w:ascii="Arial" w:eastAsia="Times New Roman"/>
          <w:sz w:val="14"/>
        </w:rPr>
        <w:t xml:space="preserve">. </w:t>
      </w:r>
    </w:p>
    <w:p w:rsidR="00822068" w:rsidRDefault="00831403">
      <w:pPr>
        <w:spacing w:before="41" w:line="154" w:lineRule="exact"/>
        <w:ind w:left="213" w:right="231"/>
        <w:jc w:val="both"/>
        <w:rPr>
          <w:rFonts w:ascii="Arial" w:eastAsia="Times New Roman"/>
          <w:sz w:val="14"/>
        </w:rPr>
      </w:pPr>
      <w:r>
        <w:rPr>
          <w:rFonts w:ascii="Arial" w:eastAsia="Times New Roman"/>
          <w:sz w:val="14"/>
        </w:rPr>
        <w:t xml:space="preserve">She is interested in understanding the response of plants to a frequent cause of soil and water contamination in order to find solutions to prevent or at least reduce the effect of such elements </w:t>
      </w:r>
      <w:r w:rsidR="00942128">
        <w:rPr>
          <w:rFonts w:ascii="Arial" w:eastAsia="Times New Roman"/>
          <w:sz w:val="14"/>
        </w:rPr>
        <w:t>in</w:t>
      </w:r>
      <w:r>
        <w:rPr>
          <w:rFonts w:ascii="Arial" w:eastAsia="Times New Roman"/>
          <w:sz w:val="14"/>
        </w:rPr>
        <w:t xml:space="preserve"> plant production and their </w:t>
      </w:r>
      <w:r w:rsidR="00942128">
        <w:rPr>
          <w:rFonts w:ascii="Arial" w:eastAsia="Times New Roman"/>
          <w:sz w:val="14"/>
        </w:rPr>
        <w:t>presence</w:t>
      </w:r>
      <w:r>
        <w:rPr>
          <w:rFonts w:ascii="Arial" w:eastAsia="Times New Roman"/>
          <w:sz w:val="14"/>
        </w:rPr>
        <w:t xml:space="preserve"> in the food chain. </w:t>
      </w:r>
    </w:p>
    <w:p w:rsidR="008B0F3B" w:rsidRDefault="008B0F3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 w:eastAsia="Times New Roman"/>
          <w:sz w:val="14"/>
        </w:rPr>
        <w:t>Email:</w:t>
      </w:r>
      <w:r w:rsidRPr="00412826">
        <w:rPr>
          <w:rFonts w:ascii="Arial" w:eastAsia="Times New Roman"/>
          <w:color w:val="4F81BD"/>
          <w:sz w:val="14"/>
          <w:u w:val="single"/>
        </w:rPr>
        <w:t>marilena.ronzan@uniroma1.it</w:t>
      </w:r>
      <w:r w:rsidRPr="00412826">
        <w:rPr>
          <w:rFonts w:ascii="Arial" w:eastAsia="Times New Roman"/>
          <w:color w:val="4F81BD"/>
          <w:sz w:val="14"/>
        </w:rPr>
        <w:t xml:space="preserve"> </w:t>
      </w:r>
    </w:p>
    <w:p w:rsidR="008B0F3B" w:rsidRDefault="007867CA" w:rsidP="00942128">
      <w:pPr>
        <w:spacing w:before="39"/>
        <w:rPr>
          <w:rFonts w:ascii="Minion Pro"/>
          <w:sz w:val="24"/>
        </w:rPr>
        <w:sectPr w:rsidR="008B0F3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5080" r="13970" b="13970"/>
                <wp:wrapTopAndBottom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8077FE" id="Line 3" o:spid="_x0000_s1026" style="position:absolute;z-index: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z&#10;KNX9FAIAACg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2" w:name="_GoBack"/>
      <w:bookmarkEnd w:id="2"/>
    </w:p>
    <w:p w:rsidR="008B0F3B" w:rsidRDefault="008B0F3B" w:rsidP="008A1056">
      <w:pPr>
        <w:pStyle w:val="Corpotesto"/>
        <w:spacing w:before="3"/>
        <w:rPr>
          <w:rFonts w:ascii="Minion Pro"/>
          <w:sz w:val="26"/>
        </w:rPr>
      </w:pPr>
    </w:p>
    <w:sectPr w:rsidR="008B0F3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EE8" w:rsidRDefault="00134EE8">
      <w:r>
        <w:separator/>
      </w:r>
    </w:p>
  </w:endnote>
  <w:endnote w:type="continuationSeparator" w:id="0">
    <w:p w:rsidR="00134EE8" w:rsidRDefault="00134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F3B" w:rsidRDefault="007867CA">
    <w:pPr>
      <w:pStyle w:val="Corpotesto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0F3B" w:rsidRPr="008358BB" w:rsidRDefault="008B0F3B">
                          <w:pPr>
                            <w:spacing w:line="184" w:lineRule="exact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8358B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8B0F3B" w:rsidRPr="008358BB" w:rsidRDefault="008B0F3B">
                          <w:pPr>
                            <w:spacing w:before="8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8358B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pqsgIAALA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qGHpq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8B0F3B" w:rsidRPr="008358BB" w:rsidRDefault="008B0F3B">
                    <w:pPr>
                      <w:spacing w:line="184" w:lineRule="exact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>J Pain Relief</w:t>
                    </w:r>
                  </w:p>
                  <w:p w:rsidR="008B0F3B" w:rsidRPr="008358BB" w:rsidRDefault="008B0F3B">
                    <w:pPr>
                      <w:spacing w:before="8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0F3B" w:rsidRPr="008358BB" w:rsidRDefault="008B0F3B">
                          <w:pPr>
                            <w:spacing w:line="269" w:lineRule="exact"/>
                            <w:jc w:val="center"/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</w:pPr>
                          <w:r w:rsidRPr="008358BB"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8B0F3B" w:rsidRPr="008358BB" w:rsidRDefault="008B0F3B">
                          <w:pPr>
                            <w:spacing w:before="29"/>
                            <w:jc w:val="center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8358B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T5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A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iTBk+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8B0F3B" w:rsidRPr="008358BB" w:rsidRDefault="008B0F3B">
                    <w:pPr>
                      <w:spacing w:line="269" w:lineRule="exact"/>
                      <w:jc w:val="center"/>
                      <w:rPr>
                        <w:rFonts w:ascii="Impact" w:eastAsia="Times New Roman"/>
                        <w:color w:val="FFFFFF"/>
                        <w:sz w:val="24"/>
                      </w:rPr>
                    </w:pPr>
                    <w:r w:rsidRPr="008358BB">
                      <w:rPr>
                        <w:rFonts w:ascii="Impact" w:eastAsia="Times New Roman"/>
                        <w:color w:val="FFFFFF"/>
                        <w:sz w:val="24"/>
                      </w:rPr>
                      <w:t>Fibromyalgia 2016</w:t>
                    </w:r>
                  </w:p>
                  <w:p w:rsidR="008B0F3B" w:rsidRPr="008358BB" w:rsidRDefault="008B0F3B">
                    <w:pPr>
                      <w:spacing w:before="29"/>
                      <w:jc w:val="center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0F3B" w:rsidRPr="008358BB" w:rsidRDefault="008B0F3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8358BB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:rsidR="008B0F3B" w:rsidRPr="008358BB" w:rsidRDefault="008B0F3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</w:pPr>
                          <w:r w:rsidRPr="008358BB"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Ubrg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" filled="f" stroked="f">
              <v:textbox inset="0,0,0,0">
                <w:txbxContent>
                  <w:p w:rsidR="008B0F3B" w:rsidRPr="008358BB" w:rsidRDefault="008B0F3B">
                    <w:pPr>
                      <w:spacing w:line="184" w:lineRule="exact"/>
                      <w:ind w:right="18"/>
                      <w:jc w:val="right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8358BB">
                      <w:rPr>
                        <w:rFonts w:ascii="Arial" w:eastAsia="Times New Roman"/>
                        <w:color w:val="FFFFFF"/>
                        <w:sz w:val="16"/>
                      </w:rPr>
                      <w:t>)</w:t>
                    </w:r>
                  </w:p>
                  <w:p w:rsidR="008B0F3B" w:rsidRPr="008358BB" w:rsidRDefault="008B0F3B">
                    <w:pPr>
                      <w:spacing w:before="116"/>
                      <w:ind w:right="18"/>
                      <w:jc w:val="right"/>
                      <w:rPr>
                        <w:rFonts w:ascii="Minion Pro" w:eastAsia="Times New Roman"/>
                        <w:color w:val="FFFFFF"/>
                        <w:sz w:val="16"/>
                      </w:rPr>
                    </w:pPr>
                    <w:r w:rsidRPr="008358BB">
                      <w:rPr>
                        <w:rFonts w:ascii="Minion Pro" w:eastAsia="Times New Roman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EE8" w:rsidRDefault="00134EE8">
      <w:r>
        <w:separator/>
      </w:r>
    </w:p>
  </w:footnote>
  <w:footnote w:type="continuationSeparator" w:id="0">
    <w:p w:rsidR="00134EE8" w:rsidRDefault="00134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F3B" w:rsidRDefault="007867CA">
    <w:pPr>
      <w:pStyle w:val="Corpotesto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0F3B" w:rsidRPr="005A788A" w:rsidRDefault="008B0F3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  <w:lang w:val="pt-BR"/>
                            </w:rPr>
                          </w:pPr>
                          <w:r w:rsidRPr="005A788A">
                            <w:rPr>
                              <w:rFonts w:ascii="Arial" w:eastAsia="Times New Roman"/>
                              <w:color w:val="FFFFFF"/>
                              <w:sz w:val="14"/>
                              <w:lang w:val="pt-BR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A788A">
                              <w:rPr>
                                <w:rFonts w:ascii="Arial" w:eastAsia="Times New Roman"/>
                                <w:color w:val="FFFFFF"/>
                                <w:sz w:val="14"/>
                                <w:lang w:val="pt-B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CmHin5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8B0F3B" w:rsidRPr="005A788A" w:rsidRDefault="008B0F3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  <w:lang w:val="pt-BR"/>
                      </w:rPr>
                    </w:pPr>
                    <w:r w:rsidRPr="005A788A">
                      <w:rPr>
                        <w:rFonts w:ascii="Arial" w:eastAsia="Times New Roman"/>
                        <w:color w:val="FFFFFF"/>
                        <w:sz w:val="14"/>
                        <w:lang w:val="pt-BR"/>
                      </w:rPr>
                      <w:t xml:space="preserve">T Furuta et al., J Pai n Relief 2016, 5:3(Suppl) </w:t>
                    </w:r>
                    <w:r w:rsidR="00A11B62">
                      <w:fldChar w:fldCharType="begin"/>
                    </w:r>
                    <w:r w:rsidR="00A11B62">
                      <w:instrText>HYPERLINK "http://dx.doi.org/10.4172/2167-0846.C1.006" \h</w:instrText>
                    </w:r>
                    <w:r w:rsidR="00A11B62">
                      <w:fldChar w:fldCharType="separate"/>
                    </w:r>
                    <w:r w:rsidRPr="005A788A">
                      <w:rPr>
                        <w:rFonts w:ascii="Arial" w:eastAsia="Times New Roman"/>
                        <w:color w:val="FFFFFF"/>
                        <w:sz w:val="14"/>
                        <w:lang w:val="pt-BR"/>
                      </w:rPr>
                      <w:t>http://dx.doi.org/10.4172/2167-0846.C1.006</w:t>
                    </w:r>
                    <w:r w:rsidR="00A11B62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0F3B" w:rsidRPr="008358BB" w:rsidRDefault="008B0F3B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 w:eastAsia="Times New Roman"/>
                              <w:color w:val="FFFFFF"/>
                            </w:rPr>
                          </w:pPr>
                          <w:r w:rsidRPr="008358BB">
                            <w:rPr>
                              <w:rFonts w:ascii="Myriad Pro" w:eastAsia="Times New Roman"/>
                              <w:color w:val="FFFFFF"/>
                            </w:rPr>
                            <w:t>International Conference on</w:t>
                          </w:r>
                        </w:p>
                        <w:p w:rsidR="008B0F3B" w:rsidRPr="008358BB" w:rsidRDefault="008B0F3B">
                          <w:pPr>
                            <w:spacing w:line="614" w:lineRule="exact"/>
                            <w:ind w:left="20" w:right="-10"/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</w:pPr>
                          <w:r w:rsidRPr="008358BB">
                            <w:rPr>
                              <w:rFonts w:ascii="Impact" w:eastAsia="Times New Roman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8358BB"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jx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A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CR6CPG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8B0F3B" w:rsidRPr="008358BB" w:rsidRDefault="008B0F3B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 w:eastAsia="Times New Roman"/>
                        <w:color w:val="FFFFFF"/>
                      </w:rPr>
                    </w:pPr>
                    <w:r w:rsidRPr="008358BB">
                      <w:rPr>
                        <w:rFonts w:ascii="Myriad Pro" w:eastAsia="Times New Roman"/>
                        <w:color w:val="FFFFFF"/>
                      </w:rPr>
                      <w:t>International Conference on</w:t>
                    </w:r>
                  </w:p>
                  <w:p w:rsidR="008B0F3B" w:rsidRPr="008358BB" w:rsidRDefault="008B0F3B">
                    <w:pPr>
                      <w:spacing w:line="614" w:lineRule="exact"/>
                      <w:ind w:left="20" w:right="-10"/>
                      <w:rPr>
                        <w:rFonts w:ascii="Minion Pro" w:eastAsia="Times New Roman"/>
                        <w:color w:val="FFFFFF"/>
                        <w:sz w:val="24"/>
                      </w:rPr>
                    </w:pPr>
                    <w:r w:rsidRPr="008358BB">
                      <w:rPr>
                        <w:rFonts w:ascii="Impact" w:eastAsia="Times New Roman"/>
                        <w:color w:val="FFFFFF"/>
                        <w:sz w:val="52"/>
                      </w:rPr>
                      <w:t xml:space="preserve">Fibromyalgia and Chronic Pain </w:t>
                    </w:r>
                    <w:r w:rsidRPr="008358BB">
                      <w:rPr>
                        <w:rFonts w:ascii="Minion Pro" w:eastAsia="Times New Roman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trackRevisions/>
  <w:defaultTabStop w:val="720"/>
  <w:hyphenationZone w:val="283"/>
  <w:drawingGridHorizontalSpacing w:val="110"/>
  <w:displayHorizontalDrawingGridEvery w:val="2"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5A9F"/>
    <w:rsid w:val="000977A2"/>
    <w:rsid w:val="000E2911"/>
    <w:rsid w:val="001263DF"/>
    <w:rsid w:val="00131A2B"/>
    <w:rsid w:val="00134EE8"/>
    <w:rsid w:val="0016590C"/>
    <w:rsid w:val="00291D4A"/>
    <w:rsid w:val="00292ED9"/>
    <w:rsid w:val="002B7A53"/>
    <w:rsid w:val="002F70BE"/>
    <w:rsid w:val="00315C5C"/>
    <w:rsid w:val="00331B40"/>
    <w:rsid w:val="003601A1"/>
    <w:rsid w:val="003D7195"/>
    <w:rsid w:val="00404E5B"/>
    <w:rsid w:val="00411A2D"/>
    <w:rsid w:val="00412826"/>
    <w:rsid w:val="00414F7B"/>
    <w:rsid w:val="004355DC"/>
    <w:rsid w:val="00455888"/>
    <w:rsid w:val="004749B4"/>
    <w:rsid w:val="00494130"/>
    <w:rsid w:val="004F3523"/>
    <w:rsid w:val="005973B9"/>
    <w:rsid w:val="005A788A"/>
    <w:rsid w:val="005B3A56"/>
    <w:rsid w:val="005D3B53"/>
    <w:rsid w:val="005E3B97"/>
    <w:rsid w:val="006060CE"/>
    <w:rsid w:val="0063497F"/>
    <w:rsid w:val="0069436E"/>
    <w:rsid w:val="006E5679"/>
    <w:rsid w:val="00741EE9"/>
    <w:rsid w:val="007867CA"/>
    <w:rsid w:val="007D5221"/>
    <w:rsid w:val="00822068"/>
    <w:rsid w:val="00831403"/>
    <w:rsid w:val="008358BB"/>
    <w:rsid w:val="00873DF0"/>
    <w:rsid w:val="008756E6"/>
    <w:rsid w:val="008A1056"/>
    <w:rsid w:val="008A2B15"/>
    <w:rsid w:val="008B0F3B"/>
    <w:rsid w:val="00942128"/>
    <w:rsid w:val="009534AF"/>
    <w:rsid w:val="00975465"/>
    <w:rsid w:val="00995E86"/>
    <w:rsid w:val="009B2D44"/>
    <w:rsid w:val="00A07E82"/>
    <w:rsid w:val="00A11B62"/>
    <w:rsid w:val="00A9710C"/>
    <w:rsid w:val="00AC6A35"/>
    <w:rsid w:val="00AE1177"/>
    <w:rsid w:val="00AE3E37"/>
    <w:rsid w:val="00B21A57"/>
    <w:rsid w:val="00B23E93"/>
    <w:rsid w:val="00B364DB"/>
    <w:rsid w:val="00B84B59"/>
    <w:rsid w:val="00C33602"/>
    <w:rsid w:val="00C70918"/>
    <w:rsid w:val="00CD6F55"/>
    <w:rsid w:val="00D50C82"/>
    <w:rsid w:val="00D909A7"/>
    <w:rsid w:val="00DE3104"/>
    <w:rsid w:val="00DF4D78"/>
    <w:rsid w:val="00E95C0E"/>
    <w:rsid w:val="00ED7534"/>
    <w:rsid w:val="00F72EEA"/>
    <w:rsid w:val="00F84CAE"/>
    <w:rsid w:val="00FA267D"/>
    <w:rsid w:val="00FD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2819D862"/>
  <w15:docId w15:val="{51C3E861-E6ED-4482-9FB2-92B02CB3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CD6F55"/>
    <w:pPr>
      <w:widowControl w:val="0"/>
    </w:pPr>
    <w:rPr>
      <w:rFonts w:ascii="Tw Cen MT" w:hAnsi="Tw Cen MT" w:cs="Tw Cen MT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link w:val="Titolo2Carattere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7F75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7F75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7F7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CD6F55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973B9"/>
    <w:rPr>
      <w:rFonts w:ascii="Tw Cen MT" w:eastAsia="Times New Roman" w:hAnsi="Tw Cen MT" w:cs="Tw Cen MT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CD6F55"/>
  </w:style>
  <w:style w:type="paragraph" w:styleId="Intestazione">
    <w:name w:val="header"/>
    <w:basedOn w:val="Normale"/>
    <w:link w:val="IntestazioneCarattere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imes New Roman" w:hAnsi="Tw Cen MT" w:cs="Tw Cen MT"/>
    </w:rPr>
  </w:style>
  <w:style w:type="paragraph" w:styleId="Pidipagina">
    <w:name w:val="footer"/>
    <w:basedOn w:val="Normale"/>
    <w:link w:val="PidipaginaCarattere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imes New Roman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8756E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8A1056"/>
    <w:rPr>
      <w:rFonts w:ascii="Tw Cen MT" w:hAnsi="Tw Cen MT" w:cs="Tw Cen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0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61A1E0-7703-44D0-A340-036BA6550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Arsenic and cadmium affect the crosstalk between auxin and jasmonate in Oryza sativa</vt:lpstr>
      <vt:lpstr>Arsenic and cadmium affect the crosstalk between auxin and jasmonate in Oryza sativa</vt:lpstr>
    </vt:vector>
  </TitlesOfParts>
  <Company>Microsoft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Arsenic and cadmium affect the crosstalk between auxin and jasmonate in Oryza sativa</dc:title>
  <dc:creator>mehaboobi shaik</dc:creator>
  <cp:lastModifiedBy>Marilena Ronzan</cp:lastModifiedBy>
  <cp:revision>2</cp:revision>
  <cp:lastPrinted>2017-05-27T12:45:00Z</cp:lastPrinted>
  <dcterms:created xsi:type="dcterms:W3CDTF">2017-05-27T12:55:00Z</dcterms:created>
  <dcterms:modified xsi:type="dcterms:W3CDTF">2017-05-27T12:55:00Z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