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E3913" w14:textId="77777777" w:rsidR="00852BDA" w:rsidRDefault="00852BDA" w:rsidP="00852BDA">
      <w:pPr>
        <w:spacing w:after="240" w:line="276" w:lineRule="auto"/>
        <w:ind w:right="-198"/>
        <w:rPr>
          <w:rFonts w:ascii="Times New Roman" w:hAnsi="Times New Roman"/>
          <w:b/>
          <w:iCs/>
          <w:sz w:val="28"/>
          <w:szCs w:val="28"/>
        </w:rPr>
      </w:pPr>
      <w:r w:rsidRPr="00C408B1">
        <w:rPr>
          <w:rFonts w:ascii="Times New Roman" w:hAnsi="Times New Roman"/>
          <w:b/>
          <w:sz w:val="28"/>
          <w:szCs w:val="28"/>
        </w:rPr>
        <w:t xml:space="preserve">The </w:t>
      </w:r>
      <w:r w:rsidRPr="00C408B1">
        <w:rPr>
          <w:rFonts w:ascii="Times New Roman" w:hAnsi="Times New Roman"/>
          <w:b/>
          <w:bCs/>
          <w:i/>
          <w:iCs/>
          <w:sz w:val="28"/>
          <w:szCs w:val="28"/>
        </w:rPr>
        <w:t>CaChiVI2</w:t>
      </w:r>
      <w:r w:rsidRPr="00C408B1">
        <w:rPr>
          <w:rFonts w:ascii="Times New Roman" w:hAnsi="Times New Roman"/>
          <w:b/>
          <w:iCs/>
          <w:sz w:val="28"/>
          <w:szCs w:val="28"/>
        </w:rPr>
        <w:t xml:space="preserve"> gene of </w:t>
      </w:r>
      <w:r w:rsidRPr="00C408B1">
        <w:rPr>
          <w:rFonts w:ascii="Times New Roman" w:hAnsi="Times New Roman"/>
          <w:b/>
          <w:i/>
          <w:iCs/>
          <w:sz w:val="28"/>
          <w:szCs w:val="28"/>
        </w:rPr>
        <w:t>Capsicum annuum</w:t>
      </w:r>
      <w:r w:rsidRPr="00C408B1">
        <w:rPr>
          <w:rFonts w:ascii="Times New Roman" w:hAnsi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</w:rPr>
        <w:t xml:space="preserve">L. </w:t>
      </w:r>
      <w:r w:rsidRPr="00C408B1">
        <w:rPr>
          <w:rFonts w:ascii="Times New Roman" w:hAnsi="Times New Roman"/>
          <w:b/>
          <w:iCs/>
          <w:sz w:val="28"/>
          <w:szCs w:val="28"/>
        </w:rPr>
        <w:t>confers resistance against heat stress</w:t>
      </w:r>
      <w:r w:rsidRPr="00C408B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E249D">
        <w:rPr>
          <w:rFonts w:ascii="Times New Roman" w:hAnsi="Times New Roman"/>
          <w:b/>
          <w:iCs/>
          <w:sz w:val="28"/>
          <w:szCs w:val="28"/>
        </w:rPr>
        <w:t>and infection of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408B1">
        <w:rPr>
          <w:rFonts w:ascii="Times New Roman" w:hAnsi="Times New Roman"/>
          <w:b/>
          <w:i/>
          <w:sz w:val="28"/>
          <w:szCs w:val="28"/>
        </w:rPr>
        <w:t>Phytophthora capsici</w:t>
      </w:r>
      <w:r w:rsidRPr="00C408B1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14:paraId="3B303E3B" w14:textId="66FA919A" w:rsidR="00852BDA" w:rsidRPr="005D3410" w:rsidRDefault="00852BDA" w:rsidP="00852BDA">
      <w:pPr>
        <w:spacing w:after="240"/>
        <w:outlineLvl w:val="0"/>
        <w:rPr>
          <w:rFonts w:asciiTheme="majorBidi" w:hAnsiTheme="majorBidi" w:cstheme="majorBidi"/>
        </w:rPr>
      </w:pPr>
      <w:r w:rsidRPr="005D3410">
        <w:rPr>
          <w:rFonts w:asciiTheme="majorBidi" w:hAnsiTheme="majorBidi" w:cstheme="majorBidi"/>
        </w:rPr>
        <w:t>Muhammad Ali</w:t>
      </w:r>
      <w:r w:rsidRPr="005D3410">
        <w:rPr>
          <w:rFonts w:asciiTheme="majorBidi" w:hAnsiTheme="majorBidi" w:cstheme="majorBidi"/>
          <w:vertAlign w:val="superscript"/>
        </w:rPr>
        <w:t>1</w:t>
      </w:r>
      <w:r w:rsidRPr="005D3410">
        <w:rPr>
          <w:rFonts w:asciiTheme="majorBidi" w:hAnsiTheme="majorBidi" w:cstheme="majorBidi"/>
        </w:rPr>
        <w:t>, Izhar Muhammad</w:t>
      </w:r>
      <w:r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, </w:t>
      </w:r>
      <w:r w:rsidRPr="007652A9">
        <w:rPr>
          <w:rFonts w:asciiTheme="majorBidi" w:hAnsiTheme="majorBidi" w:cstheme="majorBidi"/>
        </w:rPr>
        <w:t>Saeed</w:t>
      </w:r>
      <w:r>
        <w:rPr>
          <w:rFonts w:asciiTheme="majorBidi" w:hAnsiTheme="majorBidi" w:cstheme="majorBidi"/>
        </w:rPr>
        <w:t xml:space="preserve"> ul Haq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 xml:space="preserve">, Mukhtar </w:t>
      </w:r>
      <w:r w:rsidRPr="007652A9">
        <w:rPr>
          <w:rFonts w:asciiTheme="majorBidi" w:hAnsiTheme="majorBidi" w:cstheme="majorBidi"/>
        </w:rPr>
        <w:t>Alam</w:t>
      </w:r>
      <w:r>
        <w:rPr>
          <w:rFonts w:asciiTheme="majorBidi" w:hAnsiTheme="majorBidi" w:cstheme="majorBidi"/>
          <w:vertAlign w:val="superscript"/>
        </w:rPr>
        <w:t>4</w:t>
      </w:r>
      <w:r w:rsidRPr="005D3410">
        <w:rPr>
          <w:rFonts w:asciiTheme="majorBidi" w:hAnsiTheme="majorBidi" w:cstheme="majorBidi"/>
        </w:rPr>
        <w:t>,</w:t>
      </w:r>
      <w:r>
        <w:rPr>
          <w:rFonts w:asciiTheme="majorBidi" w:hAnsiTheme="majorBidi" w:cstheme="majorBidi" w:hint="eastAsia"/>
        </w:rPr>
        <w:t xml:space="preserve"> </w:t>
      </w:r>
      <w:r w:rsidRPr="00C566CF">
        <w:rPr>
          <w:rFonts w:asciiTheme="majorBidi" w:hAnsiTheme="majorBidi" w:cstheme="majorBidi"/>
        </w:rPr>
        <w:t>Abdul Mateen Khattak</w:t>
      </w:r>
      <w:r>
        <w:rPr>
          <w:rFonts w:asciiTheme="majorBidi" w:hAnsiTheme="majorBidi" w:cstheme="majorBidi"/>
          <w:vertAlign w:val="superscript"/>
        </w:rPr>
        <w:t>5</w:t>
      </w:r>
      <w:r>
        <w:rPr>
          <w:rFonts w:asciiTheme="majorBidi" w:hAnsiTheme="majorBidi" w:cstheme="majorBidi"/>
        </w:rPr>
        <w:t>, Kashif Akhtar</w:t>
      </w:r>
      <w:r w:rsidRPr="009E484E">
        <w:rPr>
          <w:rFonts w:asciiTheme="majorBidi" w:hAnsiTheme="majorBidi" w:cstheme="majorBidi"/>
          <w:vertAlign w:val="superscript"/>
        </w:rPr>
        <w:t>6</w:t>
      </w:r>
      <w:r>
        <w:rPr>
          <w:rFonts w:asciiTheme="majorBidi" w:hAnsiTheme="majorBidi" w:cstheme="majorBidi"/>
        </w:rPr>
        <w:t>, Hidayat Ullah</w:t>
      </w:r>
      <w:r>
        <w:rPr>
          <w:rFonts w:asciiTheme="majorBidi" w:hAnsiTheme="majorBidi" w:cstheme="majorBidi"/>
          <w:vertAlign w:val="superscript"/>
        </w:rPr>
        <w:t>4</w:t>
      </w:r>
      <w:r>
        <w:rPr>
          <w:rFonts w:asciiTheme="majorBidi" w:hAnsiTheme="majorBidi" w:cstheme="majorBidi"/>
        </w:rPr>
        <w:t>, Abid Khan</w:t>
      </w:r>
      <w:r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>, Gang Lu</w:t>
      </w:r>
      <w:proofErr w:type="gramStart"/>
      <w:r>
        <w:rPr>
          <w:rFonts w:asciiTheme="majorBidi" w:hAnsiTheme="majorBidi" w:cstheme="majorBidi"/>
          <w:vertAlign w:val="superscript"/>
        </w:rPr>
        <w:t>1</w:t>
      </w:r>
      <w:r>
        <w:rPr>
          <w:rFonts w:asciiTheme="majorBidi" w:hAnsiTheme="majorBidi" w:cstheme="majorBidi"/>
          <w:vertAlign w:val="superscript"/>
        </w:rPr>
        <w:t>,</w:t>
      </w:r>
      <w:r w:rsidRPr="005D3410">
        <w:rPr>
          <w:rFonts w:asciiTheme="majorBidi" w:hAnsiTheme="majorBidi" w:cstheme="majorBidi"/>
        </w:rPr>
        <w:t>*</w:t>
      </w:r>
      <w:proofErr w:type="gramEnd"/>
      <w:r>
        <w:rPr>
          <w:rFonts w:asciiTheme="majorBidi" w:hAnsiTheme="majorBidi" w:cstheme="majorBidi"/>
        </w:rPr>
        <w:t xml:space="preserve">, </w:t>
      </w:r>
      <w:r w:rsidRPr="005D3410">
        <w:rPr>
          <w:rFonts w:asciiTheme="majorBidi" w:hAnsiTheme="majorBidi" w:cstheme="majorBidi"/>
        </w:rPr>
        <w:t>Zhen-Hui Gong</w:t>
      </w:r>
      <w:r>
        <w:rPr>
          <w:rFonts w:asciiTheme="majorBidi" w:hAnsiTheme="majorBidi" w:cstheme="majorBidi"/>
          <w:vertAlign w:val="superscript"/>
        </w:rPr>
        <w:t>3</w:t>
      </w:r>
      <w:r w:rsidRPr="005D3410">
        <w:rPr>
          <w:rFonts w:asciiTheme="majorBidi" w:hAnsiTheme="majorBidi" w:cstheme="majorBidi"/>
          <w:vertAlign w:val="superscript"/>
        </w:rPr>
        <w:t>,</w:t>
      </w:r>
      <w:r w:rsidRPr="005D3410">
        <w:rPr>
          <w:rFonts w:asciiTheme="majorBidi" w:hAnsiTheme="majorBidi" w:cstheme="majorBidi"/>
        </w:rPr>
        <w:t>*</w:t>
      </w:r>
    </w:p>
    <w:p w14:paraId="0325A5A7" w14:textId="52B91C36" w:rsidR="00852BDA" w:rsidRPr="00852BDA" w:rsidRDefault="00852BDA" w:rsidP="00852BDA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asciiTheme="majorBidi" w:hAnsiTheme="majorBidi" w:cstheme="majorBidi"/>
          <w:bCs/>
          <w:sz w:val="20"/>
          <w:szCs w:val="20"/>
        </w:rPr>
      </w:pPr>
      <w:r w:rsidRPr="005D3410">
        <w:rPr>
          <w:rFonts w:asciiTheme="majorBidi" w:hAnsiTheme="majorBidi" w:cstheme="majorBidi"/>
          <w:bCs/>
          <w:sz w:val="20"/>
          <w:szCs w:val="20"/>
          <w:vertAlign w:val="superscript"/>
        </w:rPr>
        <w:t>1</w:t>
      </w:r>
      <w:r w:rsidRPr="00852BDA">
        <w:rPr>
          <w:rFonts w:asciiTheme="majorBidi" w:hAnsiTheme="majorBidi" w:cstheme="majorBidi"/>
          <w:bCs/>
          <w:sz w:val="20"/>
          <w:szCs w:val="20"/>
        </w:rPr>
        <w:t xml:space="preserve"> </w:t>
      </w:r>
      <w:r w:rsidRPr="00BC713F">
        <w:rPr>
          <w:rFonts w:asciiTheme="majorBidi" w:hAnsiTheme="majorBidi" w:cstheme="majorBidi"/>
          <w:bCs/>
          <w:sz w:val="20"/>
          <w:szCs w:val="20"/>
        </w:rPr>
        <w:t>Department of Horticulture, Zhejiang University, Hangzhou</w:t>
      </w:r>
      <w:r>
        <w:rPr>
          <w:rFonts w:asciiTheme="majorBidi" w:hAnsiTheme="majorBidi" w:cstheme="majorBidi"/>
          <w:bCs/>
          <w:sz w:val="20"/>
          <w:szCs w:val="20"/>
        </w:rPr>
        <w:t xml:space="preserve"> </w:t>
      </w:r>
      <w:r w:rsidRPr="00BC713F">
        <w:rPr>
          <w:rFonts w:asciiTheme="majorBidi" w:hAnsiTheme="majorBidi" w:cstheme="majorBidi"/>
          <w:bCs/>
          <w:sz w:val="20"/>
          <w:szCs w:val="20"/>
        </w:rPr>
        <w:t xml:space="preserve">310058, </w:t>
      </w:r>
      <w:r>
        <w:rPr>
          <w:rFonts w:asciiTheme="majorBidi" w:hAnsiTheme="majorBidi" w:cstheme="majorBidi"/>
          <w:bCs/>
          <w:sz w:val="20"/>
          <w:szCs w:val="20"/>
        </w:rPr>
        <w:t xml:space="preserve">P. R. </w:t>
      </w:r>
      <w:r w:rsidRPr="00BC713F">
        <w:rPr>
          <w:rFonts w:asciiTheme="majorBidi" w:hAnsiTheme="majorBidi" w:cstheme="majorBidi"/>
          <w:bCs/>
          <w:sz w:val="20"/>
          <w:szCs w:val="20"/>
        </w:rPr>
        <w:t>China</w:t>
      </w:r>
    </w:p>
    <w:p w14:paraId="03CE1FA1" w14:textId="452BE32E" w:rsidR="00852BDA" w:rsidRDefault="00852BDA" w:rsidP="00852BDA">
      <w:pPr>
        <w:ind w:left="142" w:hanging="142"/>
        <w:outlineLvl w:val="0"/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Cs/>
          <w:sz w:val="20"/>
          <w:szCs w:val="20"/>
          <w:vertAlign w:val="superscript"/>
        </w:rPr>
        <w:t>2</w:t>
      </w:r>
      <w:r w:rsidRPr="00852BDA">
        <w:rPr>
          <w:rFonts w:asciiTheme="majorBidi" w:hAnsiTheme="majorBidi" w:cstheme="majorBidi"/>
          <w:bCs/>
          <w:sz w:val="20"/>
          <w:szCs w:val="20"/>
        </w:rPr>
        <w:t xml:space="preserve"> </w:t>
      </w:r>
      <w:r w:rsidRPr="00AC5A7D">
        <w:rPr>
          <w:rFonts w:asciiTheme="majorBidi" w:hAnsiTheme="majorBidi" w:cstheme="majorBidi"/>
          <w:bCs/>
          <w:sz w:val="20"/>
          <w:szCs w:val="20"/>
        </w:rPr>
        <w:t>College</w:t>
      </w:r>
      <w:r w:rsidRPr="0009045E">
        <w:rPr>
          <w:rFonts w:asciiTheme="majorBidi" w:hAnsiTheme="majorBidi" w:cstheme="majorBidi"/>
          <w:bCs/>
          <w:sz w:val="20"/>
          <w:szCs w:val="20"/>
        </w:rPr>
        <w:t xml:space="preserve"> of </w:t>
      </w:r>
      <w:r>
        <w:rPr>
          <w:rFonts w:asciiTheme="majorBidi" w:hAnsiTheme="majorBidi" w:cstheme="majorBidi"/>
          <w:bCs/>
          <w:sz w:val="20"/>
          <w:szCs w:val="20"/>
        </w:rPr>
        <w:t>Agronomy</w:t>
      </w:r>
      <w:r w:rsidRPr="0009045E">
        <w:rPr>
          <w:rFonts w:asciiTheme="majorBidi" w:hAnsiTheme="majorBidi" w:cstheme="majorBidi"/>
          <w:bCs/>
          <w:sz w:val="20"/>
          <w:szCs w:val="20"/>
        </w:rPr>
        <w:t>, Northwest A&amp;F University, Yangling 712100, P. R. China</w:t>
      </w:r>
    </w:p>
    <w:p w14:paraId="15A021FB" w14:textId="4E0AE849" w:rsidR="00852BDA" w:rsidRDefault="00852BDA" w:rsidP="00852BDA">
      <w:pPr>
        <w:outlineLvl w:val="0"/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Cs/>
          <w:sz w:val="20"/>
          <w:szCs w:val="20"/>
          <w:vertAlign w:val="superscript"/>
        </w:rPr>
        <w:t>3</w:t>
      </w:r>
      <w:r w:rsidRPr="00852BDA">
        <w:rPr>
          <w:rFonts w:asciiTheme="majorBidi" w:hAnsiTheme="majorBidi" w:cstheme="majorBidi"/>
          <w:bCs/>
          <w:sz w:val="20"/>
          <w:szCs w:val="20"/>
        </w:rPr>
        <w:t xml:space="preserve"> </w:t>
      </w:r>
      <w:r w:rsidRPr="005D3410">
        <w:rPr>
          <w:rFonts w:asciiTheme="majorBidi" w:hAnsiTheme="majorBidi" w:cstheme="majorBidi"/>
          <w:bCs/>
          <w:sz w:val="20"/>
          <w:szCs w:val="20"/>
        </w:rPr>
        <w:t>College of Horticulture, Northwest A&amp;F University, Yangling, Shaanxi, 712100, P. R. China</w:t>
      </w:r>
    </w:p>
    <w:p w14:paraId="3B446064" w14:textId="77777777" w:rsidR="00852BDA" w:rsidRDefault="00852BDA" w:rsidP="00852BDA">
      <w:pPr>
        <w:outlineLvl w:val="0"/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Cs/>
          <w:sz w:val="20"/>
          <w:szCs w:val="20"/>
          <w:vertAlign w:val="superscript"/>
        </w:rPr>
        <w:t>4</w:t>
      </w:r>
      <w:r>
        <w:rPr>
          <w:rFonts w:asciiTheme="majorBidi" w:hAnsiTheme="majorBidi" w:cstheme="majorBidi"/>
          <w:bCs/>
          <w:sz w:val="20"/>
          <w:szCs w:val="20"/>
        </w:rPr>
        <w:t xml:space="preserve">Department of Agriculture, The University of Swabi, </w:t>
      </w:r>
      <w:r w:rsidRPr="00DC4633">
        <w:rPr>
          <w:rFonts w:asciiTheme="majorBidi" w:hAnsiTheme="majorBidi" w:cstheme="majorBidi"/>
          <w:bCs/>
          <w:sz w:val="20"/>
          <w:szCs w:val="20"/>
        </w:rPr>
        <w:t>Khyber Pakhtunkhwa</w:t>
      </w:r>
      <w:r>
        <w:rPr>
          <w:rFonts w:asciiTheme="majorBidi" w:hAnsiTheme="majorBidi" w:cstheme="majorBidi"/>
          <w:bCs/>
          <w:sz w:val="20"/>
          <w:szCs w:val="20"/>
        </w:rPr>
        <w:t>, Pakistan</w:t>
      </w:r>
    </w:p>
    <w:p w14:paraId="4932BDBC" w14:textId="77777777" w:rsidR="00852BDA" w:rsidRDefault="00852BDA" w:rsidP="00852BDA">
      <w:pPr>
        <w:outlineLvl w:val="0"/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Cs/>
          <w:sz w:val="20"/>
          <w:szCs w:val="20"/>
          <w:vertAlign w:val="superscript"/>
        </w:rPr>
        <w:t>5</w:t>
      </w:r>
      <w:r>
        <w:rPr>
          <w:rFonts w:asciiTheme="majorBidi" w:hAnsiTheme="majorBidi" w:cstheme="majorBidi"/>
          <w:bCs/>
          <w:sz w:val="20"/>
          <w:szCs w:val="20"/>
        </w:rPr>
        <w:t xml:space="preserve">Department of Horticulture, The University Agriculture, Peshawar, </w:t>
      </w:r>
      <w:r w:rsidRPr="00DC4633">
        <w:rPr>
          <w:rFonts w:asciiTheme="majorBidi" w:hAnsiTheme="majorBidi" w:cstheme="majorBidi"/>
          <w:bCs/>
          <w:sz w:val="20"/>
          <w:szCs w:val="20"/>
        </w:rPr>
        <w:t>Khyber Pakhtunkhwa</w:t>
      </w:r>
      <w:r>
        <w:rPr>
          <w:rFonts w:asciiTheme="majorBidi" w:hAnsiTheme="majorBidi" w:cstheme="majorBidi"/>
          <w:bCs/>
          <w:sz w:val="20"/>
          <w:szCs w:val="20"/>
        </w:rPr>
        <w:t>, Pakistan</w:t>
      </w:r>
    </w:p>
    <w:p w14:paraId="3AA5B43B" w14:textId="77777777" w:rsidR="00852BDA" w:rsidRDefault="00852BDA" w:rsidP="00852BDA">
      <w:pPr>
        <w:outlineLvl w:val="0"/>
        <w:rPr>
          <w:rFonts w:asciiTheme="majorBidi" w:hAnsiTheme="majorBidi" w:cstheme="majorBidi"/>
          <w:bCs/>
          <w:sz w:val="20"/>
          <w:szCs w:val="20"/>
        </w:rPr>
      </w:pPr>
      <w:r w:rsidRPr="009E484E">
        <w:rPr>
          <w:rFonts w:asciiTheme="majorBidi" w:hAnsiTheme="majorBidi" w:cstheme="majorBidi"/>
          <w:bCs/>
          <w:sz w:val="20"/>
          <w:szCs w:val="20"/>
          <w:vertAlign w:val="superscript"/>
        </w:rPr>
        <w:t>6</w:t>
      </w:r>
      <w:r w:rsidRPr="009E484E">
        <w:rPr>
          <w:rFonts w:asciiTheme="majorBidi" w:hAnsiTheme="majorBidi" w:cstheme="majorBidi"/>
          <w:bCs/>
          <w:sz w:val="20"/>
          <w:szCs w:val="20"/>
        </w:rPr>
        <w:t>Institute of Nuclear Agricultural Sciences, College of Agriculture and Biotechnology, Zhejiang University, Hangzhou 310058, China</w:t>
      </w:r>
    </w:p>
    <w:p w14:paraId="02001A99" w14:textId="77777777" w:rsidR="00852BDA" w:rsidRDefault="00852BDA" w:rsidP="00852BDA">
      <w:pPr>
        <w:rPr>
          <w:rFonts w:asciiTheme="majorBidi" w:hAnsiTheme="majorBidi" w:cstheme="majorBidi"/>
          <w:bCs/>
          <w:sz w:val="20"/>
          <w:szCs w:val="20"/>
          <w:vertAlign w:val="superscript"/>
        </w:rPr>
      </w:pPr>
    </w:p>
    <w:p w14:paraId="590906EB" w14:textId="77777777" w:rsidR="00852BDA" w:rsidRPr="00564B1A" w:rsidRDefault="00852BDA" w:rsidP="00852BDA">
      <w:pPr>
        <w:rPr>
          <w:sz w:val="22"/>
        </w:rPr>
      </w:pPr>
      <w:r w:rsidRPr="00564B1A">
        <w:rPr>
          <w:rStyle w:val="fontstyle01"/>
          <w:rFonts w:asciiTheme="majorBidi" w:hAnsiTheme="majorBidi" w:cstheme="majorBidi"/>
          <w:sz w:val="22"/>
          <w:vertAlign w:val="superscript"/>
        </w:rPr>
        <w:t>*</w:t>
      </w:r>
      <w:r w:rsidRPr="00564B1A">
        <w:rPr>
          <w:rStyle w:val="fontstyle01"/>
          <w:rFonts w:asciiTheme="majorBidi" w:hAnsiTheme="majorBidi" w:cstheme="majorBidi"/>
          <w:sz w:val="22"/>
        </w:rPr>
        <w:t>Corresponding author</w:t>
      </w:r>
      <w:r>
        <w:rPr>
          <w:rStyle w:val="fontstyle01"/>
          <w:rFonts w:asciiTheme="majorBidi" w:hAnsiTheme="majorBidi" w:cstheme="majorBidi"/>
          <w:sz w:val="22"/>
        </w:rPr>
        <w:t>s</w:t>
      </w:r>
      <w:r w:rsidRPr="00564B1A">
        <w:rPr>
          <w:rStyle w:val="fontstyle21"/>
          <w:rFonts w:asciiTheme="majorBidi" w:hAnsiTheme="majorBidi" w:cstheme="majorBidi"/>
          <w:sz w:val="22"/>
        </w:rPr>
        <w:t xml:space="preserve">: </w:t>
      </w:r>
      <w:r w:rsidRPr="00564B1A">
        <w:rPr>
          <w:rStyle w:val="fontstyle01"/>
          <w:rFonts w:asciiTheme="majorBidi" w:hAnsiTheme="majorBidi" w:cstheme="majorBidi"/>
          <w:sz w:val="22"/>
        </w:rPr>
        <w:t xml:space="preserve">Zhen-Hui Gong, E-mail: </w:t>
      </w:r>
      <w:hyperlink r:id="rId4" w:history="1">
        <w:r w:rsidRPr="006D068B">
          <w:rPr>
            <w:rStyle w:val="Hyperlink"/>
            <w:rFonts w:asciiTheme="majorBidi" w:eastAsia="DengXian" w:hAnsiTheme="majorBidi" w:cstheme="majorBidi"/>
            <w:sz w:val="22"/>
          </w:rPr>
          <w:t>zhgong@nwsuaf.edu.cn</w:t>
        </w:r>
      </w:hyperlink>
      <w:r w:rsidRPr="00564B1A">
        <w:rPr>
          <w:rStyle w:val="Hyperlink"/>
          <w:rFonts w:asciiTheme="majorBidi" w:eastAsia="DengXian" w:hAnsiTheme="majorBidi" w:cstheme="majorBidi"/>
          <w:sz w:val="22"/>
        </w:rPr>
        <w:t xml:space="preserve">; Gang Lu, </w:t>
      </w:r>
      <w:r w:rsidRPr="00564B1A">
        <w:rPr>
          <w:rStyle w:val="fontstyle01"/>
          <w:rFonts w:asciiTheme="majorBidi" w:hAnsiTheme="majorBidi" w:cstheme="majorBidi"/>
          <w:sz w:val="22"/>
        </w:rPr>
        <w:t xml:space="preserve">E-mail: </w:t>
      </w:r>
      <w:hyperlink r:id="rId5" w:history="1">
        <w:r w:rsidRPr="00F96F16">
          <w:rPr>
            <w:rStyle w:val="Hyperlink"/>
            <w:rFonts w:asciiTheme="majorBidi" w:hAnsiTheme="majorBidi" w:cstheme="majorBidi"/>
            <w:sz w:val="22"/>
          </w:rPr>
          <w:t>glu@zju.edu.cn</w:t>
        </w:r>
      </w:hyperlink>
      <w:r>
        <w:rPr>
          <w:rStyle w:val="fontstyle01"/>
          <w:rFonts w:asciiTheme="majorBidi" w:hAnsiTheme="majorBidi" w:cstheme="majorBidi"/>
          <w:sz w:val="22"/>
        </w:rPr>
        <w:t xml:space="preserve"> </w:t>
      </w:r>
    </w:p>
    <w:p w14:paraId="4A5B4D13" w14:textId="77777777" w:rsidR="00852BDA" w:rsidRDefault="00852BDA" w:rsidP="00852BDA">
      <w:pPr>
        <w:spacing w:line="360" w:lineRule="auto"/>
        <w:ind w:right="-199"/>
        <w:jc w:val="center"/>
        <w:rPr>
          <w:rFonts w:asciiTheme="minorEastAsia" w:eastAsiaTheme="minorEastAsia" w:hAnsiTheme="minorEastAsia"/>
          <w:b/>
          <w:sz w:val="24"/>
          <w:szCs w:val="24"/>
        </w:rPr>
      </w:pPr>
    </w:p>
    <w:p w14:paraId="2BA8AB5E" w14:textId="77777777" w:rsidR="00852BDA" w:rsidRPr="00C408B1" w:rsidRDefault="00852BDA" w:rsidP="00852BDA">
      <w:pPr>
        <w:spacing w:line="360" w:lineRule="auto"/>
        <w:ind w:right="-199"/>
        <w:jc w:val="center"/>
        <w:rPr>
          <w:rFonts w:ascii="Times New Roman" w:hAnsi="Times New Roman"/>
          <w:b/>
          <w:sz w:val="24"/>
          <w:szCs w:val="24"/>
        </w:rPr>
      </w:pPr>
      <w:r w:rsidRPr="00C408B1">
        <w:rPr>
          <w:rFonts w:ascii="Times New Roman" w:hAnsi="Times New Roman"/>
          <w:b/>
          <w:sz w:val="24"/>
          <w:szCs w:val="24"/>
        </w:rPr>
        <w:t>Abstract</w:t>
      </w:r>
    </w:p>
    <w:p w14:paraId="00C30A59" w14:textId="77777777" w:rsidR="00852BDA" w:rsidRPr="00F5152F" w:rsidRDefault="00852BDA" w:rsidP="00852BDA">
      <w:pPr>
        <w:spacing w:after="240" w:line="360" w:lineRule="auto"/>
        <w:ind w:right="-198"/>
        <w:rPr>
          <w:rFonts w:ascii="Times New Roman" w:hAnsi="Times New Roman"/>
          <w:bCs/>
          <w:sz w:val="24"/>
          <w:szCs w:val="24"/>
        </w:rPr>
      </w:pPr>
      <w:r w:rsidRPr="00C408B1">
        <w:rPr>
          <w:rFonts w:ascii="Times New Roman" w:hAnsi="Times New Roman"/>
          <w:bCs/>
          <w:sz w:val="24"/>
          <w:szCs w:val="24"/>
        </w:rPr>
        <w:t xml:space="preserve">Extreme environmental condition </w:t>
      </w:r>
      <w:r>
        <w:rPr>
          <w:rFonts w:ascii="Times New Roman" w:hAnsi="Times New Roman"/>
          <w:bCs/>
          <w:sz w:val="24"/>
          <w:szCs w:val="24"/>
        </w:rPr>
        <w:t xml:space="preserve">is a serious issue </w:t>
      </w:r>
      <w:r w:rsidRPr="00C408B1">
        <w:rPr>
          <w:rFonts w:ascii="Times New Roman" w:hAnsi="Times New Roman"/>
          <w:bCs/>
          <w:sz w:val="24"/>
          <w:szCs w:val="24"/>
        </w:rPr>
        <w:t>affect</w:t>
      </w:r>
      <w:r>
        <w:rPr>
          <w:rFonts w:ascii="Times New Roman" w:hAnsi="Times New Roman"/>
          <w:bCs/>
          <w:sz w:val="24"/>
          <w:szCs w:val="24"/>
        </w:rPr>
        <w:t>ing</w:t>
      </w:r>
      <w:r w:rsidRPr="00C408B1">
        <w:rPr>
          <w:rFonts w:ascii="Times New Roman" w:hAnsi="Times New Roman"/>
          <w:bCs/>
          <w:sz w:val="24"/>
          <w:szCs w:val="24"/>
        </w:rPr>
        <w:t xml:space="preserve"> crop growth and development, resulting in substantial reduction in crop yield and quality. However, chitin-binding proteins (CBP) family member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 xml:space="preserve"> plays a crucial role in </w:t>
      </w:r>
      <w:r>
        <w:rPr>
          <w:rFonts w:ascii="Times New Roman" w:hAnsi="Times New Roman"/>
          <w:bCs/>
          <w:sz w:val="24"/>
          <w:szCs w:val="24"/>
        </w:rPr>
        <w:t>eliminating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the </w:t>
      </w:r>
      <w:r w:rsidRPr="00C408B1">
        <w:rPr>
          <w:rFonts w:ascii="Times New Roman" w:hAnsi="Times New Roman"/>
          <w:bCs/>
          <w:sz w:val="24"/>
          <w:szCs w:val="24"/>
        </w:rPr>
        <w:t xml:space="preserve">impact </w:t>
      </w:r>
      <w:r>
        <w:rPr>
          <w:rFonts w:ascii="Times New Roman" w:hAnsi="Times New Roman"/>
          <w:bCs/>
          <w:sz w:val="24"/>
          <w:szCs w:val="24"/>
        </w:rPr>
        <w:t>of</w:t>
      </w:r>
      <w:r w:rsidRPr="00C408B1">
        <w:rPr>
          <w:rFonts w:ascii="Times New Roman" w:hAnsi="Times New Roman"/>
          <w:bCs/>
          <w:sz w:val="24"/>
          <w:szCs w:val="24"/>
        </w:rPr>
        <w:t xml:space="preserve"> adverse environmental conditions. </w:t>
      </w:r>
      <w:r>
        <w:rPr>
          <w:rFonts w:ascii="Times New Roman" w:hAnsi="Times New Roman"/>
          <w:bCs/>
          <w:sz w:val="24"/>
          <w:szCs w:val="24"/>
        </w:rPr>
        <w:t xml:space="preserve">For the first time it was discovered that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 xml:space="preserve"> (</w:t>
      </w:r>
      <w:r w:rsidRPr="00C408B1">
        <w:rPr>
          <w:rFonts w:asciiTheme="majorBidi" w:eastAsia="Times New Roman" w:hAnsiTheme="majorBidi" w:cstheme="majorBidi"/>
          <w:sz w:val="24"/>
          <w:szCs w:val="24"/>
        </w:rPr>
        <w:t>Capana08g001237</w:t>
      </w:r>
      <w:r w:rsidRPr="00C408B1">
        <w:rPr>
          <w:rFonts w:ascii="Times New Roman" w:hAnsi="Times New Roman"/>
          <w:bCs/>
          <w:sz w:val="24"/>
          <w:szCs w:val="24"/>
        </w:rPr>
        <w:t>) gene</w:t>
      </w:r>
      <w:r>
        <w:rPr>
          <w:rFonts w:ascii="Times New Roman" w:hAnsi="Times New Roman"/>
          <w:bCs/>
          <w:sz w:val="24"/>
          <w:szCs w:val="24"/>
        </w:rPr>
        <w:t xml:space="preserve"> of</w:t>
      </w:r>
      <w:r w:rsidRPr="00C408B1">
        <w:rPr>
          <w:rFonts w:ascii="Times New Roman" w:hAnsi="Times New Roman"/>
          <w:bCs/>
          <w:sz w:val="24"/>
          <w:szCs w:val="24"/>
        </w:rPr>
        <w:t xml:space="preserve"> pepper (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Capsicum annuum</w:t>
      </w:r>
      <w:r w:rsidRPr="00C408B1">
        <w:rPr>
          <w:rFonts w:ascii="Times New Roman" w:hAnsi="Times New Roman"/>
          <w:bCs/>
          <w:sz w:val="24"/>
          <w:szCs w:val="24"/>
        </w:rPr>
        <w:t xml:space="preserve"> L.)</w:t>
      </w:r>
      <w:r>
        <w:rPr>
          <w:rFonts w:ascii="Times New Roman" w:hAnsi="Times New Roman"/>
          <w:bCs/>
          <w:sz w:val="24"/>
          <w:szCs w:val="24"/>
        </w:rPr>
        <w:t xml:space="preserve"> had a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 w:rsidRPr="00C8379B">
        <w:rPr>
          <w:rFonts w:ascii="Times New Roman" w:hAnsi="Times New Roman"/>
          <w:bCs/>
          <w:sz w:val="24"/>
          <w:szCs w:val="24"/>
        </w:rPr>
        <w:t>role</w:t>
      </w:r>
      <w:r w:rsidRPr="00C408B1">
        <w:rPr>
          <w:rFonts w:ascii="Times New Roman" w:hAnsi="Times New Roman"/>
          <w:bCs/>
          <w:sz w:val="24"/>
          <w:szCs w:val="24"/>
        </w:rPr>
        <w:t xml:space="preserve"> in resistance to heat stress </w:t>
      </w:r>
      <w:r>
        <w:rPr>
          <w:rFonts w:ascii="Times New Roman" w:hAnsi="Times New Roman"/>
          <w:bCs/>
          <w:sz w:val="24"/>
          <w:szCs w:val="24"/>
        </w:rPr>
        <w:t xml:space="preserve">and </w:t>
      </w:r>
      <w:r w:rsidRPr="00C408B1">
        <w:rPr>
          <w:rFonts w:ascii="Times New Roman" w:hAnsi="Times New Roman"/>
          <w:bCs/>
          <w:sz w:val="24"/>
          <w:szCs w:val="24"/>
        </w:rPr>
        <w:t>physiological processes. The full-length open</w:t>
      </w:r>
      <w:r>
        <w:rPr>
          <w:rFonts w:ascii="Times New Roman" w:hAnsi="Times New Roman"/>
          <w:bCs/>
          <w:sz w:val="24"/>
          <w:szCs w:val="24"/>
        </w:rPr>
        <w:t>-</w:t>
      </w:r>
      <w:r w:rsidRPr="00C408B1">
        <w:rPr>
          <w:rFonts w:ascii="Times New Roman" w:hAnsi="Times New Roman"/>
          <w:bCs/>
          <w:sz w:val="24"/>
          <w:szCs w:val="24"/>
        </w:rPr>
        <w:t xml:space="preserve">reading frame (ORF) of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 xml:space="preserve"> (606-bp, encoding 201-amino acids), was cloned into </w:t>
      </w:r>
      <w:r w:rsidRPr="00C408B1">
        <w:rPr>
          <w:rFonts w:asciiTheme="majorBidi" w:hAnsiTheme="majorBidi" w:cstheme="majorBidi"/>
          <w:sz w:val="24"/>
          <w:szCs w:val="24"/>
        </w:rPr>
        <w:t>TRV2:</w:t>
      </w:r>
      <w:r w:rsidRPr="00C408B1">
        <w:rPr>
          <w:rFonts w:asciiTheme="majorBidi" w:hAnsiTheme="majorBidi" w:cstheme="majorBidi"/>
          <w:i/>
          <w:iCs/>
          <w:sz w:val="24"/>
          <w:szCs w:val="24"/>
        </w:rPr>
        <w:t xml:space="preserve">CaChiVI2 </w:t>
      </w:r>
      <w:r w:rsidRPr="00C408B1">
        <w:rPr>
          <w:rFonts w:asciiTheme="majorBidi" w:hAnsiTheme="majorBidi" w:cstheme="majorBidi"/>
          <w:iCs/>
          <w:sz w:val="24"/>
          <w:szCs w:val="24"/>
        </w:rPr>
        <w:t>vector</w:t>
      </w:r>
      <w:r w:rsidRPr="00C408B1">
        <w:rPr>
          <w:rFonts w:ascii="Times New Roman" w:hAnsi="Times New Roman"/>
          <w:bCs/>
          <w:sz w:val="24"/>
          <w:szCs w:val="24"/>
        </w:rPr>
        <w:t xml:space="preserve"> for silencing</w:t>
      </w:r>
      <w:r w:rsidRPr="00C408B1">
        <w:rPr>
          <w:rFonts w:asciiTheme="majorBidi" w:hAnsiTheme="majorBidi" w:cstheme="majorBidi"/>
          <w:iCs/>
          <w:sz w:val="24"/>
          <w:szCs w:val="24"/>
        </w:rPr>
        <w:t>.</w:t>
      </w:r>
      <w:r w:rsidRPr="00C408B1">
        <w:rPr>
          <w:rFonts w:ascii="Times New Roman" w:hAnsi="Times New Roman"/>
          <w:bCs/>
          <w:sz w:val="24"/>
          <w:szCs w:val="24"/>
        </w:rPr>
        <w:t xml:space="preserve"> The </w:t>
      </w:r>
      <w:r w:rsidRPr="00C408B1">
        <w:rPr>
          <w:rFonts w:asciiTheme="majorBidi" w:hAnsiTheme="majorBidi" w:cstheme="majorBidi"/>
          <w:i/>
          <w:iCs/>
          <w:sz w:val="24"/>
          <w:szCs w:val="24"/>
        </w:rPr>
        <w:t>CaChiVI2</w:t>
      </w:r>
      <w:r w:rsidRPr="00C408B1">
        <w:rPr>
          <w:rFonts w:asciiTheme="majorBidi" w:hAnsiTheme="majorBidi" w:cstheme="majorBidi"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iCs/>
          <w:sz w:val="24"/>
          <w:szCs w:val="24"/>
        </w:rPr>
        <w:t xml:space="preserve">gene </w:t>
      </w:r>
      <w:r w:rsidRPr="00C408B1">
        <w:rPr>
          <w:rFonts w:asciiTheme="majorBidi" w:hAnsiTheme="majorBidi" w:cstheme="majorBidi"/>
          <w:iCs/>
          <w:sz w:val="24"/>
          <w:szCs w:val="24"/>
        </w:rPr>
        <w:t xml:space="preserve">carries </w:t>
      </w:r>
      <w:r w:rsidRPr="00C408B1">
        <w:rPr>
          <w:rFonts w:ascii="Times New Roman" w:hAnsi="Times New Roman"/>
          <w:bCs/>
          <w:sz w:val="24"/>
          <w:szCs w:val="24"/>
        </w:rPr>
        <w:t>heat shock elements</w:t>
      </w:r>
      <w:r w:rsidRPr="00C408B1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C408B1">
        <w:rPr>
          <w:rFonts w:ascii="Times New Roman" w:hAnsi="Times New Roman"/>
          <w:bCs/>
          <w:sz w:val="24"/>
          <w:szCs w:val="24"/>
        </w:rPr>
        <w:t>(HSE,</w:t>
      </w:r>
      <w:r w:rsidRPr="00C408B1">
        <w:rPr>
          <w:rFonts w:ascii="Times New Roman" w:hAnsi="Times New Roman"/>
          <w:sz w:val="24"/>
          <w:szCs w:val="24"/>
        </w:rPr>
        <w:t xml:space="preserve"> AAAAAATTTC) in the</w:t>
      </w:r>
      <w:r w:rsidRPr="00C408B1">
        <w:rPr>
          <w:rFonts w:ascii="Times New Roman" w:hAnsi="Times New Roman"/>
          <w:bCs/>
          <w:sz w:val="24"/>
          <w:szCs w:val="24"/>
        </w:rPr>
        <w:t xml:space="preserve"> upstream region, </w:t>
      </w:r>
      <w:r>
        <w:rPr>
          <w:rFonts w:ascii="Times New Roman" w:hAnsi="Times New Roman"/>
          <w:bCs/>
          <w:sz w:val="24"/>
          <w:szCs w:val="24"/>
        </w:rPr>
        <w:t xml:space="preserve">and </w:t>
      </w:r>
      <w:r w:rsidRPr="00C408B1">
        <w:rPr>
          <w:rFonts w:ascii="Times New Roman" w:hAnsi="Times New Roman"/>
          <w:bCs/>
          <w:sz w:val="24"/>
          <w:szCs w:val="24"/>
        </w:rPr>
        <w:t xml:space="preserve">thereby showing sensitivity to heat stress at the transcriptional level. The silencing effect of </w:t>
      </w:r>
      <w:r w:rsidRPr="00C25797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25797">
        <w:rPr>
          <w:rFonts w:ascii="Times New Roman" w:hAnsi="Times New Roman"/>
          <w:bCs/>
          <w:sz w:val="24"/>
          <w:szCs w:val="24"/>
        </w:rPr>
        <w:t xml:space="preserve"> in pepper resulted in increased susceptibility to heat and </w:t>
      </w:r>
      <w:r w:rsidRPr="00C25797">
        <w:rPr>
          <w:rFonts w:ascii="Times New Roman" w:hAnsi="Times New Roman"/>
          <w:bCs/>
          <w:i/>
          <w:iCs/>
          <w:sz w:val="24"/>
          <w:szCs w:val="24"/>
        </w:rPr>
        <w:t>Phytophthora capsici</w:t>
      </w:r>
      <w:r w:rsidRPr="00C25797">
        <w:rPr>
          <w:rFonts w:ascii="Times New Roman" w:hAnsi="Times New Roman"/>
          <w:bCs/>
          <w:sz w:val="24"/>
          <w:szCs w:val="24"/>
        </w:rPr>
        <w:t xml:space="preserve"> infection. It was evident from the severe symptoms on leaves, the increase in O</w:t>
      </w:r>
      <w:r w:rsidRPr="00C25797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Pr="00C25797">
        <w:rPr>
          <w:rFonts w:ascii="Times New Roman" w:hAnsi="Times New Roman"/>
          <w:bCs/>
          <w:sz w:val="24"/>
          <w:szCs w:val="24"/>
        </w:rPr>
        <w:t xml:space="preserve"> and H</w:t>
      </w:r>
      <w:r w:rsidRPr="00C25797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Pr="00C25797">
        <w:rPr>
          <w:rFonts w:ascii="Times New Roman" w:hAnsi="Times New Roman"/>
          <w:bCs/>
          <w:sz w:val="24"/>
          <w:szCs w:val="24"/>
        </w:rPr>
        <w:t>O</w:t>
      </w:r>
      <w:r w:rsidRPr="00C25797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Pr="00C25797">
        <w:rPr>
          <w:rFonts w:ascii="Times New Roman" w:hAnsi="Times New Roman"/>
          <w:bCs/>
          <w:sz w:val="24"/>
          <w:szCs w:val="24"/>
        </w:rPr>
        <w:t xml:space="preserve"> accumulation, higher malondialdehyde (MDA), relative electrolyte leakage (REL) and lower proline contents compared with control plants. Furthermore, the transcript level of other resistance responsive genes </w:t>
      </w:r>
      <w:proofErr w:type="gramStart"/>
      <w:r w:rsidRPr="00C25797">
        <w:rPr>
          <w:rFonts w:ascii="Times New Roman" w:hAnsi="Times New Roman"/>
          <w:bCs/>
          <w:sz w:val="24"/>
          <w:szCs w:val="24"/>
        </w:rPr>
        <w:t>were</w:t>
      </w:r>
      <w:proofErr w:type="gramEnd"/>
      <w:r w:rsidRPr="00C25797">
        <w:rPr>
          <w:rFonts w:ascii="Times New Roman" w:hAnsi="Times New Roman"/>
          <w:bCs/>
          <w:sz w:val="24"/>
          <w:szCs w:val="24"/>
        </w:rPr>
        <w:t xml:space="preserve"> also altered. In addition, the </w:t>
      </w:r>
      <w:r w:rsidRPr="00C25797">
        <w:rPr>
          <w:rFonts w:ascii="Times New Roman" w:hAnsi="Times New Roman"/>
          <w:bCs/>
          <w:i/>
          <w:iCs/>
          <w:sz w:val="24"/>
          <w:szCs w:val="24"/>
        </w:rPr>
        <w:t>CaChiIV2</w:t>
      </w:r>
      <w:r w:rsidRPr="00C25797">
        <w:rPr>
          <w:rFonts w:ascii="Times New Roman" w:hAnsi="Times New Roman"/>
          <w:bCs/>
          <w:sz w:val="24"/>
          <w:szCs w:val="24"/>
        </w:rPr>
        <w:t xml:space="preserve">-overexpression in </w:t>
      </w:r>
      <w:r w:rsidRPr="00C25797">
        <w:rPr>
          <w:rFonts w:ascii="Times New Roman" w:hAnsi="Times New Roman"/>
          <w:bCs/>
          <w:i/>
          <w:iCs/>
          <w:sz w:val="24"/>
          <w:szCs w:val="24"/>
        </w:rPr>
        <w:t>Arabidopsis thaliana</w:t>
      </w:r>
      <w:r w:rsidRPr="00C25797">
        <w:rPr>
          <w:rFonts w:ascii="Times New Roman" w:hAnsi="Times New Roman"/>
          <w:bCs/>
          <w:sz w:val="24"/>
          <w:szCs w:val="24"/>
        </w:rPr>
        <w:t xml:space="preserve"> showed mild heat and drought stress symptoms and increased transcript level of a defense-related gene (</w:t>
      </w:r>
      <w:r w:rsidRPr="00C25797">
        <w:rPr>
          <w:rFonts w:ascii="Times New Roman" w:hAnsi="Times New Roman"/>
          <w:bCs/>
          <w:i/>
          <w:iCs/>
          <w:sz w:val="24"/>
          <w:szCs w:val="24"/>
        </w:rPr>
        <w:t>AtHSA32</w:t>
      </w:r>
      <w:r w:rsidRPr="00C25797">
        <w:rPr>
          <w:rFonts w:ascii="Times New Roman" w:hAnsi="Times New Roman"/>
          <w:bCs/>
          <w:iCs/>
          <w:sz w:val="24"/>
          <w:szCs w:val="24"/>
        </w:rPr>
        <w:t>)</w:t>
      </w:r>
      <w:r w:rsidRPr="00C25797">
        <w:rPr>
          <w:rFonts w:ascii="Times New Roman" w:hAnsi="Times New Roman"/>
          <w:bCs/>
          <w:sz w:val="24"/>
          <w:szCs w:val="24"/>
        </w:rPr>
        <w:t>, indicating</w:t>
      </w:r>
      <w:r w:rsidRPr="00C408B1">
        <w:rPr>
          <w:rFonts w:ascii="Times New Roman" w:hAnsi="Times New Roman"/>
          <w:bCs/>
          <w:sz w:val="24"/>
          <w:szCs w:val="24"/>
        </w:rPr>
        <w:t xml:space="preserve"> its role in the co-regulation network of </w:t>
      </w:r>
      <w:r>
        <w:rPr>
          <w:rFonts w:ascii="Times New Roman" w:hAnsi="Times New Roman"/>
          <w:bCs/>
          <w:sz w:val="24"/>
          <w:szCs w:val="24"/>
        </w:rPr>
        <w:t xml:space="preserve">the </w:t>
      </w:r>
      <w:r w:rsidRPr="00C408B1">
        <w:rPr>
          <w:rFonts w:ascii="Times New Roman" w:hAnsi="Times New Roman"/>
          <w:bCs/>
          <w:sz w:val="24"/>
          <w:szCs w:val="24"/>
        </w:rPr>
        <w:t xml:space="preserve">plant. </w:t>
      </w:r>
      <w:r>
        <w:rPr>
          <w:rFonts w:ascii="Times New Roman" w:hAnsi="Times New Roman"/>
          <w:bCs/>
          <w:sz w:val="24"/>
          <w:szCs w:val="24"/>
        </w:rPr>
        <w:t>T</w:t>
      </w:r>
      <w:r w:rsidRPr="00C408B1">
        <w:rPr>
          <w:rFonts w:ascii="Times New Roman" w:hAnsi="Times New Roman"/>
          <w:bCs/>
          <w:sz w:val="24"/>
          <w:szCs w:val="24"/>
        </w:rPr>
        <w:t xml:space="preserve">he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>-overexpressed</w:t>
      </w:r>
      <w:r w:rsidRPr="00C408B1">
        <w:rPr>
          <w:rFonts w:ascii="Times New Roman" w:hAnsi="Times New Roman"/>
          <w:bCs/>
          <w:iCs/>
          <w:sz w:val="24"/>
          <w:szCs w:val="24"/>
        </w:rPr>
        <w:t xml:space="preserve"> plants </w:t>
      </w:r>
      <w:r>
        <w:rPr>
          <w:rFonts w:ascii="Times New Roman" w:hAnsi="Times New Roman"/>
          <w:bCs/>
          <w:iCs/>
          <w:sz w:val="24"/>
          <w:szCs w:val="24"/>
        </w:rPr>
        <w:t xml:space="preserve">also </w:t>
      </w:r>
      <w:r w:rsidRPr="00C408B1">
        <w:rPr>
          <w:rFonts w:ascii="Times New Roman" w:hAnsi="Times New Roman"/>
          <w:bCs/>
          <w:iCs/>
          <w:sz w:val="24"/>
          <w:szCs w:val="24"/>
        </w:rPr>
        <w:t>showed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 </w:t>
      </w:r>
      <w:r w:rsidRPr="00C408B1">
        <w:rPr>
          <w:rFonts w:ascii="Times New Roman" w:hAnsi="Times New Roman"/>
          <w:bCs/>
          <w:sz w:val="24"/>
          <w:szCs w:val="24"/>
        </w:rPr>
        <w:t>decrease in MDA contents</w:t>
      </w:r>
      <w:r>
        <w:rPr>
          <w:rFonts w:ascii="Times New Roman" w:hAnsi="Times New Roman"/>
          <w:bCs/>
          <w:sz w:val="24"/>
          <w:szCs w:val="24"/>
        </w:rPr>
        <w:t xml:space="preserve"> and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an </w:t>
      </w:r>
      <w:r w:rsidRPr="00C408B1">
        <w:rPr>
          <w:rFonts w:ascii="Times New Roman" w:hAnsi="Times New Roman"/>
          <w:bCs/>
          <w:sz w:val="24"/>
          <w:szCs w:val="24"/>
        </w:rPr>
        <w:t xml:space="preserve">increase in antioxidant enzyme activity and proline accumulation. In conclusion, the results suggest that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 xml:space="preserve"> gene plays a decisive role in heat and drought stress tolerance </w:t>
      </w:r>
      <w:r w:rsidRPr="00C408B1">
        <w:rPr>
          <w:rFonts w:ascii="Times New Roman" w:hAnsi="Times New Roman"/>
          <w:bCs/>
          <w:iCs/>
          <w:sz w:val="24"/>
          <w:szCs w:val="24"/>
        </w:rPr>
        <w:t>as well</w:t>
      </w:r>
      <w:r>
        <w:rPr>
          <w:rFonts w:ascii="Times New Roman" w:hAnsi="Times New Roman"/>
          <w:bCs/>
          <w:iCs/>
          <w:sz w:val="24"/>
          <w:szCs w:val="24"/>
        </w:rPr>
        <w:t xml:space="preserve"> as</w:t>
      </w:r>
      <w:r w:rsidRPr="00C408B1">
        <w:rPr>
          <w:rFonts w:ascii="Times New Roman" w:hAnsi="Times New Roman"/>
          <w:bCs/>
          <w:iCs/>
          <w:sz w:val="24"/>
          <w:szCs w:val="24"/>
        </w:rPr>
        <w:t xml:space="preserve"> provide resistance </w:t>
      </w:r>
      <w:r>
        <w:rPr>
          <w:rFonts w:ascii="Times New Roman" w:hAnsi="Times New Roman"/>
          <w:bCs/>
          <w:iCs/>
          <w:sz w:val="24"/>
          <w:szCs w:val="24"/>
        </w:rPr>
        <w:t>against</w:t>
      </w:r>
      <w:r w:rsidRPr="00C408B1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P. capsici</w:t>
      </w:r>
      <w:r w:rsidRPr="00C408B1">
        <w:rPr>
          <w:rFonts w:ascii="Times New Roman" w:hAnsi="Times New Roman"/>
          <w:bCs/>
          <w:sz w:val="24"/>
          <w:szCs w:val="24"/>
        </w:rPr>
        <w:t xml:space="preserve"> by reducing the accumulation of </w:t>
      </w:r>
      <w:r w:rsidRPr="00C408B1">
        <w:rPr>
          <w:rFonts w:ascii="Times New Roman" w:hAnsi="Times New Roman"/>
          <w:sz w:val="24"/>
          <w:szCs w:val="24"/>
        </w:rPr>
        <w:t xml:space="preserve">reactive oxygen species </w:t>
      </w:r>
      <w:r>
        <w:rPr>
          <w:rFonts w:ascii="Times New Roman" w:hAnsi="Times New Roman"/>
          <w:sz w:val="24"/>
          <w:szCs w:val="24"/>
        </w:rPr>
        <w:t>(</w:t>
      </w:r>
      <w:r w:rsidRPr="00C408B1">
        <w:rPr>
          <w:rFonts w:ascii="Times New Roman" w:hAnsi="Times New Roman"/>
          <w:bCs/>
          <w:sz w:val="24"/>
          <w:szCs w:val="24"/>
        </w:rPr>
        <w:t>ROS</w:t>
      </w:r>
      <w:r>
        <w:rPr>
          <w:rFonts w:ascii="Times New Roman" w:hAnsi="Times New Roman"/>
          <w:bCs/>
          <w:sz w:val="24"/>
          <w:szCs w:val="24"/>
        </w:rPr>
        <w:t>)</w:t>
      </w:r>
      <w:r w:rsidRPr="00C408B1">
        <w:rPr>
          <w:rFonts w:ascii="Times New Roman" w:hAnsi="Times New Roman"/>
          <w:bCs/>
          <w:sz w:val="24"/>
          <w:szCs w:val="24"/>
        </w:rPr>
        <w:t xml:space="preserve"> and modulating the expression of defense-related genes. The outcome</w:t>
      </w:r>
      <w:r>
        <w:rPr>
          <w:rFonts w:ascii="Times New Roman" w:hAnsi="Times New Roman"/>
          <w:bCs/>
          <w:sz w:val="24"/>
          <w:szCs w:val="24"/>
        </w:rPr>
        <w:t>s</w:t>
      </w:r>
      <w:r w:rsidRPr="00C408B1">
        <w:rPr>
          <w:rFonts w:ascii="Times New Roman" w:hAnsi="Times New Roman"/>
          <w:bCs/>
          <w:sz w:val="24"/>
          <w:szCs w:val="24"/>
        </w:rPr>
        <w:t xml:space="preserve"> obtained here </w:t>
      </w:r>
      <w:r>
        <w:rPr>
          <w:rFonts w:ascii="Times New Roman" w:hAnsi="Times New Roman"/>
          <w:bCs/>
          <w:sz w:val="24"/>
          <w:szCs w:val="24"/>
        </w:rPr>
        <w:t xml:space="preserve">suggest that </w:t>
      </w:r>
      <w:r w:rsidRPr="00C408B1">
        <w:rPr>
          <w:rFonts w:ascii="Times New Roman" w:hAnsi="Times New Roman"/>
          <w:bCs/>
          <w:sz w:val="24"/>
          <w:szCs w:val="24"/>
        </w:rPr>
        <w:t>further stud</w:t>
      </w:r>
      <w:r>
        <w:rPr>
          <w:rFonts w:ascii="Times New Roman" w:hAnsi="Times New Roman"/>
          <w:bCs/>
          <w:sz w:val="24"/>
          <w:szCs w:val="24"/>
        </w:rPr>
        <w:t>ies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should be conducted </w:t>
      </w:r>
      <w:r w:rsidRPr="00C408B1">
        <w:rPr>
          <w:rFonts w:ascii="Times New Roman" w:hAnsi="Times New Roman"/>
          <w:bCs/>
          <w:sz w:val="24"/>
          <w:szCs w:val="24"/>
        </w:rPr>
        <w:t>o</w:t>
      </w:r>
      <w:r>
        <w:rPr>
          <w:rFonts w:ascii="Times New Roman" w:hAnsi="Times New Roman"/>
          <w:bCs/>
          <w:sz w:val="24"/>
          <w:szCs w:val="24"/>
        </w:rPr>
        <w:t>n</w:t>
      </w:r>
      <w:r w:rsidRPr="00C408B1">
        <w:rPr>
          <w:rFonts w:ascii="Times New Roman" w:hAnsi="Times New Roman"/>
          <w:bCs/>
          <w:sz w:val="24"/>
          <w:szCs w:val="24"/>
        </w:rPr>
        <w:t xml:space="preserve"> plants adaptation mechanisms in variable environments.</w:t>
      </w:r>
    </w:p>
    <w:p w14:paraId="5BC1754C" w14:textId="35B0AB92" w:rsidR="00DB0123" w:rsidRPr="00852BDA" w:rsidRDefault="00852BDA" w:rsidP="00852BDA">
      <w:pPr>
        <w:spacing w:line="360" w:lineRule="auto"/>
        <w:ind w:right="-199"/>
        <w:rPr>
          <w:rFonts w:ascii="Times New Roman" w:hAnsi="Times New Roman"/>
          <w:b/>
          <w:sz w:val="24"/>
          <w:szCs w:val="24"/>
        </w:rPr>
      </w:pPr>
      <w:r w:rsidRPr="00C408B1">
        <w:rPr>
          <w:rFonts w:ascii="Times New Roman" w:hAnsi="Times New Roman"/>
          <w:b/>
          <w:sz w:val="24"/>
          <w:szCs w:val="24"/>
        </w:rPr>
        <w:t xml:space="preserve">Keywords: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Arabidopsis</w:t>
      </w:r>
      <w:r w:rsidRPr="00C408B1">
        <w:rPr>
          <w:rFonts w:ascii="Times New Roman" w:hAnsi="Times New Roman"/>
          <w:bCs/>
          <w:sz w:val="24"/>
          <w:szCs w:val="24"/>
        </w:rPr>
        <w:t xml:space="preserve">;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>; chitin-binding protein; drought; heat; pepper; resistance</w:t>
      </w:r>
      <w:bookmarkStart w:id="0" w:name="_GoBack"/>
      <w:bookmarkEnd w:id="0"/>
    </w:p>
    <w:sectPr w:rsidR="00DB0123" w:rsidRPr="00852BDA" w:rsidSect="00852BDA">
      <w:pgSz w:w="11900" w:h="16840"/>
      <w:pgMar w:top="83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BDA"/>
    <w:rsid w:val="00070042"/>
    <w:rsid w:val="006D5736"/>
    <w:rsid w:val="007539D4"/>
    <w:rsid w:val="007F3F03"/>
    <w:rsid w:val="00852BDA"/>
    <w:rsid w:val="0085632E"/>
    <w:rsid w:val="0090043C"/>
    <w:rsid w:val="00DB0123"/>
    <w:rsid w:val="00E2232C"/>
    <w:rsid w:val="00F8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C073E5"/>
  <w15:chartTrackingRefBased/>
  <w15:docId w15:val="{BE951F59-C9E3-9B4C-AAA2-BF91228B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52BDA"/>
    <w:pPr>
      <w:widowControl w:val="0"/>
      <w:jc w:val="both"/>
    </w:pPr>
    <w:rPr>
      <w:rFonts w:ascii="Calibri" w:eastAsia="SimSun" w:hAnsi="Calibri" w:cs="Times New Roman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2BDA"/>
    <w:rPr>
      <w:color w:val="0563C1" w:themeColor="hyperlink"/>
      <w:u w:val="single"/>
    </w:rPr>
  </w:style>
  <w:style w:type="character" w:customStyle="1" w:styleId="fontstyle01">
    <w:name w:val="fontstyle01"/>
    <w:rsid w:val="00852BD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852BD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lu@zju.edu.cn" TargetMode="External"/><Relationship Id="rId4" Type="http://schemas.openxmlformats.org/officeDocument/2006/relationships/hyperlink" Target="mailto:zhgong@nwsuaf.edu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467</Words>
  <Characters>2662</Characters>
  <Application>Microsoft Office Word</Application>
  <DocSecurity>0</DocSecurity>
  <Lines>22</Lines>
  <Paragraphs>6</Paragraphs>
  <ScaleCrop>false</ScaleCrop>
  <Company>Northwest A&amp;F University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1</cp:revision>
  <dcterms:created xsi:type="dcterms:W3CDTF">2019-11-29T10:17:00Z</dcterms:created>
  <dcterms:modified xsi:type="dcterms:W3CDTF">2019-11-29T10:20:00Z</dcterms:modified>
</cp:coreProperties>
</file>