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615" w:rsidRPr="00DD1615" w:rsidRDefault="00DD1615" w:rsidP="00DD1615">
      <w:pPr>
        <w:spacing w:line="276" w:lineRule="auto"/>
        <w:jc w:val="center"/>
        <w:rPr>
          <w:rFonts w:ascii="Arial" w:hAnsi="Arial" w:cs="Arial"/>
          <w:color w:val="1F497D" w:themeColor="text2"/>
          <w:sz w:val="40"/>
          <w:szCs w:val="32"/>
        </w:rPr>
      </w:pPr>
      <w:r w:rsidRPr="00DD1615">
        <w:rPr>
          <w:rFonts w:ascii="Arial" w:eastAsia="Calibri" w:hAnsi="Arial" w:cs="Arial"/>
          <w:b/>
          <w:bCs/>
          <w:color w:val="1F497D" w:themeColor="text2"/>
          <w:sz w:val="40"/>
          <w:szCs w:val="32"/>
        </w:rPr>
        <w:t xml:space="preserve">Manipulation of a </w:t>
      </w:r>
      <w:proofErr w:type="spellStart"/>
      <w:r w:rsidRPr="00DD1615">
        <w:rPr>
          <w:rFonts w:ascii="Arial" w:eastAsia="Calibri" w:hAnsi="Arial" w:cs="Arial"/>
          <w:b/>
          <w:bCs/>
          <w:color w:val="1F497D" w:themeColor="text2"/>
          <w:sz w:val="40"/>
          <w:szCs w:val="32"/>
        </w:rPr>
        <w:t>bHLH</w:t>
      </w:r>
      <w:proofErr w:type="spellEnd"/>
      <w:r w:rsidRPr="00DD1615">
        <w:rPr>
          <w:rFonts w:ascii="Arial" w:eastAsia="Calibri" w:hAnsi="Arial" w:cs="Arial"/>
          <w:b/>
          <w:bCs/>
          <w:color w:val="1F497D" w:themeColor="text2"/>
          <w:sz w:val="40"/>
          <w:szCs w:val="32"/>
        </w:rPr>
        <w:t xml:space="preserve"> transcription factor to generate male sterility line in rice</w:t>
      </w:r>
    </w:p>
    <w:p w:rsidR="00DD1615" w:rsidRPr="00DD1615" w:rsidRDefault="00DD1615" w:rsidP="00DD1615">
      <w:pPr>
        <w:spacing w:line="276" w:lineRule="auto"/>
        <w:rPr>
          <w:rFonts w:ascii="Arial" w:hAnsi="Arial" w:cs="Arial"/>
        </w:rPr>
      </w:pPr>
      <w:r w:rsidRPr="00DD1615">
        <w:rPr>
          <w:rFonts w:ascii="Arial" w:eastAsiaTheme="minorEastAsia" w:hAnsi="Arial" w:cs="Arial"/>
          <w:lang w:eastAsia="zh-TW"/>
        </w:rPr>
        <w:t xml:space="preserve">Dr. </w:t>
      </w:r>
      <w:r w:rsidRPr="00DD1615">
        <w:rPr>
          <w:rFonts w:ascii="Arial" w:hAnsi="Arial" w:cs="Arial"/>
        </w:rPr>
        <w:t xml:space="preserve">Rachel </w:t>
      </w:r>
      <w:proofErr w:type="spellStart"/>
      <w:r w:rsidRPr="00DD1615">
        <w:rPr>
          <w:rFonts w:ascii="Arial" w:hAnsi="Arial" w:cs="Arial"/>
        </w:rPr>
        <w:t>Swee-Suak</w:t>
      </w:r>
      <w:proofErr w:type="spellEnd"/>
      <w:r w:rsidRPr="00DD1615">
        <w:rPr>
          <w:rFonts w:ascii="Arial" w:hAnsi="Arial" w:cs="Arial"/>
        </w:rPr>
        <w:t xml:space="preserve"> </w:t>
      </w:r>
      <w:proofErr w:type="spellStart"/>
      <w:proofErr w:type="gramStart"/>
      <w:r w:rsidRPr="00DD1615">
        <w:rPr>
          <w:rFonts w:ascii="Arial" w:hAnsi="Arial" w:cs="Arial"/>
        </w:rPr>
        <w:t>Ko</w:t>
      </w:r>
      <w:proofErr w:type="spellEnd"/>
      <w:proofErr w:type="gramEnd"/>
    </w:p>
    <w:p w:rsidR="005973B9" w:rsidRPr="00DD1615" w:rsidRDefault="00DD1615" w:rsidP="00DD1615">
      <w:pPr>
        <w:pStyle w:val="a3"/>
        <w:spacing w:before="73" w:line="198" w:lineRule="exact"/>
        <w:ind w:right="5987"/>
        <w:rPr>
          <w:rFonts w:ascii="Arial" w:eastAsiaTheme="minorEastAsia" w:hAnsi="Arial" w:cs="Arial"/>
          <w:lang w:eastAsia="zh-TW"/>
        </w:rPr>
      </w:pPr>
      <w:r w:rsidRPr="00DD1615">
        <w:rPr>
          <w:rFonts w:ascii="Arial" w:hAnsi="Arial" w:cs="Arial"/>
        </w:rPr>
        <w:t xml:space="preserve">Academia </w:t>
      </w:r>
      <w:proofErr w:type="spellStart"/>
      <w:r w:rsidRPr="00DD1615">
        <w:rPr>
          <w:rFonts w:ascii="Arial" w:hAnsi="Arial" w:cs="Arial"/>
        </w:rPr>
        <w:t>Sinica</w:t>
      </w:r>
      <w:proofErr w:type="spellEnd"/>
      <w:r w:rsidRPr="00DD1615">
        <w:rPr>
          <w:rFonts w:ascii="Arial" w:hAnsi="Arial" w:cs="Arial"/>
        </w:rPr>
        <w:t>, Agricultural Biotechnology Research Center/BCST</w:t>
      </w:r>
      <w:r w:rsidRPr="00DD1615">
        <w:rPr>
          <w:rFonts w:ascii="Arial" w:eastAsiaTheme="minorEastAsia" w:hAnsi="Arial" w:cs="Arial"/>
          <w:lang w:eastAsia="zh-TW"/>
        </w:rPr>
        <w:t xml:space="preserve"> </w:t>
      </w:r>
    </w:p>
    <w:p w:rsidR="00AE3E37" w:rsidRPr="00DD1615" w:rsidRDefault="00AE3E37">
      <w:pPr>
        <w:pStyle w:val="a3"/>
        <w:spacing w:before="3"/>
        <w:rPr>
          <w:rFonts w:ascii="Arial" w:hAnsi="Arial" w:cs="Arial"/>
          <w:sz w:val="21"/>
        </w:rPr>
      </w:pPr>
      <w:bookmarkStart w:id="0" w:name="_GoBack"/>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bookmarkEnd w:id="0"/>
    <w:p w:rsidR="00AE3E37" w:rsidRPr="00DD1615" w:rsidRDefault="00A9710C" w:rsidP="00B46232">
      <w:pPr>
        <w:pStyle w:val="3"/>
        <w:spacing w:before="147"/>
        <w:ind w:left="0"/>
        <w:jc w:val="both"/>
      </w:pPr>
      <w:r w:rsidRPr="00DD1615">
        <w:rPr>
          <w:color w:val="BF5A14"/>
        </w:rPr>
        <w:lastRenderedPageBreak/>
        <w:t>Abstract</w:t>
      </w:r>
      <w:r w:rsidR="00404E5B" w:rsidRPr="00DD1615">
        <w:rPr>
          <w:color w:val="BF5A14"/>
        </w:rPr>
        <w:t xml:space="preserve"> (300 word limit)</w:t>
      </w:r>
    </w:p>
    <w:p w:rsidR="00DD1615" w:rsidRPr="00DD1615" w:rsidRDefault="00DD1615" w:rsidP="00DD1615">
      <w:pPr>
        <w:tabs>
          <w:tab w:val="num" w:pos="720"/>
        </w:tabs>
        <w:spacing w:line="276" w:lineRule="auto"/>
        <w:rPr>
          <w:rFonts w:ascii="Arial" w:eastAsiaTheme="minorEastAsia" w:hAnsi="Arial" w:cs="Arial"/>
          <w:sz w:val="20"/>
          <w:szCs w:val="20"/>
          <w:lang w:eastAsia="zh-TW"/>
        </w:rPr>
      </w:pPr>
      <w:r w:rsidRPr="00DD1615">
        <w:rPr>
          <w:rFonts w:ascii="Arial" w:hAnsi="Arial" w:cs="Arial"/>
          <w:sz w:val="20"/>
          <w:szCs w:val="20"/>
        </w:rPr>
        <w:t>Hybrid rice is a promising strategy to increase grain yield by 15-20%. Stable male sterility line is important for pure F1 hybrid seed production. We identified a male-sterile T</w:t>
      </w:r>
      <w:r w:rsidRPr="00DD1615">
        <w:rPr>
          <w:rFonts w:ascii="Arial" w:eastAsiaTheme="minorEastAsia" w:hAnsi="Arial" w:cs="Arial"/>
          <w:sz w:val="20"/>
          <w:szCs w:val="20"/>
          <w:lang w:eastAsia="zh-TW"/>
        </w:rPr>
        <w:t>RIM</w:t>
      </w:r>
      <w:r w:rsidRPr="00DD1615">
        <w:rPr>
          <w:rFonts w:ascii="Arial" w:hAnsi="Arial" w:cs="Arial"/>
          <w:sz w:val="20"/>
          <w:szCs w:val="20"/>
        </w:rPr>
        <w:t xml:space="preserve"> mutant with</w:t>
      </w:r>
      <w:r w:rsidRPr="00DD1615">
        <w:rPr>
          <w:rFonts w:ascii="Arial" w:eastAsiaTheme="minorEastAsia" w:hAnsi="Arial" w:cs="Arial"/>
          <w:sz w:val="20"/>
          <w:szCs w:val="20"/>
          <w:lang w:eastAsia="zh-TW"/>
        </w:rPr>
        <w:t xml:space="preserve">out </w:t>
      </w:r>
      <w:r w:rsidRPr="00DD1615">
        <w:rPr>
          <w:rFonts w:ascii="Arial" w:hAnsi="Arial" w:cs="Arial"/>
          <w:sz w:val="20"/>
          <w:szCs w:val="20"/>
        </w:rPr>
        <w:t xml:space="preserve">pollen development </w:t>
      </w:r>
      <w:r w:rsidRPr="00DD1615">
        <w:rPr>
          <w:rFonts w:ascii="Arial" w:eastAsiaTheme="minorEastAsia" w:hAnsi="Arial" w:cs="Arial"/>
          <w:sz w:val="20"/>
          <w:szCs w:val="20"/>
          <w:lang w:eastAsia="zh-TW"/>
        </w:rPr>
        <w:t xml:space="preserve">in </w:t>
      </w:r>
      <w:r w:rsidRPr="00DD1615">
        <w:rPr>
          <w:rFonts w:ascii="Arial" w:hAnsi="Arial" w:cs="Arial"/>
          <w:sz w:val="20"/>
          <w:szCs w:val="20"/>
        </w:rPr>
        <w:t xml:space="preserve">rice. Southern blot indicated that this mutant is single T-DNA insertion even. </w:t>
      </w:r>
      <w:r w:rsidRPr="00DD1615">
        <w:rPr>
          <w:rFonts w:ascii="Arial" w:eastAsiaTheme="minorEastAsia" w:hAnsi="Arial" w:cs="Arial"/>
          <w:sz w:val="20"/>
          <w:szCs w:val="20"/>
          <w:lang w:eastAsia="zh-TW"/>
        </w:rPr>
        <w:t>H</w:t>
      </w:r>
      <w:r w:rsidRPr="00DD1615">
        <w:rPr>
          <w:rFonts w:ascii="Arial" w:hAnsi="Arial" w:cs="Arial"/>
          <w:sz w:val="20"/>
          <w:szCs w:val="20"/>
        </w:rPr>
        <w:t xml:space="preserve">eterozygous </w:t>
      </w:r>
      <w:r w:rsidRPr="00DD1615">
        <w:rPr>
          <w:rFonts w:ascii="Arial" w:eastAsiaTheme="minorEastAsia" w:hAnsi="Arial" w:cs="Arial"/>
          <w:sz w:val="20"/>
          <w:szCs w:val="20"/>
          <w:lang w:eastAsia="zh-TW"/>
        </w:rPr>
        <w:t xml:space="preserve">mutant </w:t>
      </w:r>
      <w:r w:rsidRPr="00DD1615">
        <w:rPr>
          <w:rFonts w:ascii="Arial" w:hAnsi="Arial" w:cs="Arial"/>
          <w:sz w:val="20"/>
          <w:szCs w:val="20"/>
        </w:rPr>
        <w:t xml:space="preserve">is fertile and </w:t>
      </w:r>
      <w:r w:rsidRPr="00DD1615">
        <w:rPr>
          <w:rFonts w:ascii="Arial" w:eastAsiaTheme="minorEastAsia" w:hAnsi="Arial" w:cs="Arial"/>
          <w:sz w:val="20"/>
          <w:szCs w:val="20"/>
          <w:lang w:eastAsia="zh-TW"/>
        </w:rPr>
        <w:t xml:space="preserve">homozygous line is male sterile. Our </w:t>
      </w:r>
      <w:r w:rsidRPr="00DD1615">
        <w:rPr>
          <w:rFonts w:ascii="Arial" w:hAnsi="Arial" w:cs="Arial"/>
          <w:sz w:val="20"/>
          <w:szCs w:val="20"/>
        </w:rPr>
        <w:t>genetic</w:t>
      </w:r>
      <w:r w:rsidRPr="00DD1615">
        <w:rPr>
          <w:rFonts w:ascii="Arial" w:eastAsiaTheme="minorEastAsia" w:hAnsi="Arial" w:cs="Arial"/>
          <w:sz w:val="20"/>
          <w:szCs w:val="20"/>
          <w:lang w:eastAsia="zh-TW"/>
        </w:rPr>
        <w:t xml:space="preserve"> </w:t>
      </w:r>
      <w:r w:rsidRPr="00DD1615">
        <w:rPr>
          <w:rFonts w:ascii="Arial" w:hAnsi="Arial" w:cs="Arial"/>
          <w:sz w:val="20"/>
          <w:szCs w:val="20"/>
        </w:rPr>
        <w:t xml:space="preserve">analyses confirmed that the male sterility in </w:t>
      </w:r>
      <w:r w:rsidRPr="00DD1615">
        <w:rPr>
          <w:rFonts w:ascii="Arial" w:eastAsiaTheme="minorEastAsia" w:hAnsi="Arial" w:cs="Arial"/>
          <w:sz w:val="20"/>
          <w:szCs w:val="20"/>
          <w:lang w:eastAsia="zh-TW"/>
        </w:rPr>
        <w:t>this mutant</w:t>
      </w:r>
      <w:r w:rsidRPr="00DD1615">
        <w:rPr>
          <w:rFonts w:ascii="Arial" w:hAnsi="Arial" w:cs="Arial"/>
          <w:sz w:val="20"/>
          <w:szCs w:val="20"/>
        </w:rPr>
        <w:t xml:space="preserve"> is controlled</w:t>
      </w:r>
      <w:r w:rsidRPr="00DD1615">
        <w:rPr>
          <w:rFonts w:ascii="Arial" w:eastAsiaTheme="minorEastAsia" w:hAnsi="Arial" w:cs="Arial"/>
          <w:sz w:val="20"/>
          <w:szCs w:val="20"/>
          <w:lang w:eastAsia="zh-TW"/>
        </w:rPr>
        <w:t xml:space="preserve"> </w:t>
      </w:r>
      <w:r w:rsidRPr="00DD1615">
        <w:rPr>
          <w:rFonts w:ascii="Arial" w:hAnsi="Arial" w:cs="Arial"/>
          <w:sz w:val="20"/>
          <w:szCs w:val="20"/>
        </w:rPr>
        <w:t xml:space="preserve">by a single recessive locus. Knockout mutant cannot enter meiosis, defects in </w:t>
      </w:r>
      <w:proofErr w:type="spellStart"/>
      <w:r w:rsidRPr="00DD1615">
        <w:rPr>
          <w:rFonts w:ascii="Arial" w:hAnsi="Arial" w:cs="Arial"/>
          <w:sz w:val="20"/>
          <w:szCs w:val="20"/>
        </w:rPr>
        <w:t>tapetal</w:t>
      </w:r>
      <w:proofErr w:type="spellEnd"/>
      <w:r w:rsidRPr="00DD1615">
        <w:rPr>
          <w:rFonts w:ascii="Arial" w:hAnsi="Arial" w:cs="Arial"/>
          <w:sz w:val="20"/>
          <w:szCs w:val="20"/>
        </w:rPr>
        <w:t xml:space="preserve"> programmed cell death and hypertrophy </w:t>
      </w:r>
      <w:proofErr w:type="spellStart"/>
      <w:r w:rsidRPr="00DD1615">
        <w:rPr>
          <w:rFonts w:ascii="Arial" w:hAnsi="Arial" w:cs="Arial"/>
          <w:sz w:val="20"/>
          <w:szCs w:val="20"/>
        </w:rPr>
        <w:t>tapetal</w:t>
      </w:r>
      <w:proofErr w:type="spellEnd"/>
      <w:r w:rsidRPr="00DD1615">
        <w:rPr>
          <w:rFonts w:ascii="Arial" w:hAnsi="Arial" w:cs="Arial"/>
          <w:sz w:val="20"/>
          <w:szCs w:val="20"/>
        </w:rPr>
        <w:t xml:space="preserve"> cells, </w:t>
      </w:r>
      <w:r w:rsidRPr="00DD1615">
        <w:rPr>
          <w:rFonts w:ascii="Arial" w:eastAsiaTheme="minorEastAsia" w:hAnsi="Arial" w:cs="Arial"/>
          <w:sz w:val="20"/>
          <w:szCs w:val="20"/>
          <w:lang w:eastAsia="zh-TW"/>
        </w:rPr>
        <w:t>consequently lead to</w:t>
      </w:r>
      <w:r w:rsidRPr="00DD1615">
        <w:rPr>
          <w:rFonts w:ascii="Arial" w:hAnsi="Arial" w:cs="Arial"/>
          <w:sz w:val="20"/>
          <w:szCs w:val="20"/>
        </w:rPr>
        <w:t xml:space="preserve"> no pollen development. To know more about the molecular function of bHLH142, we overexpressed bHLH142. Surprisingly, OE lines also showed male sterility. OE caused premature onset of </w:t>
      </w:r>
      <w:proofErr w:type="spellStart"/>
      <w:r w:rsidRPr="00DD1615">
        <w:rPr>
          <w:rFonts w:ascii="Arial" w:hAnsi="Arial" w:cs="Arial"/>
          <w:sz w:val="20"/>
          <w:szCs w:val="20"/>
        </w:rPr>
        <w:t>tapetal</w:t>
      </w:r>
      <w:proofErr w:type="spellEnd"/>
      <w:r w:rsidRPr="00DD1615">
        <w:rPr>
          <w:rFonts w:ascii="Arial" w:hAnsi="Arial" w:cs="Arial"/>
          <w:sz w:val="20"/>
          <w:szCs w:val="20"/>
        </w:rPr>
        <w:t xml:space="preserve"> PCD, defective in ROS scavenging in the anther. Altered expression of </w:t>
      </w:r>
      <w:r w:rsidRPr="00DD1615">
        <w:rPr>
          <w:rFonts w:ascii="Arial" w:eastAsiaTheme="minorEastAsia" w:hAnsi="Arial" w:cs="Arial"/>
          <w:sz w:val="20"/>
          <w:szCs w:val="20"/>
          <w:lang w:eastAsia="zh-TW"/>
        </w:rPr>
        <w:t xml:space="preserve">several </w:t>
      </w:r>
      <w:r w:rsidRPr="00DD1615">
        <w:rPr>
          <w:rFonts w:ascii="Arial" w:hAnsi="Arial" w:cs="Arial"/>
          <w:kern w:val="24"/>
          <w:sz w:val="20"/>
          <w:szCs w:val="20"/>
        </w:rPr>
        <w:t xml:space="preserve">key regulatory transcription factors </w:t>
      </w:r>
      <w:r w:rsidRPr="00DD1615">
        <w:rPr>
          <w:rFonts w:ascii="Arial" w:eastAsiaTheme="minorEastAsia" w:hAnsi="Arial" w:cs="Arial"/>
          <w:kern w:val="24"/>
          <w:sz w:val="20"/>
          <w:szCs w:val="20"/>
          <w:lang w:eastAsia="zh-TW"/>
        </w:rPr>
        <w:t xml:space="preserve">such as </w:t>
      </w:r>
      <w:r w:rsidRPr="00DD1615">
        <w:rPr>
          <w:rFonts w:ascii="Arial" w:hAnsi="Arial" w:cs="Arial"/>
          <w:kern w:val="24"/>
          <w:sz w:val="20"/>
          <w:szCs w:val="20"/>
        </w:rPr>
        <w:t>UDT1, GAMYB, TDR1, and EAT1</w:t>
      </w:r>
      <w:r w:rsidRPr="00DD1615">
        <w:rPr>
          <w:rFonts w:ascii="Arial" w:eastAsiaTheme="minorEastAsia" w:hAnsi="Arial" w:cs="Arial"/>
          <w:kern w:val="24"/>
          <w:sz w:val="20"/>
          <w:szCs w:val="20"/>
          <w:lang w:eastAsia="zh-TW"/>
        </w:rPr>
        <w:t xml:space="preserve"> were found upregulated in OE anther</w:t>
      </w:r>
      <w:r w:rsidRPr="00DD1615">
        <w:rPr>
          <w:rFonts w:ascii="Arial" w:hAnsi="Arial" w:cs="Arial"/>
          <w:kern w:val="24"/>
          <w:sz w:val="20"/>
          <w:szCs w:val="20"/>
        </w:rPr>
        <w:t xml:space="preserve">. </w:t>
      </w:r>
      <w:r w:rsidRPr="00DD1615">
        <w:rPr>
          <w:rFonts w:ascii="Arial" w:hAnsi="Arial" w:cs="Arial"/>
          <w:sz w:val="20"/>
          <w:szCs w:val="20"/>
        </w:rPr>
        <w:t xml:space="preserve">Our </w:t>
      </w:r>
      <w:r w:rsidRPr="00DD1615">
        <w:rPr>
          <w:rFonts w:ascii="Arial" w:eastAsiaTheme="minorEastAsia" w:hAnsi="Arial" w:cs="Arial"/>
          <w:sz w:val="20"/>
          <w:szCs w:val="20"/>
          <w:lang w:eastAsia="zh-TW"/>
        </w:rPr>
        <w:t xml:space="preserve">detail </w:t>
      </w:r>
      <w:r w:rsidRPr="00DD1615">
        <w:rPr>
          <w:rFonts w:ascii="Arial" w:hAnsi="Arial" w:cs="Arial"/>
          <w:sz w:val="20"/>
          <w:szCs w:val="20"/>
        </w:rPr>
        <w:t xml:space="preserve">molecular study demonstrated that bHLH142 and TDR1 form protein-protein interaction and co-modulate transactivation of </w:t>
      </w:r>
      <w:r w:rsidRPr="00DD1615">
        <w:rPr>
          <w:rFonts w:ascii="Arial" w:eastAsia="Calibri" w:hAnsi="Arial" w:cs="Arial"/>
          <w:i/>
          <w:iCs/>
          <w:sz w:val="20"/>
          <w:szCs w:val="20"/>
        </w:rPr>
        <w:t>EAT1</w:t>
      </w:r>
      <w:r w:rsidRPr="00DD1615">
        <w:rPr>
          <w:rFonts w:ascii="Arial" w:hAnsi="Arial" w:cs="Arial"/>
          <w:sz w:val="20"/>
          <w:szCs w:val="20"/>
        </w:rPr>
        <w:t xml:space="preserve">. Either knockout or </w:t>
      </w:r>
      <w:r w:rsidRPr="00DD1615">
        <w:rPr>
          <w:rFonts w:ascii="Arial" w:eastAsiaTheme="minorEastAsia" w:hAnsi="Arial" w:cs="Arial"/>
          <w:sz w:val="20"/>
          <w:szCs w:val="20"/>
          <w:lang w:eastAsia="zh-TW"/>
        </w:rPr>
        <w:t>OE</w:t>
      </w:r>
      <w:r w:rsidRPr="00DD1615">
        <w:rPr>
          <w:rFonts w:ascii="Arial" w:hAnsi="Arial" w:cs="Arial"/>
          <w:sz w:val="20"/>
          <w:szCs w:val="20"/>
        </w:rPr>
        <w:t xml:space="preserve"> of bHLH142 both lead to defect or premature PCD, </w:t>
      </w:r>
      <w:r w:rsidRPr="00DD1615">
        <w:rPr>
          <w:rFonts w:ascii="Arial" w:eastAsiaTheme="minorEastAsia" w:hAnsi="Arial" w:cs="Arial"/>
          <w:sz w:val="20"/>
          <w:szCs w:val="20"/>
          <w:lang w:eastAsia="zh-TW"/>
        </w:rPr>
        <w:t>eventually</w:t>
      </w:r>
      <w:r w:rsidRPr="00DD1615">
        <w:rPr>
          <w:rFonts w:ascii="Arial" w:hAnsi="Arial" w:cs="Arial"/>
          <w:sz w:val="20"/>
          <w:szCs w:val="20"/>
        </w:rPr>
        <w:t xml:space="preserve"> all turn out to be sterile. </w:t>
      </w:r>
      <w:r w:rsidRPr="00DD1615">
        <w:rPr>
          <w:rFonts w:ascii="Arial" w:hAnsi="Arial" w:cs="Arial"/>
          <w:kern w:val="24"/>
          <w:sz w:val="20"/>
          <w:szCs w:val="20"/>
        </w:rPr>
        <w:t>In</w:t>
      </w:r>
      <w:r w:rsidRPr="00DD1615">
        <w:rPr>
          <w:rFonts w:ascii="Arial" w:eastAsiaTheme="minorEastAsia" w:hAnsi="Arial" w:cs="Arial"/>
          <w:kern w:val="24"/>
          <w:sz w:val="20"/>
          <w:szCs w:val="20"/>
          <w:lang w:eastAsia="zh-TW"/>
        </w:rPr>
        <w:t>dicating</w:t>
      </w:r>
      <w:r w:rsidRPr="00DD1615">
        <w:rPr>
          <w:rFonts w:ascii="Arial" w:hAnsi="Arial" w:cs="Arial"/>
          <w:kern w:val="24"/>
          <w:sz w:val="20"/>
          <w:szCs w:val="20"/>
        </w:rPr>
        <w:t xml:space="preserve"> that homeostatic and tightly control of bHLH142 </w:t>
      </w:r>
      <w:r w:rsidRPr="00DD1615">
        <w:rPr>
          <w:rFonts w:ascii="Arial" w:eastAsiaTheme="minorEastAsia" w:hAnsi="Arial" w:cs="Arial"/>
          <w:kern w:val="24"/>
          <w:sz w:val="20"/>
          <w:szCs w:val="20"/>
          <w:lang w:eastAsia="zh-TW"/>
        </w:rPr>
        <w:t xml:space="preserve">expression </w:t>
      </w:r>
      <w:r w:rsidRPr="00DD1615">
        <w:rPr>
          <w:rFonts w:ascii="Arial" w:hAnsi="Arial" w:cs="Arial"/>
          <w:kern w:val="24"/>
          <w:sz w:val="20"/>
          <w:szCs w:val="20"/>
        </w:rPr>
        <w:t xml:space="preserve">is essential for normal pollen development. </w:t>
      </w:r>
      <w:r w:rsidRPr="00DD1615">
        <w:rPr>
          <w:rFonts w:ascii="Arial" w:hAnsi="Arial" w:cs="Arial"/>
          <w:sz w:val="20"/>
          <w:szCs w:val="20"/>
        </w:rPr>
        <w:t xml:space="preserve">This study provides a new method to generate genic male sterility in rice and possibly in other cereal crops too. </w:t>
      </w:r>
      <w:r w:rsidRPr="00DD1615">
        <w:rPr>
          <w:rFonts w:ascii="Arial" w:eastAsiaTheme="minorEastAsia" w:hAnsi="Arial" w:cs="Arial"/>
          <w:sz w:val="20"/>
          <w:szCs w:val="20"/>
          <w:lang w:eastAsia="zh-TW"/>
        </w:rPr>
        <w:t>Moreover, e</w:t>
      </w:r>
      <w:r w:rsidRPr="00DD1615">
        <w:rPr>
          <w:rFonts w:ascii="Arial" w:hAnsi="Arial" w:cs="Arial"/>
          <w:sz w:val="20"/>
          <w:szCs w:val="20"/>
        </w:rPr>
        <w:t xml:space="preserve">xploitation of this novel functionality of </w:t>
      </w:r>
      <w:r w:rsidRPr="00DD1615">
        <w:rPr>
          <w:rFonts w:ascii="Arial" w:eastAsia="Calibri" w:hAnsi="Arial" w:cs="Arial"/>
          <w:i/>
          <w:iCs/>
          <w:sz w:val="20"/>
          <w:szCs w:val="20"/>
        </w:rPr>
        <w:t>bHLH142</w:t>
      </w:r>
      <w:r w:rsidRPr="00DD1615">
        <w:rPr>
          <w:rFonts w:ascii="Arial" w:hAnsi="Arial" w:cs="Arial"/>
          <w:sz w:val="20"/>
          <w:szCs w:val="20"/>
        </w:rPr>
        <w:t xml:space="preserve"> would confer a big advantage to hybrid seed production. </w:t>
      </w:r>
    </w:p>
    <w:p w:rsidR="00AE3E37" w:rsidRPr="00DD1615" w:rsidRDefault="00AE3E37">
      <w:pPr>
        <w:pStyle w:val="a3"/>
        <w:spacing w:before="90" w:line="280" w:lineRule="auto"/>
        <w:ind w:left="100"/>
        <w:jc w:val="both"/>
        <w:rPr>
          <w:rFonts w:eastAsiaTheme="minorEastAsia" w:hint="eastAsia"/>
          <w:lang w:eastAsia="zh-TW"/>
        </w:rPr>
      </w:pPr>
    </w:p>
    <w:p w:rsidR="00AE3E37" w:rsidRDefault="00A9710C">
      <w:pPr>
        <w:pStyle w:val="3"/>
        <w:spacing w:before="74"/>
      </w:pPr>
      <w:r>
        <w:rPr>
          <w:b w:val="0"/>
        </w:rPr>
        <w:br w:type="column"/>
      </w:r>
      <w:r>
        <w:rPr>
          <w:color w:val="BF5A14"/>
        </w:rPr>
        <w:lastRenderedPageBreak/>
        <w:t>Image</w:t>
      </w:r>
    </w:p>
    <w:p w:rsidR="00AE3E37" w:rsidRDefault="00DD1615">
      <w:pPr>
        <w:pStyle w:val="a3"/>
        <w:spacing w:before="2"/>
        <w:rPr>
          <w:rFonts w:ascii="Arial"/>
          <w:b/>
          <w:sz w:val="16"/>
        </w:rPr>
      </w:pPr>
      <w:r w:rsidRPr="00DD1615">
        <w:rPr>
          <w:rFonts w:ascii="Arial"/>
          <w:b/>
          <w:sz w:val="16"/>
        </w:rPr>
        <w:drawing>
          <wp:inline distT="0" distB="0" distL="0" distR="0" wp14:anchorId="0F89CB8C" wp14:editId="34527D4C">
            <wp:extent cx="2848806" cy="1933782"/>
            <wp:effectExtent l="0" t="0" r="8890" b="9525"/>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10" cstate="print">
                      <a:extLst>
                        <a:ext uri="{28A0092B-C50C-407E-A947-70E740481C1C}">
                          <a14:useLocalDpi xmlns:a14="http://schemas.microsoft.com/office/drawing/2010/main" val="0"/>
                        </a:ext>
                      </a:extLst>
                    </a:blip>
                    <a:srcRect l="20236" t="16980" r="20453" b="11442"/>
                    <a:stretch/>
                  </pic:blipFill>
                  <pic:spPr bwMode="auto">
                    <a:xfrm>
                      <a:off x="0" y="0"/>
                      <a:ext cx="2859837" cy="1941270"/>
                    </a:xfrm>
                    <a:prstGeom prst="rect">
                      <a:avLst/>
                    </a:prstGeom>
                    <a:noFill/>
                    <a:ln>
                      <a:noFill/>
                    </a:ln>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2494C" w:rsidRPr="0082651E" w:rsidRDefault="0022494C" w:rsidP="0022494C">
      <w:pPr>
        <w:pStyle w:val="a5"/>
        <w:widowControl/>
        <w:numPr>
          <w:ilvl w:val="0"/>
          <w:numId w:val="4"/>
        </w:numPr>
        <w:tabs>
          <w:tab w:val="clear" w:pos="733"/>
          <w:tab w:val="num" w:pos="567"/>
        </w:tabs>
        <w:spacing w:before="0" w:line="276" w:lineRule="auto"/>
        <w:ind w:left="567" w:hanging="314"/>
        <w:jc w:val="left"/>
        <w:rPr>
          <w:rFonts w:ascii="Arial" w:hAnsi="Arial" w:cs="Arial"/>
          <w:noProof/>
          <w:color w:val="000000" w:themeColor="text1"/>
          <w:sz w:val="16"/>
          <w:lang w:eastAsia="zh-TW"/>
        </w:rPr>
      </w:pPr>
      <w:r w:rsidRPr="0082651E">
        <w:rPr>
          <w:rFonts w:ascii="Arial" w:hAnsi="Arial" w:cs="Arial"/>
          <w:b/>
          <w:noProof/>
          <w:color w:val="000000" w:themeColor="text1"/>
          <w:sz w:val="16"/>
          <w:u w:val="single"/>
        </w:rPr>
        <w:t>Ko, S.S.</w:t>
      </w:r>
      <w:r w:rsidRPr="0082651E">
        <w:rPr>
          <w:rFonts w:ascii="Arial" w:hAnsi="Arial" w:cs="Arial"/>
          <w:b/>
          <w:noProof/>
          <w:color w:val="000000" w:themeColor="text1"/>
          <w:sz w:val="16"/>
          <w:u w:val="single"/>
          <w:lang w:eastAsia="zh-TW"/>
        </w:rPr>
        <w:t>*</w:t>
      </w:r>
      <w:r w:rsidRPr="0082651E">
        <w:rPr>
          <w:rFonts w:ascii="Arial" w:hAnsi="Arial" w:cs="Arial"/>
          <w:noProof/>
          <w:color w:val="000000" w:themeColor="text1"/>
          <w:sz w:val="16"/>
        </w:rPr>
        <w:t xml:space="preserve">, Li, M.J., Sun-Ben Ku, M., Ho, Y.C., Lin, Y.J., Chuang, M.H., Hsing, H.X., Lien, Y.C., Yang, H.T., Chang, H.C., and Chan, M.T. (2014). The bHLH142 Transcription Factor Coordinates with TDR1 to Modulate the Expression of EAT1 and Regulate Pollen Development in Rice. Plant Cell </w:t>
      </w:r>
      <w:r w:rsidRPr="009E003C">
        <w:rPr>
          <w:rFonts w:ascii="Arial" w:hAnsi="Arial" w:cs="Arial"/>
          <w:b/>
          <w:noProof/>
          <w:color w:val="000000" w:themeColor="text1"/>
          <w:sz w:val="16"/>
        </w:rPr>
        <w:t>26</w:t>
      </w:r>
      <w:r w:rsidRPr="0082651E">
        <w:rPr>
          <w:rFonts w:ascii="Arial" w:hAnsi="Arial" w:cs="Arial"/>
          <w:noProof/>
          <w:color w:val="000000" w:themeColor="text1"/>
          <w:sz w:val="16"/>
        </w:rPr>
        <w:t>, 2486-2504.</w:t>
      </w:r>
      <w:r w:rsidRPr="0082651E">
        <w:rPr>
          <w:rFonts w:ascii="Arial" w:hAnsi="Arial" w:cs="Arial"/>
          <w:noProof/>
          <w:color w:val="000000" w:themeColor="text1"/>
          <w:sz w:val="16"/>
          <w:lang w:eastAsia="zh-TW"/>
        </w:rPr>
        <w:t xml:space="preserve"> </w:t>
      </w:r>
    </w:p>
    <w:p w:rsidR="0022494C" w:rsidRPr="0082651E" w:rsidRDefault="0022494C" w:rsidP="0022494C">
      <w:pPr>
        <w:pStyle w:val="a5"/>
        <w:widowControl/>
        <w:numPr>
          <w:ilvl w:val="0"/>
          <w:numId w:val="4"/>
        </w:numPr>
        <w:tabs>
          <w:tab w:val="clear" w:pos="733"/>
          <w:tab w:val="num" w:pos="567"/>
        </w:tabs>
        <w:spacing w:before="0" w:line="276" w:lineRule="auto"/>
        <w:ind w:left="567" w:hanging="314"/>
        <w:jc w:val="left"/>
        <w:rPr>
          <w:rFonts w:ascii="Arial" w:hAnsi="Arial" w:cs="Arial"/>
          <w:noProof/>
          <w:color w:val="000000" w:themeColor="text1"/>
          <w:sz w:val="16"/>
          <w:lang w:eastAsia="zh-TW"/>
        </w:rPr>
      </w:pPr>
      <w:r w:rsidRPr="0082651E">
        <w:rPr>
          <w:rFonts w:ascii="Arial" w:hAnsi="Arial" w:cs="Arial"/>
          <w:noProof/>
          <w:color w:val="000000" w:themeColor="text1"/>
          <w:sz w:val="16"/>
          <w:lang w:eastAsia="zh-TW"/>
        </w:rPr>
        <w:t xml:space="preserve">Hsing, H.X., Lin, Y.J., Tong, C.G., Li, M.J., Lin, Y.J., </w:t>
      </w:r>
      <w:r w:rsidRPr="0082651E">
        <w:rPr>
          <w:rFonts w:ascii="Arial" w:hAnsi="Arial" w:cs="Arial"/>
          <w:b/>
          <w:noProof/>
          <w:color w:val="000000" w:themeColor="text1"/>
          <w:sz w:val="16"/>
          <w:u w:val="single"/>
          <w:lang w:eastAsia="zh-TW"/>
        </w:rPr>
        <w:t>S.S. Ko*</w:t>
      </w:r>
      <w:r w:rsidRPr="0082651E">
        <w:rPr>
          <w:rFonts w:ascii="Arial" w:hAnsi="Arial" w:cs="Arial"/>
          <w:noProof/>
          <w:color w:val="000000" w:themeColor="text1"/>
          <w:sz w:val="16"/>
          <w:u w:val="single"/>
          <w:lang w:eastAsia="zh-TW"/>
        </w:rPr>
        <w:t>.</w:t>
      </w:r>
      <w:r w:rsidRPr="0082651E">
        <w:rPr>
          <w:rFonts w:ascii="Arial" w:hAnsi="Arial" w:cs="Arial"/>
          <w:noProof/>
          <w:color w:val="000000" w:themeColor="text1"/>
          <w:sz w:val="16"/>
          <w:lang w:eastAsia="zh-TW"/>
        </w:rPr>
        <w:t xml:space="preserve"> 2016. Stable Agrobacterium-mediated tramsformatiom of </w:t>
      </w:r>
      <w:r w:rsidRPr="0082651E">
        <w:rPr>
          <w:rFonts w:ascii="Arial" w:hAnsi="Arial" w:cs="Arial"/>
          <w:i/>
          <w:noProof/>
          <w:color w:val="000000" w:themeColor="text1"/>
          <w:sz w:val="16"/>
          <w:lang w:eastAsia="zh-TW"/>
        </w:rPr>
        <w:t xml:space="preserve">Phalaenopsis </w:t>
      </w:r>
      <w:r w:rsidRPr="0082651E">
        <w:rPr>
          <w:rFonts w:ascii="Arial" w:hAnsi="Arial" w:cs="Arial"/>
          <w:noProof/>
          <w:color w:val="000000" w:themeColor="text1"/>
          <w:sz w:val="16"/>
          <w:lang w:eastAsia="zh-TW"/>
        </w:rPr>
        <w:t xml:space="preserve">orchids. Botanical Studies </w:t>
      </w:r>
      <w:r w:rsidRPr="009E003C">
        <w:rPr>
          <w:rFonts w:ascii="Arial" w:hAnsi="Arial" w:cs="Arial"/>
          <w:b/>
          <w:noProof/>
          <w:color w:val="000000" w:themeColor="text1"/>
          <w:sz w:val="16"/>
          <w:lang w:eastAsia="zh-TW"/>
        </w:rPr>
        <w:t>50</w:t>
      </w:r>
      <w:r w:rsidRPr="0082651E">
        <w:rPr>
          <w:rFonts w:ascii="Arial" w:hAnsi="Arial" w:cs="Arial"/>
          <w:noProof/>
          <w:color w:val="000000" w:themeColor="text1"/>
          <w:sz w:val="16"/>
          <w:lang w:eastAsia="zh-TW"/>
        </w:rPr>
        <w:t xml:space="preserve">:37 </w:t>
      </w:r>
    </w:p>
    <w:p w:rsidR="0022494C" w:rsidRPr="0082651E" w:rsidRDefault="0022494C" w:rsidP="0022494C">
      <w:pPr>
        <w:pStyle w:val="a5"/>
        <w:widowControl/>
        <w:numPr>
          <w:ilvl w:val="0"/>
          <w:numId w:val="4"/>
        </w:numPr>
        <w:tabs>
          <w:tab w:val="clear" w:pos="733"/>
          <w:tab w:val="num" w:pos="567"/>
        </w:tabs>
        <w:spacing w:before="0" w:line="276" w:lineRule="auto"/>
        <w:ind w:left="567" w:hanging="314"/>
        <w:jc w:val="left"/>
        <w:rPr>
          <w:rFonts w:ascii="Arial" w:hAnsi="Arial" w:cs="Arial"/>
          <w:noProof/>
          <w:color w:val="000000" w:themeColor="text1"/>
          <w:sz w:val="16"/>
          <w:lang w:eastAsia="zh-TW"/>
        </w:rPr>
      </w:pPr>
      <w:r w:rsidRPr="0082651E">
        <w:rPr>
          <w:rFonts w:ascii="Arial" w:eastAsia="ArialMT" w:hAnsi="Arial" w:cs="Arial"/>
          <w:color w:val="000000" w:themeColor="text1"/>
          <w:sz w:val="16"/>
        </w:rPr>
        <w:t xml:space="preserve">Chen, T.K., Yang, H.T., Fang, S.C., Lien, Y.C., Yang, T.T., </w:t>
      </w:r>
      <w:proofErr w:type="spellStart"/>
      <w:proofErr w:type="gramStart"/>
      <w:r w:rsidRPr="0082651E">
        <w:rPr>
          <w:rFonts w:ascii="Arial" w:eastAsia="ArialMT" w:hAnsi="Arial" w:cs="Arial"/>
          <w:b/>
          <w:color w:val="000000" w:themeColor="text1"/>
          <w:sz w:val="16"/>
          <w:u w:val="single"/>
        </w:rPr>
        <w:t>Ko</w:t>
      </w:r>
      <w:proofErr w:type="spellEnd"/>
      <w:proofErr w:type="gramEnd"/>
      <w:r w:rsidRPr="0082651E">
        <w:rPr>
          <w:rFonts w:ascii="Arial" w:eastAsia="ArialMT" w:hAnsi="Arial" w:cs="Arial"/>
          <w:b/>
          <w:color w:val="000000" w:themeColor="text1"/>
          <w:sz w:val="16"/>
          <w:u w:val="single"/>
        </w:rPr>
        <w:t>, S.S.</w:t>
      </w:r>
      <w:r w:rsidRPr="0082651E">
        <w:rPr>
          <w:rFonts w:ascii="Arial" w:eastAsia="ArialMT" w:hAnsi="Arial" w:cs="Arial"/>
          <w:b/>
          <w:color w:val="000000" w:themeColor="text1"/>
          <w:sz w:val="16"/>
          <w:u w:val="single"/>
          <w:lang w:eastAsia="zh-TW"/>
        </w:rPr>
        <w:t>*</w:t>
      </w:r>
      <w:r w:rsidRPr="0082651E">
        <w:rPr>
          <w:rFonts w:ascii="Arial" w:eastAsia="ArialMT" w:hAnsi="Arial" w:cs="Arial"/>
          <w:color w:val="000000" w:themeColor="text1"/>
          <w:sz w:val="16"/>
          <w:lang w:eastAsia="zh-TW"/>
        </w:rPr>
        <w:t xml:space="preserve"> (2016).</w:t>
      </w:r>
      <w:r w:rsidRPr="0082651E">
        <w:rPr>
          <w:rFonts w:ascii="Arial" w:eastAsia="ArialMT" w:hAnsi="Arial" w:cs="Arial"/>
          <w:color w:val="000000" w:themeColor="text1"/>
          <w:sz w:val="16"/>
        </w:rPr>
        <w:t xml:space="preserve"> Hybrid-Cut: An Improved Sectioning Method for Recalcitrant Plant</w:t>
      </w:r>
      <w:r w:rsidRPr="0082651E">
        <w:rPr>
          <w:rFonts w:ascii="Arial" w:eastAsia="ArialMT" w:hAnsi="Arial" w:cs="Arial"/>
          <w:color w:val="000000" w:themeColor="text1"/>
          <w:sz w:val="16"/>
          <w:lang w:eastAsia="zh-TW"/>
        </w:rPr>
        <w:t xml:space="preserve"> </w:t>
      </w:r>
      <w:r w:rsidRPr="0082651E">
        <w:rPr>
          <w:rFonts w:ascii="Arial" w:eastAsia="ArialMT" w:hAnsi="Arial" w:cs="Arial"/>
          <w:color w:val="000000" w:themeColor="text1"/>
          <w:sz w:val="16"/>
        </w:rPr>
        <w:t xml:space="preserve">Tissue Samples. </w:t>
      </w:r>
      <w:r w:rsidRPr="0082651E">
        <w:rPr>
          <w:rFonts w:ascii="Arial" w:eastAsia="Arial-ItalicMT" w:hAnsi="Arial" w:cs="Arial"/>
          <w:iCs/>
          <w:color w:val="000000" w:themeColor="text1"/>
          <w:sz w:val="16"/>
        </w:rPr>
        <w:t xml:space="preserve">J. Vis. Exp. </w:t>
      </w:r>
      <w:r w:rsidRPr="0082651E">
        <w:rPr>
          <w:rFonts w:ascii="Arial" w:eastAsia="Arial-ItalicMT" w:hAnsi="Arial" w:cs="Arial"/>
          <w:b/>
          <w:iCs/>
          <w:color w:val="000000" w:themeColor="text1"/>
          <w:sz w:val="16"/>
        </w:rPr>
        <w:t>117</w:t>
      </w:r>
      <w:r w:rsidRPr="0082651E">
        <w:rPr>
          <w:rFonts w:ascii="Arial" w:eastAsia="Arial-ItalicMT" w:hAnsi="Arial" w:cs="Arial"/>
          <w:iCs/>
          <w:color w:val="000000" w:themeColor="text1"/>
          <w:sz w:val="16"/>
        </w:rPr>
        <w:t>, e54754, doi</w:t>
      </w:r>
      <w:proofErr w:type="gramStart"/>
      <w:r w:rsidRPr="0082651E">
        <w:rPr>
          <w:rFonts w:ascii="Arial" w:eastAsia="Arial-ItalicMT" w:hAnsi="Arial" w:cs="Arial"/>
          <w:iCs/>
          <w:color w:val="000000" w:themeColor="text1"/>
          <w:sz w:val="16"/>
        </w:rPr>
        <w:t>:10.3791</w:t>
      </w:r>
      <w:proofErr w:type="gramEnd"/>
      <w:r w:rsidRPr="0082651E">
        <w:rPr>
          <w:rFonts w:ascii="Arial" w:eastAsia="Arial-ItalicMT" w:hAnsi="Arial" w:cs="Arial"/>
          <w:iCs/>
          <w:color w:val="000000" w:themeColor="text1"/>
          <w:sz w:val="16"/>
        </w:rPr>
        <w:t>/54754</w:t>
      </w:r>
      <w:r w:rsidRPr="0082651E">
        <w:rPr>
          <w:rFonts w:ascii="Arial" w:eastAsia="Arial-ItalicMT" w:hAnsi="Arial" w:cs="Arial"/>
          <w:i/>
          <w:iCs/>
          <w:color w:val="000000" w:themeColor="text1"/>
          <w:sz w:val="16"/>
        </w:rPr>
        <w:t>.</w:t>
      </w:r>
      <w:r w:rsidRPr="0082651E">
        <w:rPr>
          <w:rFonts w:ascii="Arial" w:hAnsi="Arial" w:cs="Arial"/>
          <w:noProof/>
          <w:color w:val="000000" w:themeColor="text1"/>
          <w:sz w:val="16"/>
          <w:lang w:eastAsia="zh-TW"/>
        </w:rPr>
        <w:t xml:space="preserve">  </w:t>
      </w:r>
    </w:p>
    <w:p w:rsidR="0022494C" w:rsidRPr="0082651E" w:rsidRDefault="0022494C" w:rsidP="0022494C">
      <w:pPr>
        <w:pStyle w:val="a5"/>
        <w:widowControl/>
        <w:numPr>
          <w:ilvl w:val="0"/>
          <w:numId w:val="4"/>
        </w:numPr>
        <w:tabs>
          <w:tab w:val="clear" w:pos="733"/>
          <w:tab w:val="num" w:pos="567"/>
        </w:tabs>
        <w:spacing w:before="0" w:line="276" w:lineRule="auto"/>
        <w:ind w:left="567" w:hanging="314"/>
        <w:jc w:val="left"/>
        <w:rPr>
          <w:rFonts w:ascii="Arial" w:hAnsi="Arial" w:cs="Arial"/>
          <w:noProof/>
          <w:color w:val="000000" w:themeColor="text1"/>
          <w:sz w:val="16"/>
          <w:lang w:eastAsia="zh-TW"/>
        </w:rPr>
      </w:pPr>
      <w:r w:rsidRPr="0082651E">
        <w:rPr>
          <w:rFonts w:ascii="Arial" w:hAnsi="Arial" w:cs="Arial"/>
          <w:noProof/>
          <w:color w:val="000000" w:themeColor="text1"/>
          <w:sz w:val="16"/>
          <w:lang w:eastAsia="zh-TW"/>
        </w:rPr>
        <w:t xml:space="preserve">Lin, C.S., Hsu, C.T., Liao, D.C., Chang, W.J., Chou, M.L., Huang, Y.T., Chen, J.J., </w:t>
      </w:r>
      <w:r w:rsidRPr="0082651E">
        <w:rPr>
          <w:rFonts w:ascii="Arial" w:hAnsi="Arial" w:cs="Arial"/>
          <w:b/>
          <w:noProof/>
          <w:color w:val="000000" w:themeColor="text1"/>
          <w:sz w:val="16"/>
          <w:u w:val="single"/>
          <w:lang w:eastAsia="zh-TW"/>
        </w:rPr>
        <w:t>Ko, S.S.</w:t>
      </w:r>
      <w:r w:rsidRPr="0082651E">
        <w:rPr>
          <w:rFonts w:ascii="Arial" w:hAnsi="Arial" w:cs="Arial"/>
          <w:noProof/>
          <w:color w:val="000000" w:themeColor="text1"/>
          <w:sz w:val="16"/>
          <w:lang w:eastAsia="zh-TW"/>
        </w:rPr>
        <w:t xml:space="preserve">, Chan, M.T., and Shih, M.C. (2016). Transcriptome-wide analysis of the MADS-box gene family in the orchid Erycina pusilla. Plant Biotechnol J </w:t>
      </w:r>
      <w:r w:rsidRPr="0082651E">
        <w:rPr>
          <w:rFonts w:ascii="Arial" w:hAnsi="Arial" w:cs="Arial"/>
          <w:b/>
          <w:noProof/>
          <w:color w:val="000000" w:themeColor="text1"/>
          <w:sz w:val="16"/>
          <w:lang w:eastAsia="zh-TW"/>
        </w:rPr>
        <w:t xml:space="preserve">14, </w:t>
      </w:r>
      <w:r w:rsidRPr="0082651E">
        <w:rPr>
          <w:rFonts w:ascii="Arial" w:hAnsi="Arial" w:cs="Arial"/>
          <w:noProof/>
          <w:color w:val="000000" w:themeColor="text1"/>
          <w:sz w:val="16"/>
          <w:lang w:eastAsia="zh-TW"/>
        </w:rPr>
        <w:t xml:space="preserve">284-298. </w:t>
      </w:r>
    </w:p>
    <w:p w:rsidR="0022494C" w:rsidRPr="0082651E" w:rsidRDefault="0022494C" w:rsidP="0022494C">
      <w:pPr>
        <w:pStyle w:val="a5"/>
        <w:widowControl/>
        <w:numPr>
          <w:ilvl w:val="0"/>
          <w:numId w:val="4"/>
        </w:numPr>
        <w:tabs>
          <w:tab w:val="clear" w:pos="733"/>
          <w:tab w:val="num" w:pos="567"/>
        </w:tabs>
        <w:spacing w:before="0" w:line="276" w:lineRule="auto"/>
        <w:ind w:left="567" w:hanging="314"/>
        <w:jc w:val="left"/>
        <w:rPr>
          <w:rFonts w:ascii="Arial" w:hAnsi="Arial" w:cs="Arial"/>
          <w:noProof/>
          <w:color w:val="000000" w:themeColor="text1"/>
          <w:sz w:val="16"/>
          <w:lang w:eastAsia="zh-TW"/>
        </w:rPr>
      </w:pPr>
      <w:r w:rsidRPr="0082651E">
        <w:rPr>
          <w:rFonts w:ascii="Arial" w:hAnsi="Arial" w:cs="Arial"/>
          <w:noProof/>
          <w:color w:val="000000" w:themeColor="text1"/>
          <w:sz w:val="16"/>
        </w:rPr>
        <w:t xml:space="preserve">Shih, M.C., Chou, M.L., Yue, J.J., Hsu, C.T., Chang, W.J., </w:t>
      </w:r>
      <w:r w:rsidRPr="0082651E">
        <w:rPr>
          <w:rFonts w:ascii="Arial" w:hAnsi="Arial" w:cs="Arial"/>
          <w:b/>
          <w:noProof/>
          <w:color w:val="000000" w:themeColor="text1"/>
          <w:sz w:val="16"/>
          <w:u w:val="single"/>
        </w:rPr>
        <w:t>Ko, S.S</w:t>
      </w:r>
      <w:r w:rsidRPr="0082651E">
        <w:rPr>
          <w:rFonts w:ascii="Arial" w:hAnsi="Arial" w:cs="Arial"/>
          <w:b/>
          <w:noProof/>
          <w:color w:val="000000" w:themeColor="text1"/>
          <w:sz w:val="16"/>
        </w:rPr>
        <w:t>.</w:t>
      </w:r>
      <w:r w:rsidRPr="0082651E">
        <w:rPr>
          <w:rFonts w:ascii="Arial" w:hAnsi="Arial" w:cs="Arial"/>
          <w:noProof/>
          <w:color w:val="000000" w:themeColor="text1"/>
          <w:sz w:val="16"/>
        </w:rPr>
        <w:t xml:space="preserve">, Liao, D.C., Huang, Y.T., Chen, J.J., Yuan, J.L., Gu, X.P., and Lin, C.S. (2014). BeMADS1 is a key to delivery MADSs into nucleus in reproductive tissues-De novo characterization of Bambusa edulis transcriptome and study of MADS genes in bamboo floral development. BMC Plant Biol </w:t>
      </w:r>
      <w:r w:rsidRPr="009E003C">
        <w:rPr>
          <w:rFonts w:ascii="Arial" w:hAnsi="Arial" w:cs="Arial"/>
          <w:b/>
          <w:noProof/>
          <w:color w:val="000000" w:themeColor="text1"/>
          <w:sz w:val="16"/>
        </w:rPr>
        <w:t>14</w:t>
      </w:r>
      <w:r w:rsidRPr="0082651E">
        <w:rPr>
          <w:rFonts w:ascii="Arial" w:hAnsi="Arial" w:cs="Arial"/>
          <w:noProof/>
          <w:color w:val="000000" w:themeColor="text1"/>
          <w:sz w:val="16"/>
        </w:rPr>
        <w:t>, 179.</w:t>
      </w:r>
      <w:r w:rsidRPr="0082651E">
        <w:rPr>
          <w:rFonts w:ascii="Arial" w:hAnsi="Arial" w:cs="Arial"/>
          <w:noProof/>
          <w:color w:val="000000" w:themeColor="text1"/>
          <w:sz w:val="16"/>
          <w:lang w:eastAsia="zh-TW"/>
        </w:rPr>
        <w:t xml:space="preserve"> </w:t>
      </w:r>
    </w:p>
    <w:p w:rsidR="0022494C" w:rsidRPr="0082651E" w:rsidRDefault="0022494C" w:rsidP="0022494C">
      <w:pPr>
        <w:pStyle w:val="a5"/>
        <w:widowControl/>
        <w:numPr>
          <w:ilvl w:val="0"/>
          <w:numId w:val="4"/>
        </w:numPr>
        <w:tabs>
          <w:tab w:val="clear" w:pos="733"/>
          <w:tab w:val="num" w:pos="567"/>
        </w:tabs>
        <w:spacing w:before="0" w:line="276" w:lineRule="auto"/>
        <w:ind w:left="567" w:hanging="314"/>
        <w:jc w:val="left"/>
        <w:rPr>
          <w:rFonts w:ascii="Arial" w:hAnsi="Arial" w:cs="Arial"/>
          <w:noProof/>
          <w:color w:val="000000" w:themeColor="text1"/>
          <w:sz w:val="16"/>
        </w:rPr>
      </w:pPr>
      <w:r w:rsidRPr="0082651E">
        <w:rPr>
          <w:rFonts w:ascii="Arial" w:hAnsi="Arial" w:cs="Arial"/>
          <w:noProof/>
          <w:color w:val="000000" w:themeColor="text1"/>
          <w:sz w:val="16"/>
        </w:rPr>
        <w:t xml:space="preserve">Lin, H.Y., Chen, J.C., Wei, M.J., Lien, Y.C., Li, H.H., </w:t>
      </w:r>
      <w:r w:rsidRPr="0082651E">
        <w:rPr>
          <w:rFonts w:ascii="Arial" w:hAnsi="Arial" w:cs="Arial"/>
          <w:b/>
          <w:noProof/>
          <w:color w:val="000000" w:themeColor="text1"/>
          <w:sz w:val="16"/>
          <w:u w:val="single"/>
        </w:rPr>
        <w:t>Ko, S.S</w:t>
      </w:r>
      <w:r w:rsidRPr="0082651E">
        <w:rPr>
          <w:rFonts w:ascii="Arial" w:hAnsi="Arial" w:cs="Arial"/>
          <w:b/>
          <w:noProof/>
          <w:color w:val="000000" w:themeColor="text1"/>
          <w:sz w:val="16"/>
        </w:rPr>
        <w:t>.</w:t>
      </w:r>
      <w:r w:rsidRPr="0082651E">
        <w:rPr>
          <w:rFonts w:ascii="Arial" w:hAnsi="Arial" w:cs="Arial"/>
          <w:noProof/>
          <w:color w:val="000000" w:themeColor="text1"/>
          <w:sz w:val="16"/>
        </w:rPr>
        <w:t>, Liu, Z.H., and Fang, S.C. (2014). Genome-wide annotation, expression profiling, and protein interaction studies of the core cell-cycle genes in Phalaenopsis aphrodite. Plant Mol Biol</w:t>
      </w:r>
      <w:r w:rsidRPr="009E003C">
        <w:rPr>
          <w:rFonts w:ascii="Arial" w:hAnsi="Arial" w:cs="Arial"/>
          <w:b/>
          <w:noProof/>
          <w:color w:val="000000" w:themeColor="text1"/>
          <w:sz w:val="16"/>
        </w:rPr>
        <w:t xml:space="preserve"> 84</w:t>
      </w:r>
      <w:r w:rsidRPr="0082651E">
        <w:rPr>
          <w:rFonts w:ascii="Arial" w:hAnsi="Arial" w:cs="Arial"/>
          <w:noProof/>
          <w:color w:val="000000" w:themeColor="text1"/>
          <w:sz w:val="16"/>
        </w:rPr>
        <w:t>, 203-226.</w:t>
      </w:r>
      <w:r w:rsidRPr="0082651E">
        <w:rPr>
          <w:rFonts w:ascii="Arial" w:hAnsi="Arial" w:cs="Arial"/>
          <w:noProof/>
          <w:color w:val="000000" w:themeColor="text1"/>
          <w:sz w:val="16"/>
          <w:lang w:eastAsia="zh-TW"/>
        </w:rPr>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TW"/>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82651E">
      <w:pPr>
        <w:spacing w:before="41" w:line="154" w:lineRule="exact"/>
        <w:ind w:left="213" w:right="231"/>
        <w:jc w:val="both"/>
        <w:rPr>
          <w:rFonts w:ascii="Arial"/>
          <w:sz w:val="14"/>
        </w:rPr>
      </w:pPr>
      <w:r>
        <w:rPr>
          <w:rFonts w:ascii="Arial" w:eastAsiaTheme="minorEastAsia" w:hint="eastAsia"/>
          <w:sz w:val="14"/>
          <w:lang w:eastAsia="zh-TW"/>
        </w:rPr>
        <w:t xml:space="preserve">Rachel SS </w:t>
      </w:r>
      <w:proofErr w:type="spellStart"/>
      <w:proofErr w:type="gramStart"/>
      <w:r>
        <w:rPr>
          <w:rFonts w:ascii="Arial" w:eastAsiaTheme="minorEastAsia" w:hint="eastAsia"/>
          <w:sz w:val="14"/>
          <w:lang w:eastAsia="zh-TW"/>
        </w:rPr>
        <w:t>Ko</w:t>
      </w:r>
      <w:proofErr w:type="spellEnd"/>
      <w:proofErr w:type="gramEnd"/>
      <w:r w:rsidR="00A9710C">
        <w:rPr>
          <w:rFonts w:ascii="Arial"/>
          <w:sz w:val="14"/>
        </w:rPr>
        <w:t xml:space="preserve"> </w:t>
      </w:r>
      <w:r>
        <w:rPr>
          <w:rFonts w:ascii="Arial" w:eastAsiaTheme="minorEastAsia" w:hint="eastAsia"/>
          <w:sz w:val="14"/>
          <w:lang w:eastAsia="zh-TW"/>
        </w:rPr>
        <w:t xml:space="preserve">devotes herself in functional genomics studies in rice and orchid. She identified a key </w:t>
      </w:r>
      <w:proofErr w:type="spellStart"/>
      <w:r>
        <w:rPr>
          <w:rFonts w:ascii="Arial" w:eastAsiaTheme="minorEastAsia" w:hint="eastAsia"/>
          <w:sz w:val="14"/>
          <w:lang w:eastAsia="zh-TW"/>
        </w:rPr>
        <w:t>bHLH</w:t>
      </w:r>
      <w:proofErr w:type="spellEnd"/>
      <w:r>
        <w:rPr>
          <w:rFonts w:ascii="Arial" w:eastAsiaTheme="minorEastAsia" w:hint="eastAsia"/>
          <w:sz w:val="14"/>
          <w:lang w:eastAsia="zh-TW"/>
        </w:rPr>
        <w:t xml:space="preserve"> transcription factor in rice that is essential in rice pollen development. She is interested to carry out detail study on the molecular mechanism underlying pollen </w:t>
      </w:r>
      <w:r>
        <w:rPr>
          <w:rFonts w:ascii="Arial" w:eastAsiaTheme="minorEastAsia"/>
          <w:sz w:val="14"/>
          <w:lang w:eastAsia="zh-TW"/>
        </w:rPr>
        <w:t>development</w:t>
      </w:r>
      <w:r>
        <w:rPr>
          <w:rFonts w:ascii="Arial" w:eastAsiaTheme="minorEastAsia" w:hint="eastAsia"/>
          <w:sz w:val="14"/>
          <w:lang w:eastAsia="zh-TW"/>
        </w:rPr>
        <w:t xml:space="preserve"> to improve agriculture application of male sterility</w:t>
      </w:r>
      <w:r w:rsidR="00672105">
        <w:rPr>
          <w:rFonts w:ascii="Arial" w:eastAsiaTheme="minorEastAsia" w:hint="eastAsia"/>
          <w:sz w:val="14"/>
          <w:lang w:eastAsia="zh-TW"/>
        </w:rPr>
        <w:t xml:space="preserve"> </w:t>
      </w:r>
      <w:proofErr w:type="gramStart"/>
      <w:r w:rsidR="00672105">
        <w:rPr>
          <w:rFonts w:ascii="Arial" w:eastAsiaTheme="minorEastAsia" w:hint="eastAsia"/>
          <w:sz w:val="14"/>
          <w:lang w:eastAsia="zh-TW"/>
        </w:rPr>
        <w:t>line</w:t>
      </w:r>
      <w:proofErr w:type="gramEnd"/>
      <w:r w:rsidR="00672105">
        <w:rPr>
          <w:rFonts w:ascii="Arial" w:eastAsiaTheme="minorEastAsia" w:hint="eastAsia"/>
          <w:sz w:val="14"/>
          <w:lang w:eastAsia="zh-TW"/>
        </w:rPr>
        <w:t xml:space="preserve"> </w:t>
      </w:r>
      <w:r>
        <w:rPr>
          <w:rFonts w:ascii="Arial" w:eastAsiaTheme="minorEastAsia" w:hint="eastAsia"/>
          <w:sz w:val="14"/>
          <w:lang w:eastAsia="zh-TW"/>
        </w:rPr>
        <w:t xml:space="preserve">for hybrid rice yield improvement. </w:t>
      </w:r>
    </w:p>
    <w:p w:rsidR="00AE3E37" w:rsidRPr="0022494C" w:rsidRDefault="00A9710C">
      <w:pPr>
        <w:spacing w:before="62"/>
        <w:ind w:left="4217" w:right="4235"/>
        <w:jc w:val="center"/>
        <w:rPr>
          <w:rFonts w:ascii="Arial" w:eastAsiaTheme="minorEastAsia" w:hint="eastAsia"/>
          <w:sz w:val="14"/>
          <w:lang w:eastAsia="zh-TW"/>
        </w:rPr>
      </w:pPr>
      <w:r>
        <w:rPr>
          <w:rFonts w:ascii="Arial"/>
          <w:sz w:val="14"/>
        </w:rPr>
        <w:t xml:space="preserve">Email: </w:t>
      </w:r>
      <w:hyperlink r:id="rId12" w:history="1">
        <w:r w:rsidR="0022494C" w:rsidRPr="00382561">
          <w:rPr>
            <w:rStyle w:val="ac"/>
            <w:rFonts w:ascii="Arial" w:eastAsiaTheme="minorEastAsia" w:hint="eastAsia"/>
            <w:sz w:val="14"/>
            <w:lang w:eastAsia="zh-TW"/>
          </w:rPr>
          <w:t>sweesuak@gate.sinica.edu.tw</w:t>
        </w:r>
      </w:hyperlink>
      <w:r w:rsidR="0022494C">
        <w:rPr>
          <w:rStyle w:val="ac"/>
          <w:rFonts w:ascii="Arial" w:eastAsiaTheme="minorEastAsia" w:hint="eastAsia"/>
          <w:sz w:val="14"/>
          <w:lang w:eastAsia="zh-TW"/>
        </w:rPr>
        <w:t xml:space="preserve"> </w:t>
      </w:r>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altName w:val="Arial Unicode MS"/>
    <w:panose1 w:val="00000000000000000000"/>
    <w:charset w:val="88"/>
    <w:family w:val="auto"/>
    <w:notTrueType/>
    <w:pitch w:val="default"/>
    <w:sig w:usb0="00000001" w:usb1="08080000" w:usb2="00000010" w:usb3="00000000" w:csb0="00100000" w:csb1="00000000"/>
  </w:font>
  <w:font w:name="Arial-Italic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ED6132"/>
    <w:multiLevelType w:val="hybridMultilevel"/>
    <w:tmpl w:val="1DC68750"/>
    <w:lvl w:ilvl="0" w:tplc="64C67DDC">
      <w:start w:val="1"/>
      <w:numFmt w:val="decimal"/>
      <w:lvlText w:val="%1."/>
      <w:lvlJc w:val="left"/>
      <w:pPr>
        <w:tabs>
          <w:tab w:val="num" w:pos="733"/>
        </w:tabs>
        <w:ind w:left="733"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494C"/>
    <w:rsid w:val="00292ED9"/>
    <w:rsid w:val="002C5422"/>
    <w:rsid w:val="00404E5B"/>
    <w:rsid w:val="00414F7B"/>
    <w:rsid w:val="004355DC"/>
    <w:rsid w:val="00465ED2"/>
    <w:rsid w:val="004749B4"/>
    <w:rsid w:val="00494130"/>
    <w:rsid w:val="004F3523"/>
    <w:rsid w:val="005973B9"/>
    <w:rsid w:val="005B3A56"/>
    <w:rsid w:val="005E021D"/>
    <w:rsid w:val="006060CE"/>
    <w:rsid w:val="0063497F"/>
    <w:rsid w:val="00672105"/>
    <w:rsid w:val="007D4F21"/>
    <w:rsid w:val="0082651E"/>
    <w:rsid w:val="00873DF0"/>
    <w:rsid w:val="008756E6"/>
    <w:rsid w:val="009B2D44"/>
    <w:rsid w:val="009E003C"/>
    <w:rsid w:val="00A07E82"/>
    <w:rsid w:val="00A9710C"/>
    <w:rsid w:val="00AE3E37"/>
    <w:rsid w:val="00B21A57"/>
    <w:rsid w:val="00B46232"/>
    <w:rsid w:val="00BF49F1"/>
    <w:rsid w:val="00C33602"/>
    <w:rsid w:val="00CD6F55"/>
    <w:rsid w:val="00DD161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weesuak@gate.sinica.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2017-03-22T09:42:00Z</dcterms:created>
  <dcterms:modified xsi:type="dcterms:W3CDTF">2017-03-22T09:42:00Z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