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450" w:rsidRPr="00270766" w:rsidRDefault="008E0450" w:rsidP="00270766">
      <w:pPr>
        <w:spacing w:line="400" w:lineRule="exact"/>
        <w:rPr>
          <w:rFonts w:ascii="Minion Pro" w:hAnsi="Minion Pro" w:hint="eastAsia"/>
          <w:b/>
          <w:color w:val="0000FF"/>
          <w:sz w:val="36"/>
          <w:szCs w:val="36"/>
        </w:rPr>
      </w:pPr>
      <w:r w:rsidRPr="008E0450">
        <w:rPr>
          <w:rFonts w:ascii="Minion Pro" w:hAnsi="Minion Pro"/>
          <w:b/>
          <w:color w:val="0000FF"/>
          <w:sz w:val="36"/>
          <w:szCs w:val="36"/>
        </w:rPr>
        <w:t>Genotypic difference in salinity tolerance during early vegetative growth of cowpea (</w:t>
      </w:r>
      <w:proofErr w:type="spellStart"/>
      <w:r w:rsidRPr="008E0450">
        <w:rPr>
          <w:rFonts w:ascii="Minion Pro" w:eastAsiaTheme="minorEastAsia" w:hAnsi="Minion Pro"/>
          <w:b/>
          <w:bCs/>
          <w:i/>
          <w:iCs/>
          <w:color w:val="0000FF"/>
          <w:kern w:val="0"/>
          <w:sz w:val="36"/>
          <w:szCs w:val="36"/>
        </w:rPr>
        <w:t>Vigna</w:t>
      </w:r>
      <w:proofErr w:type="spellEnd"/>
      <w:r w:rsidRPr="008E0450">
        <w:rPr>
          <w:rFonts w:ascii="Minion Pro" w:eastAsiaTheme="minorEastAsia" w:hAnsi="Minion Pro"/>
          <w:b/>
          <w:bCs/>
          <w:i/>
          <w:iCs/>
          <w:color w:val="0000FF"/>
          <w:kern w:val="0"/>
          <w:sz w:val="36"/>
          <w:szCs w:val="36"/>
        </w:rPr>
        <w:t xml:space="preserve"> </w:t>
      </w:r>
      <w:proofErr w:type="spellStart"/>
      <w:r w:rsidRPr="008E0450">
        <w:rPr>
          <w:rFonts w:ascii="Minion Pro" w:eastAsiaTheme="minorEastAsia" w:hAnsi="Minion Pro"/>
          <w:b/>
          <w:bCs/>
          <w:i/>
          <w:iCs/>
          <w:color w:val="0000FF"/>
          <w:kern w:val="0"/>
          <w:sz w:val="36"/>
          <w:szCs w:val="36"/>
        </w:rPr>
        <w:t>unguiculata</w:t>
      </w:r>
      <w:proofErr w:type="spellEnd"/>
      <w:r w:rsidRPr="008E0450">
        <w:rPr>
          <w:rFonts w:ascii="Minion Pro" w:eastAsiaTheme="minorEastAsia" w:hAnsi="Minion Pro"/>
          <w:b/>
          <w:bCs/>
          <w:i/>
          <w:iCs/>
          <w:color w:val="0000FF"/>
          <w:kern w:val="0"/>
          <w:sz w:val="36"/>
          <w:szCs w:val="36"/>
        </w:rPr>
        <w:t xml:space="preserve"> </w:t>
      </w:r>
      <w:r w:rsidRPr="008E0450">
        <w:rPr>
          <w:rFonts w:ascii="Minion Pro" w:eastAsiaTheme="minorEastAsia" w:hAnsi="Minion Pro"/>
          <w:b/>
          <w:bCs/>
          <w:color w:val="0000FF"/>
          <w:kern w:val="0"/>
          <w:sz w:val="36"/>
          <w:szCs w:val="36"/>
        </w:rPr>
        <w:t xml:space="preserve">L. </w:t>
      </w:r>
      <w:proofErr w:type="spellStart"/>
      <w:r w:rsidRPr="008E0450">
        <w:rPr>
          <w:rFonts w:ascii="Minion Pro" w:eastAsiaTheme="minorEastAsia" w:hAnsi="Minion Pro"/>
          <w:b/>
          <w:bCs/>
          <w:color w:val="0000FF"/>
          <w:kern w:val="0"/>
          <w:sz w:val="36"/>
          <w:szCs w:val="36"/>
        </w:rPr>
        <w:t>Walp</w:t>
      </w:r>
      <w:proofErr w:type="spellEnd"/>
      <w:r w:rsidRPr="008E0450">
        <w:rPr>
          <w:rFonts w:ascii="Minion Pro" w:eastAsiaTheme="minorEastAsia" w:hAnsi="Minion Pro"/>
          <w:b/>
          <w:bCs/>
          <w:color w:val="0000FF"/>
          <w:kern w:val="0"/>
          <w:sz w:val="36"/>
          <w:szCs w:val="36"/>
        </w:rPr>
        <w:t>.)</w:t>
      </w:r>
      <w:r w:rsidRPr="008E0450">
        <w:rPr>
          <w:rFonts w:ascii="Minion Pro" w:hAnsi="Minion Pro"/>
          <w:b/>
          <w:color w:val="0000FF"/>
          <w:sz w:val="36"/>
          <w:szCs w:val="36"/>
        </w:rPr>
        <w:t xml:space="preserve"> from Myanmar </w:t>
      </w:r>
    </w:p>
    <w:p w:rsidR="008E0450" w:rsidRPr="008E0450" w:rsidRDefault="008E0450" w:rsidP="008E0450">
      <w:pPr>
        <w:rPr>
          <w:rFonts w:asciiTheme="majorHAnsi" w:hAnsiTheme="majorHAnsi" w:cstheme="majorHAnsi"/>
          <w:b/>
          <w:sz w:val="18"/>
          <w:szCs w:val="18"/>
        </w:rPr>
      </w:pPr>
      <w:proofErr w:type="spellStart"/>
      <w:r w:rsidRPr="008E0450">
        <w:rPr>
          <w:rFonts w:asciiTheme="majorHAnsi" w:hAnsiTheme="majorHAnsi" w:cstheme="majorHAnsi"/>
          <w:b/>
          <w:sz w:val="18"/>
          <w:szCs w:val="18"/>
        </w:rPr>
        <w:t>Khin</w:t>
      </w:r>
      <w:proofErr w:type="spellEnd"/>
      <w:r w:rsidRPr="008E0450">
        <w:rPr>
          <w:rFonts w:asciiTheme="majorHAnsi" w:hAnsiTheme="majorHAnsi" w:cstheme="majorHAnsi"/>
          <w:b/>
          <w:sz w:val="18"/>
          <w:szCs w:val="18"/>
        </w:rPr>
        <w:t xml:space="preserve"> Thuzar Win*, Aung </w:t>
      </w:r>
      <w:proofErr w:type="spellStart"/>
      <w:r w:rsidRPr="008E0450">
        <w:rPr>
          <w:rFonts w:asciiTheme="majorHAnsi" w:hAnsiTheme="majorHAnsi" w:cstheme="majorHAnsi"/>
          <w:b/>
          <w:sz w:val="18"/>
          <w:szCs w:val="18"/>
        </w:rPr>
        <w:t>Zaw</w:t>
      </w:r>
      <w:proofErr w:type="spellEnd"/>
      <w:r w:rsidRPr="008E0450">
        <w:rPr>
          <w:rFonts w:asciiTheme="majorHAnsi" w:hAnsiTheme="majorHAnsi" w:cstheme="majorHAnsi"/>
          <w:b/>
          <w:sz w:val="18"/>
          <w:szCs w:val="18"/>
        </w:rPr>
        <w:t xml:space="preserve"> </w:t>
      </w:r>
      <w:proofErr w:type="spellStart"/>
      <w:r w:rsidRPr="008E0450">
        <w:rPr>
          <w:rFonts w:asciiTheme="majorHAnsi" w:hAnsiTheme="majorHAnsi" w:cstheme="majorHAnsi"/>
          <w:b/>
          <w:sz w:val="18"/>
          <w:szCs w:val="18"/>
        </w:rPr>
        <w:t>Oo</w:t>
      </w:r>
      <w:proofErr w:type="spellEnd"/>
    </w:p>
    <w:p w:rsidR="008E0450" w:rsidRDefault="008E0450" w:rsidP="008E0450">
      <w:pPr>
        <w:tabs>
          <w:tab w:val="left" w:pos="3705"/>
        </w:tabs>
        <w:snapToGrid w:val="0"/>
        <w:rPr>
          <w:rFonts w:asciiTheme="majorHAnsi" w:hAnsiTheme="majorHAnsi" w:cstheme="majorHAnsi"/>
          <w:bCs/>
          <w:kern w:val="0"/>
          <w:sz w:val="18"/>
          <w:szCs w:val="18"/>
        </w:rPr>
      </w:pPr>
      <w:r w:rsidRPr="008E0450">
        <w:rPr>
          <w:rFonts w:asciiTheme="majorHAnsi" w:hAnsiTheme="majorHAnsi" w:cstheme="majorHAnsi"/>
          <w:bCs/>
          <w:kern w:val="0"/>
          <w:sz w:val="18"/>
          <w:szCs w:val="18"/>
        </w:rPr>
        <w:t xml:space="preserve">Tokyo University of Agriculture and Technology, </w:t>
      </w:r>
      <w:proofErr w:type="spellStart"/>
      <w:r w:rsidRPr="008E0450">
        <w:rPr>
          <w:rFonts w:asciiTheme="majorHAnsi" w:hAnsiTheme="majorHAnsi" w:cstheme="majorHAnsi"/>
          <w:bCs/>
          <w:kern w:val="0"/>
          <w:sz w:val="18"/>
          <w:szCs w:val="18"/>
        </w:rPr>
        <w:t>Saiwaicho</w:t>
      </w:r>
      <w:proofErr w:type="spellEnd"/>
      <w:r w:rsidRPr="008E0450">
        <w:rPr>
          <w:rFonts w:asciiTheme="majorHAnsi" w:hAnsiTheme="majorHAnsi" w:cstheme="majorHAnsi"/>
          <w:bCs/>
          <w:kern w:val="0"/>
          <w:sz w:val="18"/>
          <w:szCs w:val="18"/>
        </w:rPr>
        <w:t xml:space="preserve"> 3-5-8, Fuchu, Tokyo, 183-8509, Japan</w:t>
      </w:r>
    </w:p>
    <w:p w:rsidR="008E0450" w:rsidRPr="008E0450" w:rsidRDefault="008E0450" w:rsidP="008E0450">
      <w:pPr>
        <w:tabs>
          <w:tab w:val="left" w:pos="3705"/>
        </w:tabs>
        <w:snapToGrid w:val="0"/>
        <w:rPr>
          <w:rFonts w:asciiTheme="majorHAnsi" w:hAnsiTheme="majorHAnsi" w:cstheme="majorHAnsi"/>
          <w:bCs/>
          <w:kern w:val="0"/>
          <w:sz w:val="18"/>
          <w:szCs w:val="18"/>
        </w:rPr>
      </w:pPr>
    </w:p>
    <w:p w:rsidR="008E0450" w:rsidRPr="0033653A" w:rsidRDefault="008E0450" w:rsidP="008E0450">
      <w:pPr>
        <w:rPr>
          <w:rFonts w:asciiTheme="majorHAnsi" w:hAnsiTheme="majorHAnsi" w:cstheme="majorHAnsi"/>
          <w:b/>
          <w:color w:val="FF3300"/>
          <w:sz w:val="20"/>
          <w:szCs w:val="20"/>
        </w:rPr>
      </w:pPr>
      <w:r w:rsidRPr="0033653A">
        <w:rPr>
          <w:rFonts w:asciiTheme="majorHAnsi" w:hAnsiTheme="majorHAnsi" w:cstheme="majorHAnsi"/>
          <w:b/>
          <w:color w:val="FF3300"/>
          <w:sz w:val="20"/>
          <w:szCs w:val="20"/>
        </w:rPr>
        <w:t>Abstract</w:t>
      </w:r>
    </w:p>
    <w:p w:rsidR="008E0450" w:rsidRDefault="008E0450" w:rsidP="008E0450">
      <w:pPr>
        <w:rPr>
          <w:rFonts w:ascii="Tw Cen MT" w:eastAsiaTheme="minorEastAsia" w:hAnsi="Tw Cen MT"/>
          <w:kern w:val="0"/>
          <w:sz w:val="18"/>
          <w:szCs w:val="18"/>
        </w:rPr>
        <w:sectPr w:rsidR="008E0450" w:rsidSect="00A51125">
          <w:pgSz w:w="11906" w:h="16838"/>
          <w:pgMar w:top="1361" w:right="1191" w:bottom="1191" w:left="1191" w:header="851" w:footer="992" w:gutter="0"/>
          <w:cols w:space="425"/>
          <w:docGrid w:type="lines" w:linePitch="360"/>
        </w:sectPr>
      </w:pPr>
    </w:p>
    <w:p w:rsidR="008E0450" w:rsidRPr="0033653A" w:rsidRDefault="00A90566" w:rsidP="00A90566">
      <w:pPr>
        <w:spacing w:line="216" w:lineRule="exact"/>
        <w:ind w:leftChars="-1" w:rightChars="33" w:right="69" w:hangingChars="1" w:hanging="2"/>
        <w:rPr>
          <w:rFonts w:ascii="Tw Cen MT" w:eastAsiaTheme="minorEastAsia" w:hAnsi="Tw Cen MT" w:hint="eastAsia"/>
          <w:sz w:val="18"/>
          <w:szCs w:val="18"/>
        </w:rPr>
        <w:sectPr w:rsidR="008E0450" w:rsidRPr="0033653A" w:rsidSect="008E0450">
          <w:type w:val="continuous"/>
          <w:pgSz w:w="11906" w:h="16838"/>
          <w:pgMar w:top="1985" w:right="1701" w:bottom="1701" w:left="1701" w:header="851" w:footer="992" w:gutter="0"/>
          <w:cols w:num="2" w:space="425"/>
          <w:docGrid w:type="lines" w:linePitch="360"/>
        </w:sectPr>
      </w:pPr>
      <w:r>
        <w:rPr>
          <w:rFonts w:ascii="Tw Cen MT" w:eastAsiaTheme="minorEastAsia" w:hAnsi="Tw Cen MT"/>
          <w:noProof/>
          <w:color w:val="FF3300"/>
          <w:kern w:val="0"/>
          <w:sz w:val="18"/>
          <w:szCs w:val="18"/>
        </w:rPr>
        <mc:AlternateContent>
          <mc:Choice Requires="wps">
            <w:drawing>
              <wp:anchor distT="0" distB="0" distL="114300" distR="114300" simplePos="0" relativeHeight="251660288" behindDoc="0" locked="0" layoutInCell="1" allowOverlap="1">
                <wp:simplePos x="0" y="0"/>
                <wp:positionH relativeFrom="column">
                  <wp:posOffset>2560320</wp:posOffset>
                </wp:positionH>
                <wp:positionV relativeFrom="paragraph">
                  <wp:posOffset>2563611</wp:posOffset>
                </wp:positionV>
                <wp:extent cx="3657600" cy="453044"/>
                <wp:effectExtent l="0" t="0" r="0" b="4445"/>
                <wp:wrapNone/>
                <wp:docPr id="3" name="Text Box 3"/>
                <wp:cNvGraphicFramePr/>
                <a:graphic xmlns:a="http://schemas.openxmlformats.org/drawingml/2006/main">
                  <a:graphicData uri="http://schemas.microsoft.com/office/word/2010/wordprocessingShape">
                    <wps:wsp>
                      <wps:cNvSpPr txBox="1"/>
                      <wps:spPr>
                        <a:xfrm>
                          <a:off x="0" y="0"/>
                          <a:ext cx="3657600" cy="4530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3653A" w:rsidRPr="00A90566" w:rsidRDefault="0033653A" w:rsidP="0033653A">
                            <w:pPr>
                              <w:autoSpaceDE w:val="0"/>
                              <w:autoSpaceDN w:val="0"/>
                              <w:adjustRightInd w:val="0"/>
                              <w:spacing w:line="216" w:lineRule="exact"/>
                              <w:ind w:left="540" w:hangingChars="336" w:hanging="540"/>
                              <w:jc w:val="left"/>
                              <w:rPr>
                                <w:rFonts w:ascii="Times New Roman" w:eastAsiaTheme="minorEastAsia" w:hAnsi="Times New Roman"/>
                                <w:kern w:val="0"/>
                                <w:sz w:val="16"/>
                                <w:szCs w:val="16"/>
                              </w:rPr>
                            </w:pPr>
                            <w:r w:rsidRPr="00A90566">
                              <w:rPr>
                                <w:rFonts w:ascii="Times New Roman" w:eastAsiaTheme="minorEastAsia" w:hAnsi="Times New Roman"/>
                                <w:b/>
                                <w:kern w:val="0"/>
                                <w:sz w:val="16"/>
                                <w:szCs w:val="16"/>
                              </w:rPr>
                              <w:t>Fig. 1</w:t>
                            </w:r>
                            <w:r w:rsidRPr="00A90566">
                              <w:rPr>
                                <w:rFonts w:ascii="Times New Roman" w:eastAsiaTheme="minorEastAsia" w:hAnsi="Times New Roman"/>
                                <w:b/>
                                <w:kern w:val="0"/>
                                <w:sz w:val="16"/>
                                <w:szCs w:val="16"/>
                              </w:rPr>
                              <w:t>.</w:t>
                            </w:r>
                            <w:r w:rsidRPr="00A90566">
                              <w:rPr>
                                <w:rFonts w:ascii="Times New Roman" w:eastAsiaTheme="minorEastAsia" w:hAnsi="Times New Roman"/>
                                <w:kern w:val="0"/>
                                <w:sz w:val="16"/>
                                <w:szCs w:val="16"/>
                              </w:rPr>
                              <w:t xml:space="preserve"> </w:t>
                            </w:r>
                            <w:proofErr w:type="spellStart"/>
                            <w:r w:rsidRPr="00A90566">
                              <w:rPr>
                                <w:rFonts w:ascii="Times New Roman" w:eastAsiaTheme="minorEastAsia" w:hAnsi="Times New Roman"/>
                                <w:kern w:val="0"/>
                                <w:sz w:val="16"/>
                                <w:szCs w:val="16"/>
                              </w:rPr>
                              <w:t>Dendrogram</w:t>
                            </w:r>
                            <w:proofErr w:type="spellEnd"/>
                            <w:r w:rsidRPr="00A90566">
                              <w:rPr>
                                <w:rFonts w:ascii="Times New Roman" w:eastAsiaTheme="minorEastAsia" w:hAnsi="Times New Roman"/>
                                <w:kern w:val="0"/>
                                <w:sz w:val="16"/>
                                <w:szCs w:val="16"/>
                              </w:rPr>
                              <w:t xml:space="preserve"> of the 21 cowpea genotypes clustered using the sum of variance squares of Ward’s distances.</w:t>
                            </w:r>
                          </w:p>
                          <w:p w:rsidR="0033653A" w:rsidRPr="0033653A" w:rsidRDefault="0033653A" w:rsidP="0033653A">
                            <w:pPr>
                              <w:spacing w:line="216" w:lineRule="exac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01.6pt;margin-top:201.85pt;width:4in;height:3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" filled="f" stroked="f" strokeweight=".5pt">
                <v:textbox>
                  <w:txbxContent>
                    <w:p w:rsidR="0033653A" w:rsidRPr="00A90566" w:rsidRDefault="0033653A" w:rsidP="0033653A">
                      <w:pPr>
                        <w:autoSpaceDE w:val="0"/>
                        <w:autoSpaceDN w:val="0"/>
                        <w:adjustRightInd w:val="0"/>
                        <w:spacing w:line="216" w:lineRule="exact"/>
                        <w:ind w:left="540" w:hangingChars="336" w:hanging="540"/>
                        <w:jc w:val="left"/>
                        <w:rPr>
                          <w:rFonts w:ascii="Times New Roman" w:eastAsiaTheme="minorEastAsia" w:hAnsi="Times New Roman"/>
                          <w:kern w:val="0"/>
                          <w:sz w:val="16"/>
                          <w:szCs w:val="16"/>
                        </w:rPr>
                      </w:pPr>
                      <w:r w:rsidRPr="00A90566">
                        <w:rPr>
                          <w:rFonts w:ascii="Times New Roman" w:eastAsiaTheme="minorEastAsia" w:hAnsi="Times New Roman"/>
                          <w:b/>
                          <w:kern w:val="0"/>
                          <w:sz w:val="16"/>
                          <w:szCs w:val="16"/>
                        </w:rPr>
                        <w:t>Fig. 1</w:t>
                      </w:r>
                      <w:r w:rsidRPr="00A90566">
                        <w:rPr>
                          <w:rFonts w:ascii="Times New Roman" w:eastAsiaTheme="minorEastAsia" w:hAnsi="Times New Roman"/>
                          <w:b/>
                          <w:kern w:val="0"/>
                          <w:sz w:val="16"/>
                          <w:szCs w:val="16"/>
                        </w:rPr>
                        <w:t>.</w:t>
                      </w:r>
                      <w:r w:rsidRPr="00A90566">
                        <w:rPr>
                          <w:rFonts w:ascii="Times New Roman" w:eastAsiaTheme="minorEastAsia" w:hAnsi="Times New Roman"/>
                          <w:kern w:val="0"/>
                          <w:sz w:val="16"/>
                          <w:szCs w:val="16"/>
                        </w:rPr>
                        <w:t xml:space="preserve"> </w:t>
                      </w:r>
                      <w:proofErr w:type="spellStart"/>
                      <w:r w:rsidRPr="00A90566">
                        <w:rPr>
                          <w:rFonts w:ascii="Times New Roman" w:eastAsiaTheme="minorEastAsia" w:hAnsi="Times New Roman"/>
                          <w:kern w:val="0"/>
                          <w:sz w:val="16"/>
                          <w:szCs w:val="16"/>
                        </w:rPr>
                        <w:t>Dendrogram</w:t>
                      </w:r>
                      <w:proofErr w:type="spellEnd"/>
                      <w:r w:rsidRPr="00A90566">
                        <w:rPr>
                          <w:rFonts w:ascii="Times New Roman" w:eastAsiaTheme="minorEastAsia" w:hAnsi="Times New Roman"/>
                          <w:kern w:val="0"/>
                          <w:sz w:val="16"/>
                          <w:szCs w:val="16"/>
                        </w:rPr>
                        <w:t xml:space="preserve"> of the 21 cowpea genotypes clustered using the sum of variance squares of Ward’s distances.</w:t>
                      </w:r>
                    </w:p>
                    <w:p w:rsidR="0033653A" w:rsidRPr="0033653A" w:rsidRDefault="0033653A" w:rsidP="0033653A">
                      <w:pPr>
                        <w:spacing w:line="216" w:lineRule="exact"/>
                        <w:rPr>
                          <w:sz w:val="18"/>
                          <w:szCs w:val="18"/>
                        </w:rPr>
                      </w:pPr>
                    </w:p>
                  </w:txbxContent>
                </v:textbox>
              </v:shape>
            </w:pict>
          </mc:Fallback>
        </mc:AlternateContent>
      </w:r>
      <w:r>
        <w:rPr>
          <w:rFonts w:ascii="Tw Cen MT" w:eastAsiaTheme="minorEastAsia" w:hAnsi="Tw Cen MT"/>
          <w:noProof/>
          <w:sz w:val="18"/>
          <w:szCs w:val="18"/>
        </w:rPr>
        <w:drawing>
          <wp:anchor distT="0" distB="0" distL="114300" distR="114300" simplePos="0" relativeHeight="251667456" behindDoc="0" locked="0" layoutInCell="1" allowOverlap="1">
            <wp:simplePos x="0" y="0"/>
            <wp:positionH relativeFrom="margin">
              <wp:posOffset>3147695</wp:posOffset>
            </wp:positionH>
            <wp:positionV relativeFrom="margin">
              <wp:posOffset>2216381</wp:posOffset>
            </wp:positionV>
            <wp:extent cx="2310765" cy="1457325"/>
            <wp:effectExtent l="0" t="0" r="0"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0765" cy="1457325"/>
                    </a:xfrm>
                    <a:prstGeom prst="rect">
                      <a:avLst/>
                    </a:prstGeom>
                    <a:noFill/>
                    <a:ln>
                      <a:noFill/>
                    </a:ln>
                  </pic:spPr>
                </pic:pic>
              </a:graphicData>
            </a:graphic>
          </wp:anchor>
        </w:drawing>
      </w:r>
      <w:r w:rsidR="008E0450" w:rsidRPr="008E0450">
        <w:rPr>
          <w:rFonts w:ascii="Tw Cen MT" w:eastAsiaTheme="minorEastAsia" w:hAnsi="Tw Cen MT"/>
          <w:kern w:val="0"/>
          <w:sz w:val="18"/>
          <w:szCs w:val="18"/>
        </w:rPr>
        <w:t>Twenty-one genotypes of cowpea (</w:t>
      </w:r>
      <w:proofErr w:type="spellStart"/>
      <w:r w:rsidR="008E0450" w:rsidRPr="008E0450">
        <w:rPr>
          <w:rFonts w:ascii="Tw Cen MT" w:eastAsiaTheme="minorEastAsia" w:hAnsi="Tw Cen MT"/>
          <w:i/>
          <w:kern w:val="0"/>
          <w:sz w:val="18"/>
          <w:szCs w:val="18"/>
        </w:rPr>
        <w:t>Vigna</w:t>
      </w:r>
      <w:proofErr w:type="spellEnd"/>
      <w:r w:rsidR="008E0450" w:rsidRPr="008E0450">
        <w:rPr>
          <w:rFonts w:ascii="Tw Cen MT" w:eastAsiaTheme="minorEastAsia" w:hAnsi="Tw Cen MT"/>
          <w:i/>
          <w:kern w:val="0"/>
          <w:sz w:val="18"/>
          <w:szCs w:val="18"/>
        </w:rPr>
        <w:t xml:space="preserve"> </w:t>
      </w:r>
      <w:proofErr w:type="spellStart"/>
      <w:r w:rsidR="008E0450" w:rsidRPr="008E0450">
        <w:rPr>
          <w:rFonts w:ascii="Tw Cen MT" w:eastAsiaTheme="minorEastAsia" w:hAnsi="Tw Cen MT"/>
          <w:i/>
          <w:kern w:val="0"/>
          <w:sz w:val="18"/>
          <w:szCs w:val="18"/>
        </w:rPr>
        <w:t>unguiculata</w:t>
      </w:r>
      <w:proofErr w:type="spellEnd"/>
      <w:r w:rsidR="008E0450" w:rsidRPr="008E0450">
        <w:rPr>
          <w:rFonts w:ascii="Tw Cen MT" w:eastAsiaTheme="minorEastAsia" w:hAnsi="Tw Cen MT"/>
          <w:i/>
          <w:kern w:val="0"/>
          <w:sz w:val="18"/>
          <w:szCs w:val="18"/>
        </w:rPr>
        <w:t xml:space="preserve"> </w:t>
      </w:r>
      <w:r w:rsidR="008E0450" w:rsidRPr="008E0450">
        <w:rPr>
          <w:rFonts w:ascii="Tw Cen MT" w:eastAsiaTheme="minorEastAsia" w:hAnsi="Tw Cen MT"/>
          <w:kern w:val="0"/>
          <w:sz w:val="18"/>
          <w:szCs w:val="18"/>
        </w:rPr>
        <w:t xml:space="preserve">L. </w:t>
      </w:r>
      <w:proofErr w:type="spellStart"/>
      <w:r w:rsidR="008E0450" w:rsidRPr="008E0450">
        <w:rPr>
          <w:rFonts w:ascii="Tw Cen MT" w:eastAsiaTheme="minorEastAsia" w:hAnsi="Tw Cen MT"/>
          <w:kern w:val="0"/>
          <w:sz w:val="18"/>
          <w:szCs w:val="18"/>
        </w:rPr>
        <w:t>Walp</w:t>
      </w:r>
      <w:proofErr w:type="spellEnd"/>
      <w:r w:rsidR="008E0450" w:rsidRPr="008E0450">
        <w:rPr>
          <w:rFonts w:ascii="Tw Cen MT" w:eastAsiaTheme="minorEastAsia" w:hAnsi="Tw Cen MT"/>
          <w:kern w:val="0"/>
          <w:sz w:val="18"/>
          <w:szCs w:val="18"/>
        </w:rPr>
        <w:t>.) from core collection (Gene bank, Myanmar)</w:t>
      </w:r>
      <w:r w:rsidR="008E0450" w:rsidRPr="008E0450">
        <w:rPr>
          <w:rFonts w:ascii="Tw Cen MT" w:eastAsiaTheme="minorEastAsia" w:hAnsi="Tw Cen MT"/>
          <w:noProof/>
          <w:kern w:val="0"/>
          <w:sz w:val="18"/>
          <w:szCs w:val="18"/>
        </w:rPr>
        <w:t xml:space="preserve"> </w:t>
      </w:r>
      <w:r w:rsidR="008E0450" w:rsidRPr="008E0450">
        <w:rPr>
          <w:rFonts w:ascii="Tw Cen MT" w:eastAsiaTheme="minorEastAsia" w:hAnsi="Tw Cen MT"/>
          <w:kern w:val="0"/>
          <w:sz w:val="18"/>
          <w:szCs w:val="18"/>
        </w:rPr>
        <w:t xml:space="preserve">were evaluated first time for salt-tolerance at the vegetative growth stage in pot in the greenhouse experiment at salinity levels of 75 </w:t>
      </w:r>
      <w:proofErr w:type="spellStart"/>
      <w:r w:rsidR="008E0450" w:rsidRPr="008E0450">
        <w:rPr>
          <w:rFonts w:ascii="Tw Cen MT" w:eastAsiaTheme="minorEastAsia" w:hAnsi="Tw Cen MT"/>
          <w:kern w:val="0"/>
          <w:sz w:val="18"/>
          <w:szCs w:val="18"/>
        </w:rPr>
        <w:t>mM</w:t>
      </w:r>
      <w:proofErr w:type="spellEnd"/>
      <w:r w:rsidR="008E0450" w:rsidRPr="008E0450">
        <w:rPr>
          <w:rFonts w:ascii="Tw Cen MT" w:eastAsiaTheme="minorEastAsia" w:hAnsi="Tw Cen MT"/>
          <w:kern w:val="0"/>
          <w:sz w:val="18"/>
          <w:szCs w:val="18"/>
        </w:rPr>
        <w:t xml:space="preserve"> </w:t>
      </w:r>
      <w:proofErr w:type="spellStart"/>
      <w:r w:rsidR="008E0450" w:rsidRPr="008E0450">
        <w:rPr>
          <w:rFonts w:ascii="Tw Cen MT" w:eastAsiaTheme="minorEastAsia" w:hAnsi="Tw Cen MT"/>
          <w:kern w:val="0"/>
          <w:sz w:val="18"/>
          <w:szCs w:val="18"/>
        </w:rPr>
        <w:t>NaCl</w:t>
      </w:r>
      <w:proofErr w:type="spellEnd"/>
      <w:r w:rsidR="008E0450" w:rsidRPr="008E0450">
        <w:rPr>
          <w:rFonts w:ascii="Tw Cen MT" w:eastAsiaTheme="minorEastAsia" w:hAnsi="Tw Cen MT"/>
          <w:kern w:val="0"/>
          <w:sz w:val="18"/>
          <w:szCs w:val="18"/>
        </w:rPr>
        <w:t xml:space="preserve">. </w:t>
      </w:r>
      <w:r w:rsidR="008E0450" w:rsidRPr="008E0450">
        <w:rPr>
          <w:rFonts w:ascii="Tw Cen MT" w:hAnsi="Tw Cen MT"/>
          <w:sz w:val="18"/>
          <w:szCs w:val="18"/>
        </w:rPr>
        <w:t xml:space="preserve">Growth parameters including plant height, leaf area per plant, leaf number, shoot length, root length, biomass per plant, along with relative water content (RWC) were measured 30 days after exposure to saline stress. </w:t>
      </w:r>
      <w:r w:rsidR="008E0450" w:rsidRPr="008E0450">
        <w:rPr>
          <w:rFonts w:ascii="Tw Cen MT" w:eastAsiaTheme="minorEastAsia" w:hAnsi="Tw Cen MT"/>
          <w:kern w:val="0"/>
          <w:sz w:val="18"/>
          <w:szCs w:val="18"/>
        </w:rPr>
        <w:t xml:space="preserve">Salinity tolerance index (STI) based on growth and water relation was the main criterion for classifying genotypes. The genotypes showed variations for all the measured features within themselves under control and salt stress. The </w:t>
      </w:r>
      <w:proofErr w:type="spellStart"/>
      <w:r w:rsidR="008E0450" w:rsidRPr="008E0450">
        <w:rPr>
          <w:rFonts w:ascii="Tw Cen MT" w:eastAsiaTheme="minorEastAsia" w:hAnsi="Tw Cen MT"/>
          <w:kern w:val="0"/>
          <w:sz w:val="18"/>
          <w:szCs w:val="18"/>
        </w:rPr>
        <w:t>NaCl</w:t>
      </w:r>
      <w:proofErr w:type="spellEnd"/>
      <w:r w:rsidR="008E0450" w:rsidRPr="008E0450">
        <w:rPr>
          <w:rFonts w:ascii="Tw Cen MT" w:eastAsiaTheme="minorEastAsia" w:hAnsi="Tw Cen MT"/>
          <w:kern w:val="0"/>
          <w:sz w:val="18"/>
          <w:szCs w:val="18"/>
        </w:rPr>
        <w:t xml:space="preserve"> caused a significant reduction of seedling growth as well as RWC for all accessions/cultivars, but the degree of reduction differed among them.</w:t>
      </w:r>
      <w:r w:rsidR="008E0450" w:rsidRPr="008E0450">
        <w:rPr>
          <w:rFonts w:ascii="Tw Cen MT" w:hAnsi="Tw Cen MT"/>
          <w:sz w:val="18"/>
          <w:szCs w:val="18"/>
        </w:rPr>
        <w:t xml:space="preserve"> The whole plant tolerance to salinity based on </w:t>
      </w:r>
      <w:r w:rsidR="008E0450" w:rsidRPr="008E0450">
        <w:rPr>
          <w:rFonts w:ascii="Tw Cen MT" w:eastAsiaTheme="minorEastAsia" w:hAnsi="Tw Cen MT"/>
          <w:kern w:val="0"/>
          <w:sz w:val="18"/>
          <w:szCs w:val="18"/>
        </w:rPr>
        <w:t>STI revealed that Vita 3 (standard variety), Vu15, and IT-85F-1380 were</w:t>
      </w:r>
      <w:r w:rsidR="008E0450" w:rsidRPr="008E0450">
        <w:rPr>
          <w:rFonts w:ascii="Tw Cen MT" w:eastAsiaTheme="minorEastAsia" w:hAnsi="Tw Cen MT"/>
          <w:color w:val="FF0000"/>
          <w:kern w:val="0"/>
          <w:sz w:val="18"/>
          <w:szCs w:val="18"/>
        </w:rPr>
        <w:t xml:space="preserve"> </w:t>
      </w:r>
      <w:r w:rsidR="008E0450" w:rsidRPr="008E0450">
        <w:rPr>
          <w:rFonts w:ascii="Tw Cen MT" w:eastAsiaTheme="minorEastAsia" w:hAnsi="Tw Cen MT"/>
          <w:kern w:val="0"/>
          <w:sz w:val="18"/>
          <w:szCs w:val="18"/>
        </w:rPr>
        <w:t xml:space="preserve">potentially useful variability in salinity tolerance within the cowpea. Based on Ward’s distances </w:t>
      </w:r>
      <w:r w:rsidR="008E0450" w:rsidRPr="008E0450">
        <w:rPr>
          <w:rFonts w:ascii="Tw Cen MT" w:eastAsiaTheme="minorEastAsia" w:hAnsi="Tw Cen MT"/>
          <w:kern w:val="0"/>
          <w:sz w:val="18"/>
          <w:szCs w:val="18"/>
        </w:rPr>
        <w:t xml:space="preserve">estimated for the sum of variance squares in the STI values, all the genotypes were classified into 2 discrete salt-tolerant and salt-sensitive clusters. </w:t>
      </w:r>
      <w:r w:rsidR="008E0450" w:rsidRPr="008E0450">
        <w:rPr>
          <w:rFonts w:ascii="Tw Cen MT" w:eastAsiaTheme="minorEastAsia" w:hAnsi="Tw Cen MT"/>
          <w:sz w:val="18"/>
          <w:szCs w:val="18"/>
        </w:rPr>
        <w:t>These results suggest that, the genetically diverse accessions resistant to salt stresses within the cowpea genotypes can be of considerable practical value for studying the mechanism of salt tolerance and for the provision of genetic resources for salinity breeding program.</w:t>
      </w:r>
    </w:p>
    <w:p w:rsidR="00A51125" w:rsidRDefault="00A51125" w:rsidP="0033653A">
      <w:pPr>
        <w:spacing w:line="216" w:lineRule="exact"/>
        <w:rPr>
          <w:rFonts w:ascii="Calibri" w:eastAsiaTheme="minorEastAsia" w:hAnsi="Calibri" w:hint="eastAsia"/>
          <w:kern w:val="0"/>
          <w:sz w:val="16"/>
          <w:szCs w:val="16"/>
        </w:rPr>
        <w:sectPr w:rsidR="00A51125" w:rsidSect="008E0450">
          <w:type w:val="continuous"/>
          <w:pgSz w:w="11906" w:h="16838"/>
          <w:pgMar w:top="1985" w:right="1701" w:bottom="1701" w:left="1701" w:header="851" w:footer="992" w:gutter="0"/>
          <w:cols w:space="425"/>
          <w:docGrid w:type="lines" w:linePitch="360"/>
        </w:sectPr>
      </w:pPr>
    </w:p>
    <w:p w:rsidR="008E0450" w:rsidRPr="0033653A" w:rsidRDefault="00A51125" w:rsidP="0033653A">
      <w:pPr>
        <w:ind w:leftChars="-270" w:left="-567"/>
        <w:rPr>
          <w:rFonts w:asciiTheme="majorHAnsi" w:hAnsiTheme="majorHAnsi" w:cstheme="majorHAnsi"/>
          <w:b/>
          <w:color w:val="FF3300"/>
          <w:sz w:val="20"/>
          <w:szCs w:val="20"/>
        </w:rPr>
      </w:pPr>
      <w:r w:rsidRPr="0033653A">
        <w:rPr>
          <w:rFonts w:asciiTheme="majorHAnsi" w:hAnsiTheme="majorHAnsi" w:cstheme="majorHAnsi"/>
          <w:b/>
          <w:color w:val="FF3300"/>
          <w:sz w:val="20"/>
          <w:szCs w:val="20"/>
        </w:rPr>
        <w:t>Recent Publications</w:t>
      </w:r>
    </w:p>
    <w:p w:rsidR="00A51125" w:rsidRDefault="00A51125" w:rsidP="00A51125">
      <w:pPr>
        <w:numPr>
          <w:ilvl w:val="0"/>
          <w:numId w:val="1"/>
        </w:numPr>
        <w:spacing w:line="216" w:lineRule="exact"/>
        <w:ind w:leftChars="-270" w:left="-567" w:firstLine="0"/>
        <w:rPr>
          <w:rFonts w:ascii="Calibri" w:hAnsi="Calibri"/>
          <w:b/>
          <w:bCs/>
          <w:sz w:val="16"/>
          <w:szCs w:val="16"/>
          <w:u w:val="single"/>
        </w:rPr>
        <w:sectPr w:rsidR="00A51125" w:rsidSect="00A51125">
          <w:type w:val="continuous"/>
          <w:pgSz w:w="11906" w:h="16838"/>
          <w:pgMar w:top="1985" w:right="1701" w:bottom="1701" w:left="1701" w:header="851" w:footer="992" w:gutter="0"/>
          <w:cols w:num="2" w:space="425"/>
          <w:docGrid w:type="lines" w:linePitch="360"/>
        </w:sectPr>
      </w:pPr>
    </w:p>
    <w:p w:rsidR="00A51125" w:rsidRDefault="00A51125" w:rsidP="00A51125">
      <w:pPr>
        <w:spacing w:line="216" w:lineRule="exact"/>
        <w:rPr>
          <w:rFonts w:ascii="Calibri" w:eastAsiaTheme="minorEastAsia" w:hAnsi="Calibri"/>
          <w:kern w:val="0"/>
          <w:sz w:val="16"/>
          <w:szCs w:val="16"/>
        </w:rPr>
        <w:sectPr w:rsidR="00A51125" w:rsidSect="008E0450">
          <w:type w:val="continuous"/>
          <w:pgSz w:w="11906" w:h="16838"/>
          <w:pgMar w:top="1985" w:right="1701" w:bottom="1701" w:left="1701" w:header="851" w:footer="992" w:gutter="0"/>
          <w:cols w:space="425"/>
          <w:docGrid w:type="lines" w:linePitch="360"/>
        </w:sectPr>
      </w:pPr>
    </w:p>
    <w:p w:rsidR="00A51125" w:rsidRPr="00A51125" w:rsidRDefault="00A51125" w:rsidP="00A51125">
      <w:pPr>
        <w:numPr>
          <w:ilvl w:val="0"/>
          <w:numId w:val="1"/>
        </w:numPr>
        <w:spacing w:line="216" w:lineRule="exact"/>
        <w:ind w:left="-289" w:hanging="357"/>
        <w:rPr>
          <w:rFonts w:ascii="Calibri" w:hAnsi="Calibri"/>
          <w:sz w:val="18"/>
          <w:szCs w:val="18"/>
        </w:rPr>
      </w:pPr>
      <w:r w:rsidRPr="00A51125">
        <w:rPr>
          <w:rFonts w:ascii="Calibri" w:hAnsi="Calibri"/>
          <w:b/>
          <w:bCs/>
          <w:sz w:val="18"/>
          <w:szCs w:val="18"/>
          <w:u w:val="single"/>
        </w:rPr>
        <w:t xml:space="preserve">Win, K.T., </w:t>
      </w:r>
      <w:proofErr w:type="spellStart"/>
      <w:r w:rsidRPr="00A51125">
        <w:rPr>
          <w:rFonts w:ascii="Calibri" w:hAnsi="Calibri"/>
          <w:sz w:val="18"/>
          <w:szCs w:val="18"/>
        </w:rPr>
        <w:t>Oo</w:t>
      </w:r>
      <w:proofErr w:type="spellEnd"/>
      <w:r w:rsidRPr="00A51125">
        <w:rPr>
          <w:rFonts w:ascii="Calibri" w:hAnsi="Calibri"/>
          <w:sz w:val="18"/>
          <w:szCs w:val="18"/>
        </w:rPr>
        <w:t xml:space="preserve">, A.Z., </w:t>
      </w:r>
      <w:proofErr w:type="spellStart"/>
      <w:r w:rsidRPr="00A51125">
        <w:rPr>
          <w:rFonts w:ascii="Calibri" w:hAnsi="Calibri"/>
          <w:sz w:val="18"/>
          <w:szCs w:val="18"/>
        </w:rPr>
        <w:t>Ookawa</w:t>
      </w:r>
      <w:proofErr w:type="spellEnd"/>
      <w:r w:rsidRPr="00A51125">
        <w:rPr>
          <w:rFonts w:ascii="Calibri" w:hAnsi="Calibri"/>
          <w:sz w:val="18"/>
          <w:szCs w:val="18"/>
        </w:rPr>
        <w:t xml:space="preserve">, T., </w:t>
      </w:r>
      <w:proofErr w:type="spellStart"/>
      <w:r w:rsidRPr="00A51125">
        <w:rPr>
          <w:rFonts w:ascii="Calibri" w:hAnsi="Calibri"/>
          <w:sz w:val="18"/>
          <w:szCs w:val="18"/>
        </w:rPr>
        <w:t>Kanekatsu</w:t>
      </w:r>
      <w:proofErr w:type="spellEnd"/>
      <w:r w:rsidRPr="00A51125">
        <w:rPr>
          <w:rFonts w:ascii="Calibri" w:hAnsi="Calibri"/>
          <w:sz w:val="18"/>
          <w:szCs w:val="18"/>
        </w:rPr>
        <w:t xml:space="preserve">, M., </w:t>
      </w:r>
      <w:proofErr w:type="spellStart"/>
      <w:r w:rsidRPr="00A51125">
        <w:rPr>
          <w:rFonts w:ascii="Calibri" w:hAnsi="Calibri"/>
          <w:sz w:val="18"/>
          <w:szCs w:val="18"/>
        </w:rPr>
        <w:t>Hirasawa</w:t>
      </w:r>
      <w:proofErr w:type="spellEnd"/>
      <w:r w:rsidRPr="00A51125">
        <w:rPr>
          <w:rFonts w:ascii="Calibri" w:hAnsi="Calibri"/>
          <w:sz w:val="18"/>
          <w:szCs w:val="18"/>
        </w:rPr>
        <w:t>, T., 2016. Changes in hydraulic conductance cause the difference in growth response to short-term salt stress between salt-tolerant and -sensitive black gram (</w:t>
      </w:r>
      <w:proofErr w:type="spellStart"/>
      <w:r w:rsidRPr="00A51125">
        <w:rPr>
          <w:rFonts w:ascii="Calibri" w:hAnsi="Calibri"/>
          <w:i/>
          <w:iCs/>
          <w:sz w:val="18"/>
          <w:szCs w:val="18"/>
        </w:rPr>
        <w:t>Vigna</w:t>
      </w:r>
      <w:proofErr w:type="spellEnd"/>
      <w:r w:rsidRPr="00A51125">
        <w:rPr>
          <w:rFonts w:ascii="Calibri" w:hAnsi="Calibri"/>
          <w:i/>
          <w:iCs/>
          <w:sz w:val="18"/>
          <w:szCs w:val="18"/>
        </w:rPr>
        <w:t xml:space="preserve"> mungo</w:t>
      </w:r>
      <w:r w:rsidRPr="00A51125">
        <w:rPr>
          <w:rFonts w:ascii="Calibri" w:hAnsi="Calibri"/>
          <w:sz w:val="18"/>
          <w:szCs w:val="18"/>
        </w:rPr>
        <w:t>) varieties, Journal of plant physiology, (193), 71-78.</w:t>
      </w:r>
    </w:p>
    <w:p w:rsidR="00A51125" w:rsidRPr="00A51125" w:rsidRDefault="00A51125" w:rsidP="00A51125">
      <w:pPr>
        <w:numPr>
          <w:ilvl w:val="0"/>
          <w:numId w:val="1"/>
        </w:numPr>
        <w:spacing w:line="216" w:lineRule="exact"/>
        <w:ind w:left="-289" w:hanging="357"/>
        <w:rPr>
          <w:rFonts w:ascii="Calibri" w:hAnsi="Calibri"/>
          <w:sz w:val="18"/>
          <w:szCs w:val="18"/>
        </w:rPr>
      </w:pPr>
      <w:r w:rsidRPr="00A51125">
        <w:rPr>
          <w:rFonts w:ascii="Calibri" w:hAnsi="Calibri"/>
          <w:b/>
          <w:bCs/>
          <w:sz w:val="18"/>
          <w:szCs w:val="18"/>
          <w:u w:val="single"/>
        </w:rPr>
        <w:t>Win, K.T.,</w:t>
      </w:r>
      <w:r w:rsidRPr="00A51125">
        <w:rPr>
          <w:rFonts w:ascii="Calibri" w:hAnsi="Calibri"/>
          <w:sz w:val="18"/>
          <w:szCs w:val="18"/>
        </w:rPr>
        <w:t xml:space="preserve"> </w:t>
      </w:r>
      <w:proofErr w:type="spellStart"/>
      <w:r w:rsidRPr="00A51125">
        <w:rPr>
          <w:rFonts w:ascii="Calibri" w:hAnsi="Calibri"/>
          <w:sz w:val="18"/>
          <w:szCs w:val="18"/>
        </w:rPr>
        <w:t>Oo</w:t>
      </w:r>
      <w:proofErr w:type="spellEnd"/>
      <w:r w:rsidRPr="00A51125">
        <w:rPr>
          <w:rFonts w:ascii="Calibri" w:hAnsi="Calibri"/>
          <w:sz w:val="18"/>
          <w:szCs w:val="18"/>
        </w:rPr>
        <w:t xml:space="preserve">, A.Z., Kojima, K., Salem, D., et al., 2016. Genotypic difference in </w:t>
      </w:r>
      <w:r w:rsidRPr="00A51125">
        <w:rPr>
          <w:rFonts w:ascii="Calibri" w:hAnsi="Calibri"/>
          <w:sz w:val="18"/>
          <w:szCs w:val="18"/>
          <w:vertAlign w:val="superscript"/>
        </w:rPr>
        <w:t>137</w:t>
      </w:r>
      <w:r w:rsidRPr="00A51125">
        <w:rPr>
          <w:rFonts w:ascii="Calibri" w:hAnsi="Calibri"/>
          <w:sz w:val="18"/>
          <w:szCs w:val="18"/>
        </w:rPr>
        <w:t xml:space="preserve">Cs accumulation and transfer from the contaminated field in Fukushima to </w:t>
      </w:r>
      <w:proofErr w:type="spellStart"/>
      <w:r w:rsidRPr="00A51125">
        <w:rPr>
          <w:rFonts w:ascii="Calibri" w:hAnsi="Calibri"/>
          <w:sz w:val="18"/>
          <w:szCs w:val="18"/>
        </w:rPr>
        <w:t>azuki</w:t>
      </w:r>
      <w:proofErr w:type="spellEnd"/>
      <w:r w:rsidRPr="00A51125">
        <w:rPr>
          <w:rFonts w:ascii="Calibri" w:hAnsi="Calibri"/>
          <w:sz w:val="18"/>
          <w:szCs w:val="18"/>
        </w:rPr>
        <w:t xml:space="preserve"> bean (</w:t>
      </w:r>
      <w:proofErr w:type="spellStart"/>
      <w:r w:rsidRPr="00A51125">
        <w:rPr>
          <w:rFonts w:ascii="Calibri" w:hAnsi="Calibri"/>
          <w:i/>
          <w:iCs/>
          <w:sz w:val="18"/>
          <w:szCs w:val="18"/>
        </w:rPr>
        <w:t>Vigna</w:t>
      </w:r>
      <w:proofErr w:type="spellEnd"/>
      <w:r w:rsidRPr="00A51125">
        <w:rPr>
          <w:rFonts w:ascii="Calibri" w:hAnsi="Calibri"/>
          <w:i/>
          <w:iCs/>
          <w:sz w:val="18"/>
          <w:szCs w:val="18"/>
        </w:rPr>
        <w:t xml:space="preserve"> </w:t>
      </w:r>
      <w:proofErr w:type="spellStart"/>
      <w:r w:rsidRPr="00A51125">
        <w:rPr>
          <w:rFonts w:ascii="Calibri" w:hAnsi="Calibri"/>
          <w:i/>
          <w:iCs/>
          <w:sz w:val="18"/>
          <w:szCs w:val="18"/>
        </w:rPr>
        <w:t>angularis</w:t>
      </w:r>
      <w:proofErr w:type="spellEnd"/>
      <w:r w:rsidRPr="00A51125">
        <w:rPr>
          <w:rFonts w:ascii="Calibri" w:hAnsi="Calibri"/>
          <w:sz w:val="18"/>
          <w:szCs w:val="18"/>
        </w:rPr>
        <w:t>), Journal of Environmental and Radioactivity (158-159), 138-147.</w:t>
      </w:r>
    </w:p>
    <w:p w:rsidR="00A51125" w:rsidRPr="00A51125" w:rsidRDefault="00A51125" w:rsidP="00A51125">
      <w:pPr>
        <w:numPr>
          <w:ilvl w:val="0"/>
          <w:numId w:val="1"/>
        </w:numPr>
        <w:spacing w:line="216" w:lineRule="exact"/>
        <w:ind w:left="-289" w:hanging="357"/>
        <w:rPr>
          <w:rFonts w:ascii="Calibri" w:hAnsi="Calibri"/>
          <w:sz w:val="18"/>
          <w:szCs w:val="18"/>
        </w:rPr>
      </w:pPr>
      <w:r w:rsidRPr="00A51125">
        <w:rPr>
          <w:rFonts w:ascii="Calibri" w:hAnsi="Calibri"/>
          <w:b/>
          <w:bCs/>
          <w:sz w:val="18"/>
          <w:szCs w:val="18"/>
          <w:u w:val="single"/>
        </w:rPr>
        <w:t>Win, K.T</w:t>
      </w:r>
      <w:r w:rsidRPr="00A51125">
        <w:rPr>
          <w:rFonts w:ascii="Calibri" w:hAnsi="Calibri"/>
          <w:b/>
          <w:bCs/>
          <w:sz w:val="18"/>
          <w:szCs w:val="18"/>
        </w:rPr>
        <w:t>.,</w:t>
      </w:r>
      <w:r w:rsidRPr="00A51125">
        <w:rPr>
          <w:rFonts w:ascii="Calibri" w:hAnsi="Calibri"/>
          <w:sz w:val="18"/>
          <w:szCs w:val="18"/>
        </w:rPr>
        <w:t xml:space="preserve"> </w:t>
      </w:r>
      <w:proofErr w:type="spellStart"/>
      <w:r w:rsidRPr="00A51125">
        <w:rPr>
          <w:rFonts w:ascii="Calibri" w:hAnsi="Calibri"/>
          <w:sz w:val="18"/>
          <w:szCs w:val="18"/>
        </w:rPr>
        <w:t>Oo</w:t>
      </w:r>
      <w:proofErr w:type="spellEnd"/>
      <w:r w:rsidRPr="00A51125">
        <w:rPr>
          <w:rFonts w:ascii="Calibri" w:hAnsi="Calibri"/>
          <w:sz w:val="18"/>
          <w:szCs w:val="18"/>
        </w:rPr>
        <w:t>, A.Z., 2015. Genotypic difference in salinity tolerance during early vegetative growth of cowpea (</w:t>
      </w:r>
      <w:proofErr w:type="spellStart"/>
      <w:r w:rsidRPr="00A51125">
        <w:rPr>
          <w:rFonts w:ascii="Calibri" w:hAnsi="Calibri"/>
          <w:i/>
          <w:iCs/>
          <w:sz w:val="18"/>
          <w:szCs w:val="18"/>
        </w:rPr>
        <w:t>Vigna</w:t>
      </w:r>
      <w:proofErr w:type="spellEnd"/>
      <w:r w:rsidRPr="00A51125">
        <w:rPr>
          <w:rFonts w:ascii="Calibri" w:hAnsi="Calibri"/>
          <w:i/>
          <w:iCs/>
          <w:sz w:val="18"/>
          <w:szCs w:val="18"/>
        </w:rPr>
        <w:t xml:space="preserve"> </w:t>
      </w:r>
      <w:proofErr w:type="spellStart"/>
      <w:r w:rsidRPr="00A51125">
        <w:rPr>
          <w:rFonts w:ascii="Calibri" w:hAnsi="Calibri"/>
          <w:i/>
          <w:iCs/>
          <w:sz w:val="18"/>
          <w:szCs w:val="18"/>
        </w:rPr>
        <w:t>unguiculata</w:t>
      </w:r>
      <w:proofErr w:type="spellEnd"/>
      <w:r w:rsidRPr="00A51125">
        <w:rPr>
          <w:rFonts w:ascii="Calibri" w:hAnsi="Calibri"/>
          <w:sz w:val="18"/>
          <w:szCs w:val="18"/>
        </w:rPr>
        <w:t xml:space="preserve"> L. </w:t>
      </w:r>
      <w:proofErr w:type="spellStart"/>
      <w:r w:rsidRPr="00A51125">
        <w:rPr>
          <w:rFonts w:ascii="Calibri" w:hAnsi="Calibri"/>
          <w:sz w:val="18"/>
          <w:szCs w:val="18"/>
        </w:rPr>
        <w:t>Walp</w:t>
      </w:r>
      <w:proofErr w:type="spellEnd"/>
      <w:r w:rsidRPr="00A51125">
        <w:rPr>
          <w:rFonts w:ascii="Calibri" w:hAnsi="Calibri"/>
          <w:sz w:val="18"/>
          <w:szCs w:val="18"/>
        </w:rPr>
        <w:t xml:space="preserve">.) from Myanmar, </w:t>
      </w:r>
      <w:proofErr w:type="spellStart"/>
      <w:r w:rsidRPr="00A51125">
        <w:rPr>
          <w:rFonts w:ascii="Calibri" w:hAnsi="Calibri"/>
          <w:sz w:val="18"/>
          <w:szCs w:val="18"/>
        </w:rPr>
        <w:t>Biocatalysis</w:t>
      </w:r>
      <w:proofErr w:type="spellEnd"/>
      <w:r w:rsidRPr="00A51125">
        <w:rPr>
          <w:rFonts w:ascii="Calibri" w:hAnsi="Calibri"/>
          <w:sz w:val="18"/>
          <w:szCs w:val="18"/>
        </w:rPr>
        <w:t xml:space="preserve"> and Agricultural Biotechnology, (4), 449-455.</w:t>
      </w:r>
    </w:p>
    <w:p w:rsidR="00A51125" w:rsidRPr="00A51125" w:rsidRDefault="00A51125" w:rsidP="00A51125">
      <w:pPr>
        <w:numPr>
          <w:ilvl w:val="0"/>
          <w:numId w:val="1"/>
        </w:numPr>
        <w:spacing w:line="216" w:lineRule="exact"/>
        <w:ind w:left="-289" w:hanging="357"/>
        <w:rPr>
          <w:rFonts w:ascii="Calibri" w:hAnsi="Calibri"/>
          <w:sz w:val="18"/>
          <w:szCs w:val="18"/>
        </w:rPr>
      </w:pPr>
      <w:r w:rsidRPr="00A51125">
        <w:rPr>
          <w:rFonts w:ascii="Calibri" w:hAnsi="Calibri"/>
          <w:b/>
          <w:bCs/>
          <w:sz w:val="18"/>
          <w:szCs w:val="18"/>
          <w:u w:val="single"/>
        </w:rPr>
        <w:t>Win, K.T</w:t>
      </w:r>
      <w:r w:rsidRPr="00A51125">
        <w:rPr>
          <w:rFonts w:ascii="Calibri" w:hAnsi="Calibri"/>
          <w:sz w:val="18"/>
          <w:szCs w:val="18"/>
        </w:rPr>
        <w:t xml:space="preserve">., </w:t>
      </w:r>
      <w:proofErr w:type="spellStart"/>
      <w:r w:rsidRPr="00A51125">
        <w:rPr>
          <w:rFonts w:ascii="Calibri" w:hAnsi="Calibri"/>
          <w:sz w:val="18"/>
          <w:szCs w:val="18"/>
        </w:rPr>
        <w:t>Oo</w:t>
      </w:r>
      <w:proofErr w:type="spellEnd"/>
      <w:r w:rsidRPr="00A51125">
        <w:rPr>
          <w:rFonts w:ascii="Calibri" w:hAnsi="Calibri"/>
          <w:sz w:val="18"/>
          <w:szCs w:val="18"/>
        </w:rPr>
        <w:t xml:space="preserve">, A.Z., Aung, H.P., </w:t>
      </w:r>
      <w:proofErr w:type="spellStart"/>
      <w:r w:rsidRPr="00A51125">
        <w:rPr>
          <w:rFonts w:ascii="Calibri" w:hAnsi="Calibri"/>
          <w:sz w:val="18"/>
          <w:szCs w:val="18"/>
        </w:rPr>
        <w:t>Terasaki</w:t>
      </w:r>
      <w:proofErr w:type="spellEnd"/>
      <w:r w:rsidRPr="00A51125">
        <w:rPr>
          <w:rFonts w:ascii="Calibri" w:hAnsi="Calibri"/>
          <w:sz w:val="18"/>
          <w:szCs w:val="18"/>
        </w:rPr>
        <w:t xml:space="preserve">, A., Yokoyama, T., </w:t>
      </w:r>
      <w:proofErr w:type="spellStart"/>
      <w:r w:rsidRPr="00A51125">
        <w:rPr>
          <w:rFonts w:ascii="Calibri" w:hAnsi="Calibri"/>
          <w:sz w:val="18"/>
          <w:szCs w:val="18"/>
        </w:rPr>
        <w:t>Bellingrath</w:t>
      </w:r>
      <w:proofErr w:type="spellEnd"/>
      <w:r w:rsidRPr="00A51125">
        <w:rPr>
          <w:rFonts w:ascii="Calibri" w:hAnsi="Calibri"/>
          <w:sz w:val="18"/>
          <w:szCs w:val="18"/>
        </w:rPr>
        <w:t xml:space="preserve">-Kimura, S.D., 2015. Varietal differences in growth and Cs allocation of </w:t>
      </w:r>
      <w:proofErr w:type="spellStart"/>
      <w:r w:rsidRPr="00A51125">
        <w:rPr>
          <w:rFonts w:ascii="Calibri" w:hAnsi="Calibri"/>
          <w:sz w:val="18"/>
          <w:szCs w:val="18"/>
        </w:rPr>
        <w:t>blackgram</w:t>
      </w:r>
      <w:proofErr w:type="spellEnd"/>
      <w:r w:rsidRPr="00A51125">
        <w:rPr>
          <w:rFonts w:ascii="Calibri" w:hAnsi="Calibri"/>
          <w:sz w:val="18"/>
          <w:szCs w:val="18"/>
        </w:rPr>
        <w:t xml:space="preserve"> (</w:t>
      </w:r>
      <w:proofErr w:type="spellStart"/>
      <w:r w:rsidRPr="00A51125">
        <w:rPr>
          <w:rFonts w:ascii="Calibri" w:hAnsi="Calibri"/>
          <w:i/>
          <w:iCs/>
          <w:sz w:val="18"/>
          <w:szCs w:val="18"/>
        </w:rPr>
        <w:t>Vigna</w:t>
      </w:r>
      <w:proofErr w:type="spellEnd"/>
      <w:r w:rsidRPr="00A51125">
        <w:rPr>
          <w:rFonts w:ascii="Calibri" w:hAnsi="Calibri"/>
          <w:i/>
          <w:iCs/>
          <w:sz w:val="18"/>
          <w:szCs w:val="18"/>
        </w:rPr>
        <w:t xml:space="preserve"> mungo</w:t>
      </w:r>
      <w:r w:rsidRPr="00A51125">
        <w:rPr>
          <w:rFonts w:ascii="Calibri" w:hAnsi="Calibri"/>
          <w:sz w:val="18"/>
          <w:szCs w:val="18"/>
        </w:rPr>
        <w:t>) under water stress, Environmental and Experimental Botany, (109), 244-253.</w:t>
      </w:r>
    </w:p>
    <w:p w:rsidR="00A51125" w:rsidRPr="00A51125" w:rsidRDefault="00A51125" w:rsidP="00A51125">
      <w:pPr>
        <w:numPr>
          <w:ilvl w:val="0"/>
          <w:numId w:val="1"/>
        </w:numPr>
        <w:spacing w:line="216" w:lineRule="exact"/>
        <w:ind w:left="-289" w:hanging="357"/>
        <w:rPr>
          <w:rFonts w:ascii="Calibri" w:hAnsi="Calibri"/>
          <w:sz w:val="18"/>
          <w:szCs w:val="18"/>
        </w:rPr>
      </w:pPr>
      <w:r w:rsidRPr="00A51125">
        <w:rPr>
          <w:rFonts w:ascii="Calibri" w:hAnsi="Calibri"/>
          <w:b/>
          <w:bCs/>
          <w:sz w:val="18"/>
          <w:szCs w:val="18"/>
          <w:u w:val="single"/>
        </w:rPr>
        <w:t xml:space="preserve">Win, K.T., </w:t>
      </w:r>
      <w:proofErr w:type="spellStart"/>
      <w:r w:rsidRPr="00A51125">
        <w:rPr>
          <w:rFonts w:ascii="Calibri" w:hAnsi="Calibri"/>
          <w:sz w:val="18"/>
          <w:szCs w:val="18"/>
        </w:rPr>
        <w:t>Oo</w:t>
      </w:r>
      <w:proofErr w:type="spellEnd"/>
      <w:r w:rsidRPr="00A51125">
        <w:rPr>
          <w:rFonts w:ascii="Calibri" w:hAnsi="Calibri"/>
          <w:sz w:val="18"/>
          <w:szCs w:val="18"/>
        </w:rPr>
        <w:t xml:space="preserve">, A.Z., New, K.L., Thein, M.S., Hirata, Y., 2011. Diversity of Myanmar cowpea accessions through seed storage polypeptides and its cross compatibility with the subgenus </w:t>
      </w:r>
      <w:proofErr w:type="spellStart"/>
      <w:r w:rsidRPr="00A51125">
        <w:rPr>
          <w:rFonts w:ascii="Calibri" w:hAnsi="Calibri"/>
          <w:i/>
          <w:iCs/>
          <w:sz w:val="18"/>
          <w:szCs w:val="18"/>
        </w:rPr>
        <w:t>Ceratotropis</w:t>
      </w:r>
      <w:proofErr w:type="spellEnd"/>
      <w:r w:rsidRPr="00A51125">
        <w:rPr>
          <w:rFonts w:ascii="Calibri" w:hAnsi="Calibri"/>
          <w:sz w:val="18"/>
          <w:szCs w:val="18"/>
        </w:rPr>
        <w:t>, Journal of Plant breeding and crop sciences, 3(5), 87-95.</w:t>
      </w:r>
    </w:p>
    <w:p w:rsidR="00A51125" w:rsidRPr="00A51125" w:rsidRDefault="00A51125" w:rsidP="00A51125">
      <w:pPr>
        <w:numPr>
          <w:ilvl w:val="0"/>
          <w:numId w:val="1"/>
        </w:numPr>
        <w:spacing w:line="216" w:lineRule="exact"/>
        <w:ind w:left="-289" w:hanging="357"/>
        <w:rPr>
          <w:rFonts w:ascii="Calibri" w:hAnsi="Calibri"/>
          <w:sz w:val="18"/>
          <w:szCs w:val="18"/>
        </w:rPr>
      </w:pPr>
      <w:r w:rsidRPr="00A51125">
        <w:rPr>
          <w:rFonts w:ascii="Calibri" w:hAnsi="Calibri"/>
          <w:b/>
          <w:bCs/>
          <w:sz w:val="18"/>
          <w:szCs w:val="18"/>
        </w:rPr>
        <w:t xml:space="preserve"> </w:t>
      </w:r>
      <w:r w:rsidRPr="00A51125">
        <w:rPr>
          <w:rFonts w:ascii="Calibri" w:hAnsi="Calibri"/>
          <w:b/>
          <w:bCs/>
          <w:sz w:val="18"/>
          <w:szCs w:val="18"/>
          <w:u w:val="single"/>
        </w:rPr>
        <w:t>Win, K.T.,</w:t>
      </w:r>
      <w:r w:rsidRPr="00A51125">
        <w:rPr>
          <w:rFonts w:ascii="Calibri" w:hAnsi="Calibri"/>
          <w:sz w:val="18"/>
          <w:szCs w:val="18"/>
        </w:rPr>
        <w:t xml:space="preserve"> </w:t>
      </w:r>
      <w:proofErr w:type="spellStart"/>
      <w:r w:rsidRPr="00A51125">
        <w:rPr>
          <w:rFonts w:ascii="Calibri" w:hAnsi="Calibri"/>
          <w:sz w:val="18"/>
          <w:szCs w:val="18"/>
        </w:rPr>
        <w:t>Oo</w:t>
      </w:r>
      <w:proofErr w:type="spellEnd"/>
      <w:r w:rsidRPr="00A51125">
        <w:rPr>
          <w:rFonts w:ascii="Calibri" w:hAnsi="Calibri"/>
          <w:sz w:val="18"/>
          <w:szCs w:val="18"/>
        </w:rPr>
        <w:t xml:space="preserve">, A.Z., </w:t>
      </w:r>
      <w:proofErr w:type="spellStart"/>
      <w:r w:rsidRPr="00A51125">
        <w:rPr>
          <w:rFonts w:ascii="Calibri" w:hAnsi="Calibri"/>
          <w:sz w:val="18"/>
          <w:szCs w:val="18"/>
        </w:rPr>
        <w:t>Hirasawa</w:t>
      </w:r>
      <w:proofErr w:type="spellEnd"/>
      <w:r w:rsidRPr="00A51125">
        <w:rPr>
          <w:rFonts w:ascii="Calibri" w:hAnsi="Calibri"/>
          <w:sz w:val="18"/>
          <w:szCs w:val="18"/>
        </w:rPr>
        <w:t xml:space="preserve">, T., </w:t>
      </w:r>
      <w:proofErr w:type="spellStart"/>
      <w:r w:rsidRPr="00A51125">
        <w:rPr>
          <w:rFonts w:ascii="Calibri" w:hAnsi="Calibri"/>
          <w:sz w:val="18"/>
          <w:szCs w:val="18"/>
        </w:rPr>
        <w:t>Ookawa</w:t>
      </w:r>
      <w:proofErr w:type="spellEnd"/>
      <w:r w:rsidRPr="00A51125">
        <w:rPr>
          <w:rFonts w:ascii="Calibri" w:hAnsi="Calibri"/>
          <w:sz w:val="18"/>
          <w:szCs w:val="18"/>
        </w:rPr>
        <w:t>, T., Hirata, Y., 2011. Genetic analysis of Myanmar</w:t>
      </w:r>
      <w:r w:rsidRPr="00A51125">
        <w:rPr>
          <w:rFonts w:ascii="Calibri" w:hAnsi="Calibri"/>
          <w:i/>
          <w:iCs/>
          <w:sz w:val="18"/>
          <w:szCs w:val="18"/>
        </w:rPr>
        <w:t xml:space="preserve"> </w:t>
      </w:r>
      <w:proofErr w:type="spellStart"/>
      <w:r w:rsidRPr="00A51125">
        <w:rPr>
          <w:rFonts w:ascii="Calibri" w:hAnsi="Calibri"/>
          <w:i/>
          <w:iCs/>
          <w:sz w:val="18"/>
          <w:szCs w:val="18"/>
        </w:rPr>
        <w:t>Vigna</w:t>
      </w:r>
      <w:proofErr w:type="spellEnd"/>
      <w:r w:rsidRPr="00A51125">
        <w:rPr>
          <w:rFonts w:ascii="Calibri" w:hAnsi="Calibri"/>
          <w:sz w:val="18"/>
          <w:szCs w:val="18"/>
        </w:rPr>
        <w:t xml:space="preserve"> species in response to salt stress at the seedling stage, African Journal of Biotechnology, 10 (9), 1615-1624.</w:t>
      </w:r>
    </w:p>
    <w:p w:rsidR="00A51125" w:rsidRDefault="00270766" w:rsidP="00A51125">
      <w:pPr>
        <w:spacing w:line="216" w:lineRule="exact"/>
        <w:rPr>
          <w:rFonts w:ascii="Calibri" w:eastAsiaTheme="minorEastAsia" w:hAnsi="Calibri"/>
          <w:kern w:val="0"/>
          <w:sz w:val="16"/>
          <w:szCs w:val="16"/>
        </w:rPr>
      </w:pPr>
      <w:r>
        <w:rPr>
          <w:rFonts w:ascii="Calibri"/>
          <w:noProof/>
          <w:sz w:val="4"/>
        </w:rPr>
        <mc:AlternateContent>
          <mc:Choice Requires="wpg">
            <w:drawing>
              <wp:inline distT="0" distB="0" distL="0" distR="0" wp14:anchorId="51451D00" wp14:editId="637659FF">
                <wp:extent cx="5353396" cy="7758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353396" cy="775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FFF88B" id="Group 4" o:spid="_x0000_s1026" style="width:421.55pt;height:6.1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70766" w:rsidRPr="00D73CF8" w:rsidRDefault="00270766" w:rsidP="00D73CF8">
      <w:pPr>
        <w:ind w:leftChars="-270" w:left="-567"/>
        <w:rPr>
          <w:rFonts w:asciiTheme="majorHAnsi" w:hAnsiTheme="majorHAnsi" w:cstheme="majorHAnsi"/>
          <w:b/>
          <w:color w:val="FF3300"/>
          <w:sz w:val="20"/>
          <w:szCs w:val="20"/>
        </w:rPr>
      </w:pPr>
      <w:r w:rsidRPr="00D73CF8">
        <w:rPr>
          <w:rFonts w:asciiTheme="majorHAnsi" w:hAnsiTheme="majorHAnsi" w:cstheme="majorHAnsi"/>
          <w:b/>
          <w:color w:val="FF3300"/>
          <w:sz w:val="20"/>
          <w:szCs w:val="20"/>
        </w:rPr>
        <w:t>Biography</w:t>
      </w:r>
    </w:p>
    <w:p w:rsidR="009168D1" w:rsidRDefault="00D73CF8" w:rsidP="009168D1">
      <w:pPr>
        <w:widowControl/>
        <w:spacing w:before="100" w:beforeAutospacing="1" w:after="100" w:afterAutospacing="1" w:line="216" w:lineRule="exact"/>
        <w:rPr>
          <w:rFonts w:ascii="Times New Roman" w:hAnsi="Times New Roman"/>
          <w:sz w:val="18"/>
          <w:szCs w:val="18"/>
        </w:rPr>
      </w:pPr>
      <w:r w:rsidRPr="00F92C30">
        <w:rPr>
          <w:rFonts w:ascii="Times New Roman" w:eastAsia="ＭＳ Ｐゴシック" w:hAnsi="Times New Roman"/>
          <w:noProof/>
          <w:color w:val="000000"/>
          <w:kern w:val="0"/>
          <w:sz w:val="20"/>
          <w:szCs w:val="20"/>
        </w:rPr>
        <w:drawing>
          <wp:anchor distT="0" distB="0" distL="114300" distR="114300" simplePos="0" relativeHeight="251659264" behindDoc="0" locked="0" layoutInCell="1" allowOverlap="1">
            <wp:simplePos x="0" y="0"/>
            <wp:positionH relativeFrom="margin">
              <wp:posOffset>243609</wp:posOffset>
            </wp:positionH>
            <wp:positionV relativeFrom="margin">
              <wp:posOffset>6938587</wp:posOffset>
            </wp:positionV>
            <wp:extent cx="819150" cy="1183005"/>
            <wp:effectExtent l="0" t="0" r="0" b="0"/>
            <wp:wrapSquare wrapText="bothSides"/>
            <wp:docPr id="2" name="Picture 2" descr="C:\Users\Jully\Documents\download from Fujitsu-pc15.1.28\PhD photos\IMG_5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ly\Documents\download from Fujitsu-pc15.1.28\PhD photos\IMG_5878.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8222" t="20107" r="39041" b="16871"/>
                    <a:stretch/>
                  </pic:blipFill>
                  <pic:spPr bwMode="auto">
                    <a:xfrm>
                      <a:off x="0" y="0"/>
                      <a:ext cx="819150" cy="1183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9168D1" w:rsidRPr="00A52E57">
        <w:rPr>
          <w:rFonts w:ascii="Times New Roman" w:eastAsia="ＭＳ Ｐゴシック" w:hAnsi="Times New Roman" w:hint="eastAsia"/>
          <w:kern w:val="0"/>
          <w:sz w:val="18"/>
          <w:szCs w:val="18"/>
        </w:rPr>
        <w:t>Khin</w:t>
      </w:r>
      <w:proofErr w:type="spellEnd"/>
      <w:r w:rsidR="009168D1" w:rsidRPr="00A52E57">
        <w:rPr>
          <w:rFonts w:ascii="Times New Roman" w:eastAsia="ＭＳ Ｐゴシック" w:hAnsi="Times New Roman" w:hint="eastAsia"/>
          <w:kern w:val="0"/>
          <w:sz w:val="18"/>
          <w:szCs w:val="18"/>
        </w:rPr>
        <w:t xml:space="preserve"> Thuzar Win is a post doc. </w:t>
      </w:r>
      <w:r w:rsidR="00C931B4">
        <w:rPr>
          <w:rFonts w:ascii="Times New Roman" w:eastAsia="ＭＳ Ｐゴシック" w:hAnsi="Times New Roman"/>
          <w:kern w:val="0"/>
          <w:sz w:val="18"/>
          <w:szCs w:val="18"/>
        </w:rPr>
        <w:t>r</w:t>
      </w:r>
      <w:r w:rsidR="009168D1" w:rsidRPr="00A52E57">
        <w:rPr>
          <w:rFonts w:ascii="Times New Roman" w:eastAsia="ＭＳ Ｐゴシック" w:hAnsi="Times New Roman"/>
          <w:kern w:val="0"/>
          <w:sz w:val="18"/>
          <w:szCs w:val="18"/>
        </w:rPr>
        <w:t xml:space="preserve">esearcher of National Agriculture of Food Research Organization, Japan. </w:t>
      </w:r>
      <w:r w:rsidR="009168D1">
        <w:rPr>
          <w:rFonts w:ascii="Times New Roman" w:eastAsia="ＭＳ Ｐゴシック" w:hAnsi="Times New Roman"/>
          <w:kern w:val="0"/>
          <w:sz w:val="18"/>
          <w:szCs w:val="18"/>
        </w:rPr>
        <w:t>She received a PhD degree (Agriculture) from Tokyo University of Agriculture and Technology</w:t>
      </w:r>
      <w:r w:rsidR="00C931B4">
        <w:rPr>
          <w:rFonts w:ascii="Times New Roman" w:eastAsia="ＭＳ Ｐゴシック" w:hAnsi="Times New Roman"/>
          <w:kern w:val="0"/>
          <w:sz w:val="18"/>
          <w:szCs w:val="18"/>
        </w:rPr>
        <w:t>, Japan</w:t>
      </w:r>
      <w:r w:rsidR="009168D1">
        <w:rPr>
          <w:rFonts w:ascii="Times New Roman" w:eastAsia="ＭＳ Ｐゴシック" w:hAnsi="Times New Roman"/>
          <w:kern w:val="0"/>
          <w:sz w:val="18"/>
          <w:szCs w:val="18"/>
        </w:rPr>
        <w:t xml:space="preserve"> in 2012. </w:t>
      </w:r>
      <w:r w:rsidR="009168D1" w:rsidRPr="00A52E57">
        <w:rPr>
          <w:rFonts w:ascii="Times New Roman" w:eastAsia="ＭＳ Ｐゴシック" w:hAnsi="Times New Roman"/>
          <w:kern w:val="0"/>
          <w:sz w:val="18"/>
          <w:szCs w:val="18"/>
        </w:rPr>
        <w:t xml:space="preserve">She has been active in the area of </w:t>
      </w:r>
      <w:r w:rsidR="009168D1" w:rsidRPr="00A52E57">
        <w:rPr>
          <w:rFonts w:ascii="Times New Roman" w:hAnsi="Times New Roman"/>
          <w:sz w:val="18"/>
          <w:szCs w:val="18"/>
        </w:rPr>
        <w:t xml:space="preserve">genetic diversity, plant breeding and biotechnology and plant physiology in views of salinity tolerance in </w:t>
      </w:r>
      <w:proofErr w:type="spellStart"/>
      <w:r w:rsidR="009168D1" w:rsidRPr="00A52E57">
        <w:rPr>
          <w:rFonts w:ascii="Times New Roman" w:hAnsi="Times New Roman"/>
          <w:sz w:val="18"/>
          <w:szCs w:val="18"/>
        </w:rPr>
        <w:t>Aisa</w:t>
      </w:r>
      <w:proofErr w:type="spellEnd"/>
      <w:r w:rsidR="009168D1" w:rsidRPr="00A52E57">
        <w:rPr>
          <w:rFonts w:ascii="Times New Roman" w:hAnsi="Times New Roman"/>
          <w:sz w:val="18"/>
          <w:szCs w:val="18"/>
        </w:rPr>
        <w:t xml:space="preserve"> </w:t>
      </w:r>
      <w:proofErr w:type="spellStart"/>
      <w:r w:rsidR="009168D1" w:rsidRPr="00A52E57">
        <w:rPr>
          <w:rFonts w:ascii="Times New Roman" w:hAnsi="Times New Roman"/>
          <w:i/>
          <w:sz w:val="18"/>
          <w:szCs w:val="18"/>
        </w:rPr>
        <w:t>Vigna</w:t>
      </w:r>
      <w:proofErr w:type="spellEnd"/>
      <w:r w:rsidR="009168D1" w:rsidRPr="00A52E57">
        <w:rPr>
          <w:rFonts w:ascii="Times New Roman" w:hAnsi="Times New Roman"/>
          <w:i/>
          <w:sz w:val="18"/>
          <w:szCs w:val="18"/>
        </w:rPr>
        <w:t xml:space="preserve"> </w:t>
      </w:r>
      <w:r w:rsidR="009168D1" w:rsidRPr="00A52E57">
        <w:rPr>
          <w:rFonts w:ascii="Times New Roman" w:hAnsi="Times New Roman"/>
          <w:sz w:val="18"/>
          <w:szCs w:val="18"/>
        </w:rPr>
        <w:t xml:space="preserve">species for over 10 years. In addition, she has a pretty expertise in </w:t>
      </w:r>
      <w:r w:rsidR="009168D1">
        <w:rPr>
          <w:rFonts w:ascii="Times New Roman" w:hAnsi="Times New Roman"/>
          <w:sz w:val="18"/>
          <w:szCs w:val="18"/>
        </w:rPr>
        <w:t xml:space="preserve">the area of </w:t>
      </w:r>
      <w:r w:rsidR="009168D1" w:rsidRPr="00A52E57">
        <w:rPr>
          <w:rFonts w:ascii="Times New Roman" w:hAnsi="Times New Roman"/>
          <w:sz w:val="18"/>
          <w:szCs w:val="18"/>
        </w:rPr>
        <w:t xml:space="preserve">plant-radionuclide interaction in relations with abiotic stress and plant-soil-microbe interaction lead to plant growth promoting via sustainable way of crop production. Her current research involves </w:t>
      </w:r>
      <w:r w:rsidR="009168D1" w:rsidRPr="00A52E57">
        <w:rPr>
          <w:rFonts w:ascii="Times New Roman" w:hAnsi="Times New Roman"/>
          <w:bCs/>
          <w:sz w:val="18"/>
          <w:szCs w:val="18"/>
        </w:rPr>
        <w:t xml:space="preserve">on </w:t>
      </w:r>
      <w:r w:rsidR="009168D1" w:rsidRPr="00A52E57">
        <w:rPr>
          <w:rFonts w:ascii="Times New Roman" w:hAnsi="Times New Roman"/>
          <w:sz w:val="18"/>
          <w:szCs w:val="18"/>
        </w:rPr>
        <w:t>evaluation of ACC deaminase bacteria (</w:t>
      </w:r>
      <w:proofErr w:type="spellStart"/>
      <w:r w:rsidR="009168D1" w:rsidRPr="00A52E57">
        <w:rPr>
          <w:rFonts w:ascii="Times New Roman" w:hAnsi="Times New Roman"/>
          <w:i/>
          <w:sz w:val="18"/>
          <w:szCs w:val="18"/>
        </w:rPr>
        <w:t>Psedomomonas</w:t>
      </w:r>
      <w:proofErr w:type="spellEnd"/>
      <w:r w:rsidR="009168D1" w:rsidRPr="00A52E57">
        <w:rPr>
          <w:rFonts w:ascii="Times New Roman" w:hAnsi="Times New Roman"/>
          <w:i/>
          <w:sz w:val="18"/>
          <w:szCs w:val="18"/>
        </w:rPr>
        <w:t xml:space="preserve"> </w:t>
      </w:r>
      <w:proofErr w:type="spellStart"/>
      <w:r w:rsidR="009168D1" w:rsidRPr="00A52E57">
        <w:rPr>
          <w:rFonts w:ascii="Times New Roman" w:hAnsi="Times New Roman"/>
          <w:i/>
          <w:sz w:val="18"/>
          <w:szCs w:val="18"/>
        </w:rPr>
        <w:t>spp</w:t>
      </w:r>
      <w:proofErr w:type="spellEnd"/>
      <w:r w:rsidR="009168D1" w:rsidRPr="00A52E57">
        <w:rPr>
          <w:rFonts w:ascii="Times New Roman" w:hAnsi="Times New Roman"/>
          <w:i/>
          <w:sz w:val="18"/>
          <w:szCs w:val="18"/>
        </w:rPr>
        <w:t xml:space="preserve"> </w:t>
      </w:r>
      <w:r w:rsidR="009168D1" w:rsidRPr="00A52E57">
        <w:rPr>
          <w:rFonts w:ascii="Times New Roman" w:hAnsi="Times New Roman"/>
          <w:sz w:val="18"/>
          <w:szCs w:val="18"/>
        </w:rPr>
        <w:t>strain) inoculation on physiological aspect of salinity tolerance in tomato and isolation and identification of endophytic bacteria from sweet potatoes</w:t>
      </w:r>
      <w:r w:rsidR="00C13282">
        <w:rPr>
          <w:rFonts w:ascii="Times New Roman" w:hAnsi="Times New Roman"/>
          <w:sz w:val="18"/>
          <w:szCs w:val="18"/>
        </w:rPr>
        <w:t>.</w:t>
      </w:r>
      <w:bookmarkStart w:id="0" w:name="_GoBack"/>
      <w:bookmarkEnd w:id="0"/>
    </w:p>
    <w:p w:rsidR="009834D0" w:rsidRPr="00A52E57" w:rsidRDefault="000D2118" w:rsidP="000D2118">
      <w:pPr>
        <w:widowControl/>
        <w:spacing w:before="100" w:beforeAutospacing="1" w:after="100" w:afterAutospacing="1" w:line="216" w:lineRule="exact"/>
        <w:jc w:val="center"/>
        <w:rPr>
          <w:rFonts w:ascii="Times New Roman" w:eastAsia="ＭＳ Ｐゴシック" w:hAnsi="Times New Roman"/>
          <w:kern w:val="0"/>
          <w:sz w:val="18"/>
          <w:szCs w:val="18"/>
        </w:rPr>
      </w:pPr>
      <w:r>
        <w:rPr>
          <w:noProof/>
        </w:rPr>
        <mc:AlternateContent>
          <mc:Choice Requires="wps">
            <w:drawing>
              <wp:anchor distT="0" distB="0" distL="0" distR="0" simplePos="0" relativeHeight="251666432" behindDoc="0" locked="0" layoutInCell="1" allowOverlap="1" wp14:anchorId="50E6B20B" wp14:editId="3D491EBF">
                <wp:simplePos x="0" y="0"/>
                <wp:positionH relativeFrom="page">
                  <wp:posOffset>2016702</wp:posOffset>
                </wp:positionH>
                <wp:positionV relativeFrom="paragraph">
                  <wp:posOffset>283037</wp:posOffset>
                </wp:positionV>
                <wp:extent cx="3442335" cy="0"/>
                <wp:effectExtent l="10795" t="6985" r="13970" b="12065"/>
                <wp:wrapTopAndBottom/>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C1A31" id="Line 3" o:spid="_x0000_s1026" style="position:absolute;left:0;text-align:lef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8.8pt,22.3pt" to="429.8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" strokecolor="#004080" strokeweight=".5pt">
                <w10:wrap type="topAndBottom" anchorx="page"/>
              </v:line>
            </w:pict>
          </mc:Fallback>
        </mc:AlternateContent>
      </w:r>
      <w:r w:rsidR="009834D0">
        <w:rPr>
          <w:rFonts w:ascii="Times New Roman" w:hAnsi="Times New Roman"/>
          <w:sz w:val="18"/>
          <w:szCs w:val="18"/>
        </w:rPr>
        <w:t>Email. khinthuzarwin@gmail.com</w:t>
      </w:r>
    </w:p>
    <w:sectPr w:rsidR="009834D0" w:rsidRPr="00A52E57" w:rsidSect="008E0450">
      <w:type w:val="continuous"/>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4E6739"/>
    <w:multiLevelType w:val="hybridMultilevel"/>
    <w:tmpl w:val="82964A52"/>
    <w:lvl w:ilvl="0" w:tplc="AB20917A">
      <w:start w:val="1"/>
      <w:numFmt w:val="decimal"/>
      <w:lvlText w:val="%1."/>
      <w:lvlJc w:val="left"/>
      <w:pPr>
        <w:ind w:left="762" w:hanging="360"/>
      </w:pPr>
      <w:rPr>
        <w:b w:val="0"/>
      </w:rPr>
    </w:lvl>
    <w:lvl w:ilvl="1" w:tplc="04090017" w:tentative="1">
      <w:start w:val="1"/>
      <w:numFmt w:val="aiueoFullWidth"/>
      <w:lvlText w:val="(%2)"/>
      <w:lvlJc w:val="left"/>
      <w:pPr>
        <w:ind w:left="882" w:hanging="420"/>
      </w:pPr>
    </w:lvl>
    <w:lvl w:ilvl="2" w:tplc="04090011" w:tentative="1">
      <w:start w:val="1"/>
      <w:numFmt w:val="decimalEnclosedCircle"/>
      <w:lvlText w:val="%3"/>
      <w:lvlJc w:val="left"/>
      <w:pPr>
        <w:ind w:left="1302" w:hanging="420"/>
      </w:pPr>
    </w:lvl>
    <w:lvl w:ilvl="3" w:tplc="0409000F" w:tentative="1">
      <w:start w:val="1"/>
      <w:numFmt w:val="decimal"/>
      <w:lvlText w:val="%4."/>
      <w:lvlJc w:val="left"/>
      <w:pPr>
        <w:ind w:left="1722" w:hanging="420"/>
      </w:pPr>
    </w:lvl>
    <w:lvl w:ilvl="4" w:tplc="04090017" w:tentative="1">
      <w:start w:val="1"/>
      <w:numFmt w:val="aiueoFullWidth"/>
      <w:lvlText w:val="(%5)"/>
      <w:lvlJc w:val="left"/>
      <w:pPr>
        <w:ind w:left="2142" w:hanging="420"/>
      </w:pPr>
    </w:lvl>
    <w:lvl w:ilvl="5" w:tplc="04090011" w:tentative="1">
      <w:start w:val="1"/>
      <w:numFmt w:val="decimalEnclosedCircle"/>
      <w:lvlText w:val="%6"/>
      <w:lvlJc w:val="left"/>
      <w:pPr>
        <w:ind w:left="2562" w:hanging="420"/>
      </w:pPr>
    </w:lvl>
    <w:lvl w:ilvl="6" w:tplc="0409000F" w:tentative="1">
      <w:start w:val="1"/>
      <w:numFmt w:val="decimal"/>
      <w:lvlText w:val="%7."/>
      <w:lvlJc w:val="left"/>
      <w:pPr>
        <w:ind w:left="2982" w:hanging="420"/>
      </w:pPr>
    </w:lvl>
    <w:lvl w:ilvl="7" w:tplc="04090017" w:tentative="1">
      <w:start w:val="1"/>
      <w:numFmt w:val="aiueoFullWidth"/>
      <w:lvlText w:val="(%8)"/>
      <w:lvlJc w:val="left"/>
      <w:pPr>
        <w:ind w:left="3402" w:hanging="420"/>
      </w:pPr>
    </w:lvl>
    <w:lvl w:ilvl="8" w:tplc="04090011" w:tentative="1">
      <w:start w:val="1"/>
      <w:numFmt w:val="decimalEnclosedCircle"/>
      <w:lvlText w:val="%9"/>
      <w:lvlJc w:val="left"/>
      <w:pPr>
        <w:ind w:left="382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450"/>
    <w:rsid w:val="000302FF"/>
    <w:rsid w:val="000D2118"/>
    <w:rsid w:val="00270766"/>
    <w:rsid w:val="002C1B55"/>
    <w:rsid w:val="0033653A"/>
    <w:rsid w:val="00376630"/>
    <w:rsid w:val="007510C4"/>
    <w:rsid w:val="008606EC"/>
    <w:rsid w:val="0086443F"/>
    <w:rsid w:val="00896924"/>
    <w:rsid w:val="008E0450"/>
    <w:rsid w:val="009168D1"/>
    <w:rsid w:val="009834D0"/>
    <w:rsid w:val="00A51125"/>
    <w:rsid w:val="00A90566"/>
    <w:rsid w:val="00BC55FB"/>
    <w:rsid w:val="00C13282"/>
    <w:rsid w:val="00C931B4"/>
    <w:rsid w:val="00D73CF8"/>
    <w:rsid w:val="00E127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F983072-E9F1-41BB-9339-CB657943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450"/>
    <w:pPr>
      <w:widowControl w:val="0"/>
      <w:jc w:val="both"/>
    </w:pPr>
    <w:rPr>
      <w:rFonts w:ascii="Century" w:eastAsia="ＭＳ 明朝" w:hAnsi="Century"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679139">
      <w:bodyDiv w:val="1"/>
      <w:marLeft w:val="0"/>
      <w:marRight w:val="0"/>
      <w:marTop w:val="0"/>
      <w:marBottom w:val="0"/>
      <w:divBdr>
        <w:top w:val="none" w:sz="0" w:space="0" w:color="auto"/>
        <w:left w:val="none" w:sz="0" w:space="0" w:color="auto"/>
        <w:bottom w:val="none" w:sz="0" w:space="0" w:color="auto"/>
        <w:right w:val="none" w:sz="0" w:space="0" w:color="auto"/>
      </w:divBdr>
      <w:divsChild>
        <w:div w:id="200292579">
          <w:marLeft w:val="0"/>
          <w:marRight w:val="0"/>
          <w:marTop w:val="0"/>
          <w:marBottom w:val="0"/>
          <w:divBdr>
            <w:top w:val="none" w:sz="0" w:space="0" w:color="auto"/>
            <w:left w:val="none" w:sz="0" w:space="0" w:color="auto"/>
            <w:bottom w:val="none" w:sz="0" w:space="0" w:color="auto"/>
            <w:right w:val="none" w:sz="0" w:space="0" w:color="auto"/>
          </w:divBdr>
        </w:div>
        <w:div w:id="96142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国立大学法人東京農工大学</Company>
  <LinksUpToDate>false</LinksUpToDate>
  <CharactersWithSpaces>4131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Jully</dc:creator>
  <cp:keywords/>
  <dc:description/>
  <cp:lastModifiedBy>Jully</cp:lastModifiedBy>
  <cp:revision>15</cp:revision>
  <dcterms:created xsi:type="dcterms:W3CDTF">2016-11-15T03:04:00Z</dcterms:created>
  <dcterms:modified xsi:type="dcterms:W3CDTF">2016-11-15T03:56:00Z</dcterms:modified>
</cp:coreProperties>
</file>