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EE2" w:rsidRDefault="00B82281">
      <w:proofErr w:type="gramStart"/>
      <w:r>
        <w:t>nutrition</w:t>
      </w:r>
      <w:proofErr w:type="gramEnd"/>
      <w:r>
        <w:t xml:space="preserve"> is one of the main factors that can affect fetal development, growth and health.</w:t>
      </w:r>
      <w:r w:rsidRPr="00B82281">
        <w:t xml:space="preserve"> </w:t>
      </w:r>
      <w:r>
        <w:t xml:space="preserve">However, fetuses themselves cannot choose what to eat The fetus is nourished through the umbilical cord; this “mix” is the result of maternal nutrition, metabolism, endocrinology and of placental perfusion and function  ,many factors influence fetal growth throughout pregnancy: during this critical period the nutritional and hormonal milieu may alter the expression of the fetal genome and this may have lifelong consequences Fetal nutrition is one of these factors: the complex interaction between genetic growth potential, the ability of the maternal–placental system to transfer nutrients to the fetus and the endocrine environment determine whether the fetus will follow its growth potential during intrauterine </w:t>
      </w:r>
      <w:proofErr w:type="spellStart"/>
      <w:r>
        <w:t>life</w:t>
      </w:r>
      <w:r w:rsidR="0092751A">
        <w:t>At</w:t>
      </w:r>
      <w:proofErr w:type="spellEnd"/>
      <w:r w:rsidR="0092751A">
        <w:t xml:space="preserve"> the same time, the relevance of intrauterine growth has been recognized not only for the well-being of the neonate and child, but also for later health in adulthood. The major determinants of fetal nutrient availability are maternal nutrition and metabolism together with placental function and metabolism. The regulation of the rate of intrauterine growth is the result of complex interactions between genetic inheritance, endocrine environment and availability of nutrients to the fetus</w:t>
      </w:r>
    </w:p>
    <w:sectPr w:rsidR="00032EE2" w:rsidSect="00032E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2281"/>
    <w:rsid w:val="00032EE2"/>
    <w:rsid w:val="0092751A"/>
    <w:rsid w:val="00B822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E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pc</dc:creator>
  <cp:lastModifiedBy>home pc</cp:lastModifiedBy>
  <cp:revision>1</cp:revision>
  <dcterms:created xsi:type="dcterms:W3CDTF">2018-08-26T10:06:00Z</dcterms:created>
  <dcterms:modified xsi:type="dcterms:W3CDTF">2018-08-26T10:21:00Z</dcterms:modified>
</cp:coreProperties>
</file>