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01F41" w14:textId="3F211409" w:rsidR="002C0F2B" w:rsidRDefault="002C0F2B" w:rsidP="001F414A">
      <w:pPr>
        <w:jc w:val="both"/>
        <w:rPr>
          <w:sz w:val="22"/>
          <w:szCs w:val="22"/>
          <w:lang w:val="en-GB"/>
        </w:rPr>
      </w:pPr>
      <w:r>
        <w:rPr>
          <w:sz w:val="22"/>
          <w:szCs w:val="22"/>
          <w:lang w:val="en-GB"/>
        </w:rPr>
        <w:t xml:space="preserve">                                                                                </w:t>
      </w:r>
      <w:r w:rsidR="0033736D">
        <w:rPr>
          <w:sz w:val="22"/>
          <w:szCs w:val="22"/>
          <w:lang w:val="en-GB"/>
        </w:rPr>
        <w:t xml:space="preserve"> </w:t>
      </w:r>
      <w:r w:rsidR="0033736D">
        <w:rPr>
          <w:noProof/>
          <w:sz w:val="22"/>
          <w:szCs w:val="22"/>
          <w:lang w:val="en-GB"/>
        </w:rPr>
        <w:drawing>
          <wp:inline distT="0" distB="0" distL="0" distR="0" wp14:anchorId="1A9BFB77" wp14:editId="11AACF71">
            <wp:extent cx="1587126" cy="1539607"/>
            <wp:effectExtent l="0" t="0" r="635" b="0"/>
            <wp:docPr id="2" name="Picture 2" descr="A picture containing person, mirror, man,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 Shot 2019-12-04 at 9.22.30 PM.png"/>
                    <pic:cNvPicPr/>
                  </pic:nvPicPr>
                  <pic:blipFill>
                    <a:blip r:embed="rId8">
                      <a:extLst>
                        <a:ext uri="{28A0092B-C50C-407E-A947-70E740481C1C}">
                          <a14:useLocalDpi xmlns:a14="http://schemas.microsoft.com/office/drawing/2010/main" val="0"/>
                        </a:ext>
                      </a:extLst>
                    </a:blip>
                    <a:stretch>
                      <a:fillRect/>
                    </a:stretch>
                  </pic:blipFill>
                  <pic:spPr>
                    <a:xfrm>
                      <a:off x="0" y="0"/>
                      <a:ext cx="1599767" cy="1551870"/>
                    </a:xfrm>
                    <a:prstGeom prst="rect">
                      <a:avLst/>
                    </a:prstGeom>
                  </pic:spPr>
                </pic:pic>
              </a:graphicData>
            </a:graphic>
          </wp:inline>
        </w:drawing>
      </w:r>
      <w:r w:rsidR="0033736D">
        <w:rPr>
          <w:noProof/>
          <w:sz w:val="22"/>
          <w:szCs w:val="22"/>
          <w:lang w:val="en-GB"/>
        </w:rPr>
        <w:drawing>
          <wp:inline distT="0" distB="0" distL="0" distR="0" wp14:anchorId="61621F4A" wp14:editId="3D96802F">
            <wp:extent cx="1562053" cy="1533479"/>
            <wp:effectExtent l="0" t="0" r="635" b="3810"/>
            <wp:docPr id="3" name="Picture 3" descr="A person standing in front of a mirror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reen Shot 2019-12-04 at 9.22.57 PM.png"/>
                    <pic:cNvPicPr/>
                  </pic:nvPicPr>
                  <pic:blipFill>
                    <a:blip r:embed="rId9">
                      <a:extLst>
                        <a:ext uri="{28A0092B-C50C-407E-A947-70E740481C1C}">
                          <a14:useLocalDpi xmlns:a14="http://schemas.microsoft.com/office/drawing/2010/main" val="0"/>
                        </a:ext>
                      </a:extLst>
                    </a:blip>
                    <a:stretch>
                      <a:fillRect/>
                    </a:stretch>
                  </pic:blipFill>
                  <pic:spPr>
                    <a:xfrm>
                      <a:off x="0" y="0"/>
                      <a:ext cx="1594751" cy="1565579"/>
                    </a:xfrm>
                    <a:prstGeom prst="rect">
                      <a:avLst/>
                    </a:prstGeom>
                  </pic:spPr>
                </pic:pic>
              </a:graphicData>
            </a:graphic>
          </wp:inline>
        </w:drawing>
      </w:r>
    </w:p>
    <w:p w14:paraId="07E480DF" w14:textId="77777777" w:rsidR="0033736D" w:rsidRDefault="0033736D" w:rsidP="0033736D">
      <w:pPr>
        <w:rPr>
          <w:lang w:val="en-US" w:eastAsia="en-US"/>
        </w:rPr>
      </w:pPr>
      <w:r>
        <w:rPr>
          <w:rFonts w:eastAsia="MS PGothic"/>
          <w:b/>
          <w:color w:val="000000"/>
          <w:sz w:val="28"/>
          <w:szCs w:val="28"/>
        </w:rPr>
        <w:t xml:space="preserve">Title: </w:t>
      </w:r>
      <w:proofErr w:type="spellStart"/>
      <w:r>
        <w:rPr>
          <w:rFonts w:ascii="Times" w:hAnsi="Times"/>
          <w:color w:val="000000"/>
          <w:sz w:val="27"/>
          <w:szCs w:val="27"/>
        </w:rPr>
        <w:t>Effect</w:t>
      </w:r>
      <w:proofErr w:type="spellEnd"/>
      <w:r>
        <w:rPr>
          <w:rFonts w:ascii="Times" w:hAnsi="Times"/>
          <w:color w:val="000000"/>
          <w:sz w:val="27"/>
          <w:szCs w:val="27"/>
        </w:rPr>
        <w:t xml:space="preserve"> of Temperature Control </w:t>
      </w:r>
      <w:proofErr w:type="spellStart"/>
      <w:r>
        <w:rPr>
          <w:rFonts w:ascii="Times" w:hAnsi="Times"/>
          <w:color w:val="000000"/>
          <w:sz w:val="27"/>
          <w:szCs w:val="27"/>
        </w:rPr>
        <w:t>Liner</w:t>
      </w:r>
      <w:proofErr w:type="spellEnd"/>
      <w:r>
        <w:rPr>
          <w:rFonts w:ascii="Times" w:hAnsi="Times"/>
          <w:color w:val="000000"/>
          <w:sz w:val="27"/>
          <w:szCs w:val="27"/>
        </w:rPr>
        <w:t xml:space="preserve"> </w:t>
      </w:r>
      <w:proofErr w:type="spellStart"/>
      <w:r>
        <w:rPr>
          <w:rFonts w:ascii="Times" w:hAnsi="Times"/>
          <w:color w:val="000000"/>
          <w:sz w:val="27"/>
          <w:szCs w:val="27"/>
        </w:rPr>
        <w:t>Materials</w:t>
      </w:r>
      <w:proofErr w:type="spellEnd"/>
      <w:r>
        <w:rPr>
          <w:rFonts w:ascii="Times" w:hAnsi="Times"/>
          <w:color w:val="000000"/>
          <w:sz w:val="27"/>
          <w:szCs w:val="27"/>
        </w:rPr>
        <w:t xml:space="preserve"> on Long </w:t>
      </w:r>
      <w:proofErr w:type="spellStart"/>
      <w:r>
        <w:rPr>
          <w:rFonts w:ascii="Times" w:hAnsi="Times"/>
          <w:color w:val="000000"/>
          <w:sz w:val="27"/>
          <w:szCs w:val="27"/>
        </w:rPr>
        <w:t>Term</w:t>
      </w:r>
      <w:proofErr w:type="spellEnd"/>
      <w:r>
        <w:rPr>
          <w:rFonts w:ascii="Times" w:hAnsi="Times"/>
          <w:color w:val="000000"/>
          <w:sz w:val="27"/>
          <w:szCs w:val="27"/>
        </w:rPr>
        <w:t xml:space="preserve"> </w:t>
      </w:r>
      <w:proofErr w:type="spellStart"/>
      <w:r>
        <w:rPr>
          <w:rFonts w:ascii="Times" w:hAnsi="Times"/>
          <w:color w:val="000000"/>
          <w:sz w:val="27"/>
          <w:szCs w:val="27"/>
        </w:rPr>
        <w:t>Outcomes</w:t>
      </w:r>
      <w:proofErr w:type="spellEnd"/>
      <w:r>
        <w:rPr>
          <w:rFonts w:ascii="Times" w:hAnsi="Times"/>
          <w:color w:val="000000"/>
          <w:sz w:val="27"/>
          <w:szCs w:val="27"/>
        </w:rPr>
        <w:t xml:space="preserve"> of </w:t>
      </w:r>
      <w:proofErr w:type="spellStart"/>
      <w:r>
        <w:rPr>
          <w:rFonts w:ascii="Times" w:hAnsi="Times"/>
          <w:color w:val="000000"/>
          <w:sz w:val="27"/>
          <w:szCs w:val="27"/>
        </w:rPr>
        <w:t>Prosthesis</w:t>
      </w:r>
      <w:proofErr w:type="spellEnd"/>
      <w:r>
        <w:rPr>
          <w:rFonts w:ascii="Times" w:hAnsi="Times"/>
          <w:color w:val="000000"/>
          <w:sz w:val="27"/>
          <w:szCs w:val="27"/>
        </w:rPr>
        <w:t xml:space="preserve"> Use</w:t>
      </w:r>
    </w:p>
    <w:p w14:paraId="6430A647" w14:textId="77777777" w:rsidR="0033736D" w:rsidRDefault="0033736D" w:rsidP="0033736D">
      <w:pPr>
        <w:rPr>
          <w:rFonts w:eastAsia="MS PGothic" w:hAnsi="Arial"/>
          <w:color w:val="000000"/>
        </w:rPr>
      </w:pPr>
    </w:p>
    <w:p w14:paraId="3967E5A2" w14:textId="77777777" w:rsidR="0033736D" w:rsidRDefault="0033736D" w:rsidP="0033736D">
      <w:pPr>
        <w:rPr>
          <w:rFonts w:eastAsia="MS PGothic" w:hAnsi="Arial"/>
          <w:color w:val="000000"/>
          <w:vertAlign w:val="superscript"/>
          <w:lang w:val="en-US"/>
        </w:rPr>
      </w:pPr>
      <w:proofErr w:type="spellStart"/>
      <w:r>
        <w:rPr>
          <w:rFonts w:eastAsia="MS PGothic" w:hAnsi="Arial"/>
          <w:color w:val="000000"/>
        </w:rPr>
        <w:t>Name</w:t>
      </w:r>
      <w:proofErr w:type="spellEnd"/>
      <w:r>
        <w:rPr>
          <w:rFonts w:eastAsia="MS PGothic" w:hAnsi="Arial"/>
          <w:color w:val="000000"/>
        </w:rPr>
        <w:t xml:space="preserve">: </w:t>
      </w:r>
      <w:r w:rsidRPr="00C7538A">
        <w:rPr>
          <w:rFonts w:eastAsia="MS PGothic" w:hAnsi="Arial"/>
          <w:color w:val="000000"/>
          <w:lang w:val="en-US"/>
        </w:rPr>
        <w:t>Robert Johnston</w:t>
      </w:r>
      <w:r>
        <w:rPr>
          <w:rFonts w:eastAsia="MS PGothic" w:hAnsi="Arial"/>
          <w:color w:val="000000"/>
          <w:vertAlign w:val="superscript"/>
          <w:lang w:val="en-US"/>
        </w:rPr>
        <w:t>1</w:t>
      </w:r>
      <w:r w:rsidRPr="00C7538A">
        <w:rPr>
          <w:rFonts w:eastAsia="MS PGothic" w:hAnsi="Arial"/>
          <w:color w:val="000000"/>
          <w:lang w:val="en-US"/>
        </w:rPr>
        <w:t>, Danielle Sell</w:t>
      </w:r>
      <w:r>
        <w:rPr>
          <w:rFonts w:eastAsia="MS PGothic" w:hAnsi="Arial"/>
          <w:color w:val="000000"/>
          <w:vertAlign w:val="superscript"/>
          <w:lang w:val="en-US"/>
        </w:rPr>
        <w:t>1</w:t>
      </w:r>
      <w:r w:rsidRPr="00C7538A">
        <w:rPr>
          <w:rFonts w:eastAsia="MS PGothic" w:hAnsi="Arial"/>
          <w:color w:val="000000"/>
          <w:lang w:val="en-US"/>
        </w:rPr>
        <w:t xml:space="preserve">, </w:t>
      </w:r>
      <w:proofErr w:type="spellStart"/>
      <w:r w:rsidRPr="00C7538A">
        <w:rPr>
          <w:rFonts w:eastAsia="MS PGothic" w:hAnsi="Arial"/>
          <w:color w:val="000000"/>
          <w:lang w:val="en-US"/>
        </w:rPr>
        <w:t>Goeran</w:t>
      </w:r>
      <w:proofErr w:type="spellEnd"/>
      <w:r w:rsidRPr="00C7538A">
        <w:rPr>
          <w:rFonts w:eastAsia="MS PGothic" w:hAnsi="Arial"/>
          <w:color w:val="000000"/>
          <w:lang w:val="en-US"/>
        </w:rPr>
        <w:t xml:space="preserve"> Fiedler</w:t>
      </w:r>
      <w:r>
        <w:rPr>
          <w:rFonts w:eastAsia="MS PGothic" w:hAnsi="Arial"/>
          <w:color w:val="000000"/>
          <w:vertAlign w:val="superscript"/>
          <w:lang w:val="en-US"/>
        </w:rPr>
        <w:t>2</w:t>
      </w:r>
      <w:r w:rsidRPr="00C7538A">
        <w:rPr>
          <w:rFonts w:eastAsia="MS PGothic" w:hAnsi="Arial"/>
          <w:color w:val="000000"/>
          <w:lang w:val="en-US"/>
        </w:rPr>
        <w:t>, Anita Singh</w:t>
      </w:r>
      <w:r>
        <w:rPr>
          <w:rFonts w:eastAsia="MS PGothic" w:hAnsi="Arial"/>
          <w:color w:val="000000"/>
          <w:vertAlign w:val="superscript"/>
          <w:lang w:val="en-US"/>
        </w:rPr>
        <w:t>1</w:t>
      </w:r>
    </w:p>
    <w:p w14:paraId="61E14AA5" w14:textId="77777777" w:rsidR="0033736D" w:rsidRDefault="0033736D" w:rsidP="0033736D">
      <w:pPr>
        <w:rPr>
          <w:rFonts w:eastAsia="MS PGothic" w:hAnsi="Arial"/>
          <w:color w:val="000000"/>
          <w:vertAlign w:val="superscript"/>
          <w:lang w:val="en-US"/>
        </w:rPr>
      </w:pPr>
    </w:p>
    <w:p w14:paraId="1AF99122" w14:textId="77777777" w:rsidR="0033736D" w:rsidRPr="00C7538A" w:rsidRDefault="0033736D" w:rsidP="0033736D">
      <w:pPr>
        <w:jc w:val="center"/>
        <w:rPr>
          <w:rFonts w:eastAsia="MS PGothic" w:hAnsi="Arial"/>
          <w:color w:val="000000"/>
          <w:vertAlign w:val="superscript"/>
          <w:lang w:val="en-US"/>
        </w:rPr>
      </w:pPr>
      <w:r>
        <w:rPr>
          <w:rFonts w:eastAsia="MS PGothic" w:hAnsi="Arial"/>
          <w:color w:val="000000"/>
          <w:vertAlign w:val="superscript"/>
          <w:lang w:val="en-US"/>
        </w:rPr>
        <w:t>1</w:t>
      </w:r>
      <w:r w:rsidRPr="00C7538A">
        <w:rPr>
          <w:rFonts w:eastAsia="MS PGothic" w:hAnsi="Arial"/>
          <w:color w:val="000000"/>
          <w:lang w:val="en-US"/>
        </w:rPr>
        <w:t xml:space="preserve"> Widener University One University Place, Chester, PA, USA</w:t>
      </w:r>
    </w:p>
    <w:p w14:paraId="73417C1F" w14:textId="77777777" w:rsidR="0033736D" w:rsidRPr="00C7538A" w:rsidRDefault="0033736D" w:rsidP="0033736D">
      <w:pPr>
        <w:jc w:val="center"/>
        <w:rPr>
          <w:rFonts w:eastAsia="MS PGothic" w:hAnsi="Arial"/>
          <w:color w:val="000000"/>
          <w:lang w:val="en-US"/>
        </w:rPr>
      </w:pPr>
      <w:r>
        <w:rPr>
          <w:rFonts w:eastAsia="MS PGothic" w:hAnsi="Arial"/>
          <w:color w:val="000000"/>
          <w:vertAlign w:val="superscript"/>
          <w:lang w:val="en-US"/>
        </w:rPr>
        <w:t>2</w:t>
      </w:r>
      <w:r w:rsidRPr="00C7538A">
        <w:rPr>
          <w:rFonts w:eastAsia="MS PGothic" w:hAnsi="Arial"/>
          <w:color w:val="000000"/>
          <w:lang w:val="en-US"/>
        </w:rPr>
        <w:t xml:space="preserve"> University of Pittsburgh 4200 Fifth Ave, Pittsburgh, PA, USA</w:t>
      </w:r>
    </w:p>
    <w:p w14:paraId="3243A900" w14:textId="77777777" w:rsidR="0033736D" w:rsidRDefault="0033736D" w:rsidP="0033736D">
      <w:pPr>
        <w:rPr>
          <w:rFonts w:eastAsia="MS PGothic" w:hAnsi="Arial"/>
          <w:color w:val="000000"/>
        </w:rPr>
      </w:pPr>
    </w:p>
    <w:p w14:paraId="68B722AA" w14:textId="77777777" w:rsidR="0033736D" w:rsidRPr="00C7538A" w:rsidRDefault="0033736D" w:rsidP="0033736D">
      <w:pPr>
        <w:ind w:firstLine="708"/>
        <w:rPr>
          <w:rFonts w:eastAsia="MS PGothic" w:hAnsi="Arial"/>
          <w:color w:val="000000"/>
        </w:rPr>
      </w:pPr>
      <w:r w:rsidRPr="00C7538A">
        <w:rPr>
          <w:color w:val="000000"/>
          <w:lang w:val="en-US"/>
        </w:rPr>
        <w:t xml:space="preserve">In some cases; diabetes, cancer, and trauma-related accidents - commonly associated with Veterans – can lead to limb loss and an indication for a prosthetic limb. The materials utilized in the making of a prosthesis affect the comfort and fit of the individual. Commercially available phase change material (PCM) prosthetic liners are designed to absorb heat that radiates off an amputee’s residual limb. To determine the effectiveness of the temperature-controlled PCM liners, a cohort of trans-tibial prosthesis users wear regular conventional liners for six months and PCM temperature control liners for another six months. In a double-blinded longitudinal cross over procedure; prosthesis utilization, physical performance, and gait symmetry will be compared between liners. Daily step count totals, participants' activity, physical performance, overall prosthesis assessment, and gait analysis are recorded using the Modus </w:t>
      </w:r>
      <w:proofErr w:type="spellStart"/>
      <w:r w:rsidRPr="00C7538A">
        <w:rPr>
          <w:color w:val="000000"/>
          <w:lang w:val="en-US"/>
        </w:rPr>
        <w:t>StepWatch</w:t>
      </w:r>
      <w:proofErr w:type="spellEnd"/>
      <w:r w:rsidRPr="00C7538A">
        <w:rPr>
          <w:color w:val="000000"/>
          <w:lang w:val="en-US"/>
        </w:rPr>
        <w:t xml:space="preserve">, 2-minute walk tests, </w:t>
      </w:r>
      <w:proofErr w:type="spellStart"/>
      <w:r w:rsidRPr="00C7538A">
        <w:rPr>
          <w:color w:val="000000"/>
          <w:lang w:val="en-US"/>
        </w:rPr>
        <w:t>TekScan</w:t>
      </w:r>
      <w:proofErr w:type="spellEnd"/>
      <w:r w:rsidRPr="00C7538A">
        <w:rPr>
          <w:color w:val="000000"/>
          <w:lang w:val="en-US"/>
        </w:rPr>
        <w:t xml:space="preserve"> F-Scan walk evaluation, and a prosthesis evaluation questionnaire (PEQ). Current results indicate that temperature control liners lead to increased activity levels, physical performance, and gait symmetry. Overall, temperature control within a prosthesis liner proposes better residual limb health, leading to more efficient and comfortable prosthesis use.</w:t>
      </w:r>
    </w:p>
    <w:p w14:paraId="54B9C067" w14:textId="77777777" w:rsidR="0033736D" w:rsidRDefault="0033736D" w:rsidP="0033736D">
      <w:pPr>
        <w:jc w:val="both"/>
        <w:rPr>
          <w:color w:val="000000"/>
        </w:rPr>
      </w:pPr>
    </w:p>
    <w:p w14:paraId="751717CA" w14:textId="77777777" w:rsidR="0033736D" w:rsidRDefault="0033736D" w:rsidP="0033736D">
      <w:pPr>
        <w:jc w:val="both"/>
        <w:rPr>
          <w:b/>
        </w:rPr>
      </w:pPr>
      <w:proofErr w:type="spellStart"/>
      <w:r>
        <w:rPr>
          <w:b/>
        </w:rPr>
        <w:t>Biography</w:t>
      </w:r>
      <w:proofErr w:type="spellEnd"/>
    </w:p>
    <w:p w14:paraId="11F8A190" w14:textId="77777777" w:rsidR="0033736D" w:rsidRDefault="0033736D" w:rsidP="0033736D">
      <w:pPr>
        <w:jc w:val="both"/>
        <w:rPr>
          <w:b/>
        </w:rPr>
      </w:pPr>
    </w:p>
    <w:p w14:paraId="0A5ACA7D" w14:textId="77777777" w:rsidR="0033736D" w:rsidRPr="00C7538A" w:rsidRDefault="0033736D" w:rsidP="0033736D">
      <w:pPr>
        <w:jc w:val="both"/>
        <w:rPr>
          <w:lang w:val="en-US"/>
        </w:rPr>
      </w:pPr>
      <w:r>
        <w:t xml:space="preserve">Robert Johnston and Danielle Sell are </w:t>
      </w:r>
      <w:proofErr w:type="spellStart"/>
      <w:r>
        <w:t>current</w:t>
      </w:r>
      <w:proofErr w:type="spellEnd"/>
      <w:r>
        <w:t xml:space="preserve"> graduate </w:t>
      </w:r>
      <w:proofErr w:type="spellStart"/>
      <w:r>
        <w:t>students</w:t>
      </w:r>
      <w:proofErr w:type="spellEnd"/>
      <w:r>
        <w:t xml:space="preserve"> </w:t>
      </w:r>
      <w:proofErr w:type="spellStart"/>
      <w:r>
        <w:t>at</w:t>
      </w:r>
      <w:proofErr w:type="spellEnd"/>
      <w:r>
        <w:t xml:space="preserve"> </w:t>
      </w:r>
      <w:proofErr w:type="spellStart"/>
      <w:r>
        <w:t>Widener</w:t>
      </w:r>
      <w:proofErr w:type="spellEnd"/>
      <w:r>
        <w:t xml:space="preserve"> </w:t>
      </w:r>
      <w:proofErr w:type="spellStart"/>
      <w:r>
        <w:t>University</w:t>
      </w:r>
      <w:proofErr w:type="spellEnd"/>
      <w:r>
        <w:t xml:space="preserve"> </w:t>
      </w:r>
      <w:proofErr w:type="spellStart"/>
      <w:r>
        <w:t>studying</w:t>
      </w:r>
      <w:proofErr w:type="spellEnd"/>
      <w:r>
        <w:t xml:space="preserve"> </w:t>
      </w:r>
      <w:proofErr w:type="spellStart"/>
      <w:r>
        <w:t>Biomedical</w:t>
      </w:r>
      <w:proofErr w:type="spellEnd"/>
      <w:r>
        <w:t xml:space="preserve"> </w:t>
      </w:r>
      <w:proofErr w:type="spellStart"/>
      <w:r>
        <w:t>Enigneering</w:t>
      </w:r>
      <w:proofErr w:type="spellEnd"/>
      <w:r>
        <w:t xml:space="preserve">. </w:t>
      </w:r>
      <w:r w:rsidRPr="00C7538A">
        <w:rPr>
          <w:lang w:val="en-US"/>
        </w:rPr>
        <w:t>This work is supported by the Office of Assistant Secretary of Defense for Health Affairs, through the Orthotics and Prosthetics Outcomes Research Program, Prosthetics Outcomes Research Award under Award No. W81XWH-17-1-0700. Opinions, interpretations, conclusions and recommendations are those of the author and are not necessarily endorsed by the Department of Defense.</w:t>
      </w:r>
    </w:p>
    <w:p w14:paraId="0244DD79" w14:textId="77777777" w:rsidR="00AC3BCD" w:rsidRDefault="00AC3BCD" w:rsidP="0033736D">
      <w:pPr>
        <w:rPr>
          <w:rFonts w:eastAsia="Batang"/>
          <w:color w:val="0000FF"/>
          <w:sz w:val="36"/>
          <w:szCs w:val="36"/>
        </w:rPr>
      </w:pPr>
    </w:p>
    <w:p w14:paraId="2861124C" w14:textId="18D6B2F5" w:rsidR="00AC3BCD" w:rsidRPr="00A41107" w:rsidRDefault="00AC3BCD" w:rsidP="00AC3BCD">
      <w:pPr>
        <w:jc w:val="both"/>
        <w:rPr>
          <w:rFonts w:eastAsia="MS PGothic"/>
          <w:b/>
          <w:color w:val="000000"/>
          <w:szCs w:val="32"/>
        </w:rPr>
      </w:pPr>
    </w:p>
    <w:p w14:paraId="2F07AAFA" w14:textId="0B1FEA73"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33736D">
        <w:rPr>
          <w:lang w:val="en-NZ"/>
        </w:rPr>
        <w:t>Robert Johnston; Danielle Sell</w:t>
      </w:r>
      <w:r w:rsidRPr="008A690F">
        <w:rPr>
          <w:lang w:val="en-NZ"/>
        </w:rPr>
        <w:br/>
        <w:t>Contact number:</w:t>
      </w:r>
      <w:r w:rsidR="0033736D">
        <w:rPr>
          <w:lang w:val="en-NZ"/>
        </w:rPr>
        <w:t xml:space="preserve"> 302-388-3046; </w:t>
      </w:r>
      <w:r w:rsidRPr="008A690F">
        <w:rPr>
          <w:lang w:val="en-NZ"/>
        </w:rPr>
        <w:br/>
        <w:t>Linked In account:</w:t>
      </w:r>
      <w:r w:rsidR="0033736D">
        <w:rPr>
          <w:lang w:val="en-NZ"/>
        </w:rPr>
        <w:t xml:space="preserve"> Robert Johnston; Danielle Sell</w:t>
      </w:r>
    </w:p>
    <w:p w14:paraId="54370998" w14:textId="414A7B79" w:rsidR="00AC3BCD" w:rsidRDefault="00AC3BCD" w:rsidP="00AC3BCD">
      <w:pPr>
        <w:autoSpaceDE w:val="0"/>
        <w:autoSpaceDN w:val="0"/>
        <w:adjustRightInd w:val="0"/>
        <w:rPr>
          <w:lang w:val="en-NZ"/>
        </w:rPr>
      </w:pPr>
      <w:r w:rsidRPr="008A690F">
        <w:rPr>
          <w:lang w:val="en-NZ"/>
        </w:rPr>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003E1C85">
        <w:rPr>
          <w:lang w:val="en-NZ"/>
        </w:rPr>
        <w:t xml:space="preserve"> Track 7: Rehabilitative </w:t>
      </w:r>
      <w:r w:rsidRPr="008A690F">
        <w:rPr>
          <w:lang w:val="en-NZ"/>
        </w:rPr>
        <w:br/>
        <w:t>Category: Oral presentation</w:t>
      </w:r>
      <w:r w:rsidR="00DA581F">
        <w:rPr>
          <w:lang w:val="en-NZ"/>
        </w:rPr>
        <w:br/>
      </w:r>
    </w:p>
    <w:p w14:paraId="5E77DEB7" w14:textId="77777777" w:rsidR="00AD6315" w:rsidRDefault="00AD6315" w:rsidP="00AC3BCD">
      <w:pPr>
        <w:autoSpaceDE w:val="0"/>
        <w:autoSpaceDN w:val="0"/>
        <w:adjustRightInd w:val="0"/>
        <w:rPr>
          <w:lang w:val="en-NZ"/>
        </w:rPr>
      </w:pPr>
    </w:p>
    <w:p w14:paraId="37A7EBCC" w14:textId="77777777" w:rsidR="00AD6315" w:rsidRDefault="00AD6315" w:rsidP="00AC3BCD">
      <w:pPr>
        <w:autoSpaceDE w:val="0"/>
        <w:autoSpaceDN w:val="0"/>
        <w:adjustRightInd w:val="0"/>
        <w:rPr>
          <w:lang w:val="en-NZ"/>
        </w:rPr>
      </w:pPr>
    </w:p>
    <w:p w14:paraId="2C4E2093" w14:textId="77777777" w:rsidR="00AC3BCD" w:rsidRDefault="00AC3BCD" w:rsidP="00072E30">
      <w:pPr>
        <w:jc w:val="both"/>
        <w:rPr>
          <w:lang w:val="en-NZ"/>
        </w:rPr>
      </w:pPr>
      <w:bookmarkStart w:id="0" w:name="_GoBack"/>
      <w:bookmarkEnd w:id="0"/>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022D10" w14:textId="77777777" w:rsidR="00AC1383" w:rsidRDefault="00AC1383" w:rsidP="00671A59">
      <w:r>
        <w:separator/>
      </w:r>
    </w:p>
  </w:endnote>
  <w:endnote w:type="continuationSeparator" w:id="0">
    <w:p w14:paraId="219C147B" w14:textId="77777777" w:rsidR="00AC1383" w:rsidRDefault="00AC1383"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Times">
    <w:panose1 w:val="00000500000000020000"/>
    <w:charset w:val="00"/>
    <w:family w:val="auto"/>
    <w:pitch w:val="variable"/>
    <w:sig w:usb0="E00002FF" w:usb1="5000205A" w:usb2="00000000" w:usb3="00000000" w:csb0="000001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9A263D" w14:textId="77777777" w:rsidR="00AD6315" w:rsidRDefault="00AD63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F8F51E" w14:textId="77777777" w:rsidR="00AD6315" w:rsidRDefault="00AD63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A4855BB" w14:textId="77777777" w:rsidR="00AD6315" w:rsidRDefault="00AD63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876884" w14:textId="77777777" w:rsidR="00AC1383" w:rsidRDefault="00AC1383" w:rsidP="00671A59">
      <w:r>
        <w:separator/>
      </w:r>
    </w:p>
  </w:footnote>
  <w:footnote w:type="continuationSeparator" w:id="0">
    <w:p w14:paraId="74188183" w14:textId="77777777" w:rsidR="00AC1383" w:rsidRDefault="00AC1383" w:rsidP="00671A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0ED5B0A" w14:textId="77777777" w:rsidR="007F0333" w:rsidRPr="00671A59" w:rsidRDefault="007F0333">
    <w:pPr>
      <w:pStyle w:val="Header"/>
      <w:rPr>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C66AC3" w14:textId="77777777" w:rsidR="00AD6315" w:rsidRDefault="00AD63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AAE242" w14:textId="77777777" w:rsidR="00AD6315" w:rsidRDefault="00AD63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5"/>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3736D"/>
    <w:rsid w:val="003753DD"/>
    <w:rsid w:val="003A4429"/>
    <w:rsid w:val="003E1C85"/>
    <w:rsid w:val="004775E3"/>
    <w:rsid w:val="0049217F"/>
    <w:rsid w:val="004A262E"/>
    <w:rsid w:val="004A2CA1"/>
    <w:rsid w:val="004B3B30"/>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138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85AE90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8080B2-8D74-AE43-8783-F9A405F39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362</Words>
  <Characters>2070</Characters>
  <Application>Microsoft Office Word</Application>
  <DocSecurity>0</DocSecurity>
  <Lines>17</Lines>
  <Paragraphs>4</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
  <cp:keywords/>
  <cp:lastModifiedBy/>
  <cp:revision>1</cp:revision>
  <dcterms:created xsi:type="dcterms:W3CDTF">2019-12-05T02:25:00Z</dcterms:created>
  <dcterms:modified xsi:type="dcterms:W3CDTF">2019-12-05T02:25:00Z</dcterms:modified>
</cp:coreProperties>
</file>