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00FF99" w14:textId="77777777" w:rsidR="004F6F23" w:rsidRDefault="004F6F23" w:rsidP="006A6D32">
      <w:pPr>
        <w:jc w:val="center"/>
        <w:rPr>
          <w:rFonts w:asciiTheme="majorBidi" w:eastAsia="Times New Roman" w:hAnsiTheme="majorBidi" w:cstheme="majorBidi"/>
          <w:color w:val="000000"/>
          <w:sz w:val="32"/>
          <w:szCs w:val="32"/>
          <w:shd w:val="clear" w:color="auto" w:fill="FFFFFF"/>
        </w:rPr>
      </w:pPr>
    </w:p>
    <w:p w14:paraId="515A6780" w14:textId="460F1746" w:rsidR="004F6F23" w:rsidRPr="00D509F9" w:rsidRDefault="006A6D32" w:rsidP="00D509F9">
      <w:pPr>
        <w:jc w:val="center"/>
        <w:rPr>
          <w:rFonts w:asciiTheme="majorBidi" w:eastAsia="Times New Roman" w:hAnsiTheme="majorBidi" w:cstheme="majorBidi"/>
          <w:color w:val="000000"/>
          <w:sz w:val="36"/>
          <w:szCs w:val="36"/>
          <w:shd w:val="clear" w:color="auto" w:fill="FFFFFF"/>
        </w:rPr>
      </w:pPr>
      <w:r w:rsidRPr="00D509F9">
        <w:rPr>
          <w:rFonts w:asciiTheme="majorBidi" w:eastAsia="Times New Roman" w:hAnsiTheme="majorBidi" w:cstheme="majorBidi"/>
          <w:color w:val="000000"/>
          <w:sz w:val="36"/>
          <w:szCs w:val="36"/>
          <w:shd w:val="clear" w:color="auto" w:fill="FFFFFF"/>
        </w:rPr>
        <w:t>Outcome measures utilisation in managing non-specific neck pain: A national survey of current physiotherapy practice in the UK.</w:t>
      </w:r>
    </w:p>
    <w:p w14:paraId="0CEB59BD" w14:textId="6AEFE61B" w:rsidR="006A6D32" w:rsidRDefault="006A6D32" w:rsidP="006A6D32">
      <w:pPr>
        <w:jc w:val="center"/>
        <w:rPr>
          <w:rFonts w:asciiTheme="majorBidi" w:eastAsia="Times New Roman" w:hAnsiTheme="majorBidi" w:cstheme="majorBidi"/>
          <w:color w:val="000000"/>
          <w:shd w:val="clear" w:color="auto" w:fill="FFFFFF"/>
        </w:rPr>
      </w:pPr>
      <w:r>
        <w:rPr>
          <w:rFonts w:asciiTheme="majorBidi" w:eastAsia="Times New Roman" w:hAnsiTheme="majorBidi" w:cstheme="majorBidi"/>
          <w:color w:val="000000"/>
          <w:u w:val="single"/>
        </w:rPr>
        <w:t xml:space="preserve">Ahmad </w:t>
      </w:r>
      <w:r w:rsidRPr="00570260">
        <w:rPr>
          <w:rFonts w:asciiTheme="majorBidi" w:eastAsia="Times New Roman" w:hAnsiTheme="majorBidi" w:cstheme="majorBidi"/>
          <w:color w:val="000000"/>
          <w:u w:val="single"/>
        </w:rPr>
        <w:t>Alreni</w:t>
      </w:r>
      <w:r w:rsidRPr="00570260">
        <w:rPr>
          <w:rFonts w:asciiTheme="majorBidi" w:eastAsia="Times New Roman" w:hAnsiTheme="majorBidi" w:cstheme="majorBidi"/>
          <w:color w:val="000000"/>
          <w:shd w:val="clear" w:color="auto" w:fill="FFFFFF"/>
        </w:rPr>
        <w:t xml:space="preserve">, </w:t>
      </w:r>
      <w:r>
        <w:rPr>
          <w:rFonts w:asciiTheme="majorBidi" w:eastAsia="Times New Roman" w:hAnsiTheme="majorBidi" w:cstheme="majorBidi"/>
          <w:color w:val="000000"/>
          <w:shd w:val="clear" w:color="auto" w:fill="FFFFFF"/>
        </w:rPr>
        <w:t xml:space="preserve">Sionnadh </w:t>
      </w:r>
      <w:r w:rsidR="00406994">
        <w:rPr>
          <w:rFonts w:asciiTheme="majorBidi" w:eastAsia="Times New Roman" w:hAnsiTheme="majorBidi" w:cstheme="majorBidi"/>
          <w:color w:val="000000"/>
          <w:shd w:val="clear" w:color="auto" w:fill="FFFFFF"/>
        </w:rPr>
        <w:t>McLean</w:t>
      </w:r>
      <w:r w:rsidRPr="00570260">
        <w:rPr>
          <w:rFonts w:asciiTheme="majorBidi" w:eastAsia="Times New Roman" w:hAnsiTheme="majorBidi" w:cstheme="majorBidi"/>
          <w:color w:val="000000"/>
          <w:shd w:val="clear" w:color="auto" w:fill="FFFFFF"/>
        </w:rPr>
        <w:t xml:space="preserve">, </w:t>
      </w:r>
      <w:r>
        <w:rPr>
          <w:rFonts w:asciiTheme="majorBidi" w:eastAsia="Times New Roman" w:hAnsiTheme="majorBidi" w:cstheme="majorBidi"/>
          <w:color w:val="000000"/>
          <w:shd w:val="clear" w:color="auto" w:fill="FFFFFF"/>
        </w:rPr>
        <w:t xml:space="preserve">Debora </w:t>
      </w:r>
      <w:r w:rsidRPr="00570260">
        <w:rPr>
          <w:rFonts w:asciiTheme="majorBidi" w:eastAsia="Times New Roman" w:hAnsiTheme="majorBidi" w:cstheme="majorBidi"/>
          <w:color w:val="000000"/>
          <w:shd w:val="clear" w:color="auto" w:fill="FFFFFF"/>
        </w:rPr>
        <w:t xml:space="preserve">Harrop, </w:t>
      </w:r>
      <w:r>
        <w:rPr>
          <w:rFonts w:asciiTheme="majorBidi" w:eastAsia="Times New Roman" w:hAnsiTheme="majorBidi" w:cstheme="majorBidi"/>
          <w:color w:val="000000"/>
          <w:shd w:val="clear" w:color="auto" w:fill="FFFFFF"/>
        </w:rPr>
        <w:t xml:space="preserve">Karen </w:t>
      </w:r>
      <w:r w:rsidRPr="00570260">
        <w:rPr>
          <w:rFonts w:asciiTheme="majorBidi" w:eastAsia="Times New Roman" w:hAnsiTheme="majorBidi" w:cstheme="majorBidi"/>
          <w:color w:val="000000"/>
          <w:shd w:val="clear" w:color="auto" w:fill="FFFFFF"/>
        </w:rPr>
        <w:t xml:space="preserve">Kilner </w:t>
      </w:r>
    </w:p>
    <w:p w14:paraId="105B9A64" w14:textId="6D11C1AE" w:rsidR="00406994" w:rsidRDefault="00406994" w:rsidP="006A6D32">
      <w:pPr>
        <w:jc w:val="center"/>
        <w:rPr>
          <w:rFonts w:asciiTheme="majorBidi" w:eastAsia="Times New Roman" w:hAnsiTheme="majorBidi" w:cstheme="majorBidi"/>
          <w:color w:val="000000"/>
          <w:shd w:val="clear" w:color="auto" w:fill="FFFFFF"/>
        </w:rPr>
      </w:pPr>
      <w:r>
        <w:rPr>
          <w:rFonts w:asciiTheme="majorBidi" w:eastAsia="Times New Roman" w:hAnsiTheme="majorBidi" w:cstheme="majorBidi"/>
          <w:color w:val="000000"/>
          <w:shd w:val="clear" w:color="auto" w:fill="FFFFFF"/>
        </w:rPr>
        <w:t>Sheffield Hallam University, Sheffield UK</w:t>
      </w:r>
    </w:p>
    <w:p w14:paraId="0607C85A" w14:textId="77777777" w:rsidR="00430B6A" w:rsidRDefault="00430B6A">
      <w:pPr>
        <w:rPr>
          <w:rFonts w:asciiTheme="majorBidi" w:hAnsiTheme="majorBidi" w:cstheme="majorBidi"/>
        </w:rPr>
      </w:pPr>
    </w:p>
    <w:p w14:paraId="5714046D" w14:textId="662DE7D1" w:rsidR="004F6F23" w:rsidRPr="004F6F23" w:rsidRDefault="006A6D32" w:rsidP="007D653F">
      <w:pPr>
        <w:rPr>
          <w:rFonts w:asciiTheme="majorBidi" w:eastAsia="Times New Roman" w:hAnsiTheme="majorBidi" w:cstheme="majorBidi"/>
          <w:b/>
          <w:bCs/>
          <w:color w:val="000000"/>
          <w:sz w:val="28"/>
          <w:szCs w:val="28"/>
          <w:shd w:val="clear" w:color="auto" w:fill="FFFFFF"/>
        </w:rPr>
      </w:pPr>
      <w:r w:rsidRPr="004F6F23">
        <w:rPr>
          <w:rFonts w:asciiTheme="majorBidi" w:eastAsia="Times New Roman" w:hAnsiTheme="majorBidi" w:cstheme="majorBidi"/>
          <w:b/>
          <w:bCs/>
          <w:color w:val="000000"/>
          <w:sz w:val="28"/>
          <w:szCs w:val="28"/>
          <w:shd w:val="clear" w:color="auto" w:fill="FFFFFF"/>
        </w:rPr>
        <w:t xml:space="preserve">Purpose </w:t>
      </w:r>
    </w:p>
    <w:p w14:paraId="24090329" w14:textId="3EEB6E65" w:rsidR="006A6D32" w:rsidRDefault="006A6D32" w:rsidP="006A6D32">
      <w:pPr>
        <w:rPr>
          <w:rFonts w:asciiTheme="majorBidi" w:eastAsia="Times New Roman" w:hAnsiTheme="majorBidi" w:cstheme="majorBidi"/>
          <w:color w:val="000000"/>
          <w:shd w:val="clear" w:color="auto" w:fill="FFFFFF"/>
        </w:rPr>
      </w:pPr>
      <w:r w:rsidRPr="00191761">
        <w:rPr>
          <w:rFonts w:asciiTheme="majorBidi" w:eastAsia="Times New Roman" w:hAnsiTheme="majorBidi" w:cstheme="majorBidi"/>
          <w:color w:val="000000"/>
          <w:shd w:val="clear" w:color="auto" w:fill="FFFFFF"/>
        </w:rPr>
        <w:t>To describe current utilisation of outcome measures (OMs) in UK physiotherapy pr</w:t>
      </w:r>
      <w:r>
        <w:rPr>
          <w:rFonts w:asciiTheme="majorBidi" w:eastAsia="Times New Roman" w:hAnsiTheme="majorBidi" w:cstheme="majorBidi"/>
          <w:color w:val="000000"/>
          <w:shd w:val="clear" w:color="auto" w:fill="FFFFFF"/>
        </w:rPr>
        <w:t>actice during the assessment and management</w:t>
      </w:r>
      <w:r w:rsidRPr="00191761">
        <w:rPr>
          <w:rFonts w:asciiTheme="majorBidi" w:eastAsia="Times New Roman" w:hAnsiTheme="majorBidi" w:cstheme="majorBidi"/>
          <w:color w:val="000000"/>
          <w:shd w:val="clear" w:color="auto" w:fill="FFFFFF"/>
        </w:rPr>
        <w:t xml:space="preserve"> of non-specific neck pain (NS-NP).</w:t>
      </w:r>
    </w:p>
    <w:p w14:paraId="0B2F8DEE" w14:textId="77777777" w:rsidR="006A6D32" w:rsidRDefault="006A6D32" w:rsidP="006A6D32">
      <w:pPr>
        <w:rPr>
          <w:rFonts w:asciiTheme="majorBidi" w:eastAsia="Times New Roman" w:hAnsiTheme="majorBidi" w:cstheme="majorBidi"/>
          <w:color w:val="000000"/>
          <w:shd w:val="clear" w:color="auto" w:fill="FFFFFF"/>
        </w:rPr>
      </w:pPr>
    </w:p>
    <w:p w14:paraId="6A3A3BC6" w14:textId="0A2317AB" w:rsidR="004F6F23" w:rsidRDefault="006A6D32" w:rsidP="007D653F">
      <w:pPr>
        <w:rPr>
          <w:rFonts w:asciiTheme="majorBidi" w:eastAsia="Times New Roman" w:hAnsiTheme="majorBidi" w:cstheme="majorBidi"/>
          <w:b/>
          <w:bCs/>
          <w:color w:val="000000"/>
          <w:shd w:val="clear" w:color="auto" w:fill="FFFFFF"/>
        </w:rPr>
      </w:pPr>
      <w:r w:rsidRPr="004F6F23">
        <w:rPr>
          <w:rFonts w:asciiTheme="majorBidi" w:eastAsia="Times New Roman" w:hAnsiTheme="majorBidi" w:cstheme="majorBidi"/>
          <w:b/>
          <w:bCs/>
          <w:color w:val="000000"/>
          <w:sz w:val="28"/>
          <w:szCs w:val="28"/>
          <w:shd w:val="clear" w:color="auto" w:fill="FFFFFF"/>
        </w:rPr>
        <w:t>Methods</w:t>
      </w:r>
      <w:r w:rsidRPr="00FA391E">
        <w:rPr>
          <w:rFonts w:asciiTheme="majorBidi" w:eastAsia="Times New Roman" w:hAnsiTheme="majorBidi" w:cstheme="majorBidi"/>
          <w:b/>
          <w:bCs/>
          <w:color w:val="000000"/>
          <w:shd w:val="clear" w:color="auto" w:fill="FFFFFF"/>
        </w:rPr>
        <w:t xml:space="preserve"> </w:t>
      </w:r>
    </w:p>
    <w:p w14:paraId="35A8953D" w14:textId="77777777" w:rsidR="006A6D32" w:rsidRPr="00191761" w:rsidRDefault="006A6D32" w:rsidP="006A6D32">
      <w:pPr>
        <w:rPr>
          <w:rFonts w:asciiTheme="majorBidi" w:eastAsia="Times New Roman" w:hAnsiTheme="majorBidi" w:cstheme="majorBidi"/>
          <w:b/>
          <w:bCs/>
        </w:rPr>
      </w:pPr>
      <w:r w:rsidRPr="00191761">
        <w:rPr>
          <w:rFonts w:asciiTheme="majorBidi" w:eastAsia="Times New Roman" w:hAnsiTheme="majorBidi" w:cstheme="majorBidi"/>
          <w:color w:val="000000"/>
          <w:shd w:val="clear" w:color="auto" w:fill="FFFFFF"/>
        </w:rPr>
        <w:t>A survey instrument was developed and physiotherapists were invited to participate if they were current</w:t>
      </w:r>
      <w:r>
        <w:rPr>
          <w:rFonts w:asciiTheme="majorBidi" w:eastAsia="Times New Roman" w:hAnsiTheme="majorBidi" w:cstheme="majorBidi"/>
          <w:color w:val="000000"/>
          <w:shd w:val="clear" w:color="auto" w:fill="FFFFFF"/>
        </w:rPr>
        <w:t>ly practicing in the UK and had</w:t>
      </w:r>
      <w:r w:rsidRPr="00191761">
        <w:rPr>
          <w:rFonts w:asciiTheme="majorBidi" w:eastAsia="Times New Roman" w:hAnsiTheme="majorBidi" w:cstheme="majorBidi"/>
          <w:color w:val="000000"/>
          <w:shd w:val="clear" w:color="auto" w:fill="FFFFFF"/>
        </w:rPr>
        <w:t xml:space="preserve"> some experience of managing NS-NP.</w:t>
      </w:r>
    </w:p>
    <w:p w14:paraId="3A64AB3E" w14:textId="77777777" w:rsidR="006A6D32" w:rsidRPr="004F6F23" w:rsidRDefault="006A6D32" w:rsidP="006A6D32">
      <w:pPr>
        <w:rPr>
          <w:rFonts w:asciiTheme="majorBidi" w:hAnsiTheme="majorBidi" w:cstheme="majorBidi"/>
          <w:sz w:val="28"/>
          <w:szCs w:val="28"/>
        </w:rPr>
      </w:pPr>
    </w:p>
    <w:p w14:paraId="32225596" w14:textId="7F4FAD52" w:rsidR="004F6F23" w:rsidRPr="004F6F23" w:rsidRDefault="006A6D32" w:rsidP="007D653F">
      <w:pPr>
        <w:rPr>
          <w:rFonts w:asciiTheme="majorBidi" w:eastAsia="Times New Roman" w:hAnsiTheme="majorBidi" w:cstheme="majorBidi"/>
          <w:b/>
          <w:bCs/>
          <w:sz w:val="28"/>
          <w:szCs w:val="28"/>
        </w:rPr>
      </w:pPr>
      <w:r w:rsidRPr="004F6F23">
        <w:rPr>
          <w:rFonts w:asciiTheme="majorBidi" w:eastAsia="Times New Roman" w:hAnsiTheme="majorBidi" w:cstheme="majorBidi"/>
          <w:b/>
          <w:bCs/>
          <w:sz w:val="28"/>
          <w:szCs w:val="28"/>
        </w:rPr>
        <w:t xml:space="preserve">Results </w:t>
      </w:r>
    </w:p>
    <w:p w14:paraId="61132BE3" w14:textId="77777777" w:rsidR="006A6D32" w:rsidRDefault="006A6D32" w:rsidP="006A6D32">
      <w:pPr>
        <w:rPr>
          <w:rFonts w:asciiTheme="majorBidi" w:eastAsia="Times New Roman" w:hAnsiTheme="majorBidi" w:cstheme="majorBidi"/>
          <w:color w:val="000000"/>
          <w:shd w:val="clear" w:color="auto" w:fill="FFFFFF"/>
        </w:rPr>
      </w:pPr>
      <w:r w:rsidRPr="00191761">
        <w:rPr>
          <w:rFonts w:asciiTheme="majorBidi" w:eastAsia="Times New Roman" w:hAnsiTheme="majorBidi" w:cstheme="majorBidi"/>
          <w:color w:val="000000"/>
          <w:shd w:val="clear" w:color="auto" w:fill="FFFFFF"/>
        </w:rPr>
        <w:t>A total of 2101 responses were achieved from a wide range of UK-based physiotherapists practicing in the four UK nations</w:t>
      </w:r>
      <w:r>
        <w:rPr>
          <w:rFonts w:asciiTheme="majorBidi" w:eastAsia="Times New Roman" w:hAnsiTheme="majorBidi" w:cstheme="majorBidi"/>
          <w:color w:val="000000"/>
          <w:shd w:val="clear" w:color="auto" w:fill="FFFFFF"/>
        </w:rPr>
        <w:t>,</w:t>
      </w:r>
      <w:r w:rsidRPr="00191761">
        <w:rPr>
          <w:rFonts w:asciiTheme="majorBidi" w:eastAsia="Times New Roman" w:hAnsiTheme="majorBidi" w:cstheme="majorBidi"/>
          <w:color w:val="000000"/>
          <w:shd w:val="clear" w:color="auto" w:fill="FFFFFF"/>
        </w:rPr>
        <w:t xml:space="preserve"> with varying experience and working in a range of healthcare settings. Respondents were p</w:t>
      </w:r>
      <w:r>
        <w:rPr>
          <w:rFonts w:asciiTheme="majorBidi" w:eastAsia="Times New Roman" w:hAnsiTheme="majorBidi" w:cstheme="majorBidi"/>
          <w:color w:val="000000"/>
          <w:shd w:val="clear" w:color="auto" w:fill="FFFFFF"/>
        </w:rPr>
        <w:t>redominately female (56.8%). A</w:t>
      </w:r>
      <w:r w:rsidRPr="00191761">
        <w:rPr>
          <w:rFonts w:asciiTheme="majorBidi" w:eastAsia="Times New Roman" w:hAnsiTheme="majorBidi" w:cstheme="majorBidi"/>
          <w:color w:val="000000"/>
          <w:shd w:val="clear" w:color="auto" w:fill="FFFFFF"/>
        </w:rPr>
        <w:t xml:space="preserve"> majority of </w:t>
      </w:r>
      <w:r>
        <w:rPr>
          <w:rFonts w:asciiTheme="majorBidi" w:eastAsia="Times New Roman" w:hAnsiTheme="majorBidi" w:cstheme="majorBidi"/>
          <w:color w:val="000000"/>
          <w:shd w:val="clear" w:color="auto" w:fill="FFFFFF"/>
        </w:rPr>
        <w:t xml:space="preserve">the </w:t>
      </w:r>
      <w:r w:rsidRPr="00191761">
        <w:rPr>
          <w:rFonts w:asciiTheme="majorBidi" w:eastAsia="Times New Roman" w:hAnsiTheme="majorBidi" w:cstheme="majorBidi"/>
          <w:color w:val="000000"/>
          <w:shd w:val="clear" w:color="auto" w:fill="FFFFFF"/>
        </w:rPr>
        <w:t>respondents worked exclusively in the NHS (47.8%) and a substantial number had 6-10 years of experience (44.2%). The largest subgroup of respondents practiced in England (66.5%).</w:t>
      </w:r>
      <w:r>
        <w:rPr>
          <w:rFonts w:asciiTheme="majorBidi" w:eastAsia="Times New Roman" w:hAnsiTheme="majorBidi" w:cstheme="majorBidi"/>
          <w:color w:val="000000"/>
          <w:shd w:val="clear" w:color="auto" w:fill="FFFFFF"/>
        </w:rPr>
        <w:t xml:space="preserve"> The respondents’ demographic and other characteristics are comparable with the data produced by the Health and Care Professional Council (HCPC) annual report for the year 2015-2016 and indicate that this survey sample is representative of the national physiotherapy population. 34.7% of respondents reported not utilising OMs when managing NS-NP. 65.3% of respondents reported utilising OMs of some kind. Pain on visual analogue scale or neck range of motion with a goniometer were the most prevalent OMs 36.7% and 18.7% respectively. physical function, psychological distress and quality of life measures were rarely used. Lack of time and clear guidance regarding the suitability of available OMs were reported to be the main barriers to utilisation. </w:t>
      </w:r>
    </w:p>
    <w:p w14:paraId="7E36996E" w14:textId="77777777" w:rsidR="006A6D32" w:rsidRDefault="006A6D32" w:rsidP="006A6D32">
      <w:pPr>
        <w:rPr>
          <w:rFonts w:asciiTheme="majorBidi" w:hAnsiTheme="majorBidi" w:cstheme="majorBidi"/>
        </w:rPr>
      </w:pPr>
    </w:p>
    <w:p w14:paraId="48000EC5" w14:textId="0DC58FF1" w:rsidR="006A6D32" w:rsidRPr="007D653F" w:rsidRDefault="006A6D32" w:rsidP="007D653F">
      <w:pPr>
        <w:rPr>
          <w:rFonts w:asciiTheme="majorBidi" w:hAnsiTheme="majorBidi" w:cstheme="majorBidi"/>
          <w:b/>
          <w:bCs/>
          <w:sz w:val="28"/>
          <w:szCs w:val="28"/>
        </w:rPr>
      </w:pPr>
      <w:r w:rsidRPr="004F6F23">
        <w:rPr>
          <w:rFonts w:asciiTheme="majorBidi" w:hAnsiTheme="majorBidi" w:cstheme="majorBidi"/>
          <w:b/>
          <w:bCs/>
          <w:sz w:val="28"/>
          <w:szCs w:val="28"/>
        </w:rPr>
        <w:t>Conclusion</w:t>
      </w:r>
    </w:p>
    <w:p w14:paraId="6F2FB902" w14:textId="4BFCA3CF" w:rsidR="007D653F" w:rsidRDefault="006A6D32" w:rsidP="00D509F9">
      <w:pPr>
        <w:rPr>
          <w:rFonts w:asciiTheme="majorBidi" w:eastAsia="Times New Roman" w:hAnsiTheme="majorBidi" w:cstheme="majorBidi"/>
          <w:color w:val="000000"/>
          <w:shd w:val="clear" w:color="auto" w:fill="FFFFFF"/>
        </w:rPr>
      </w:pPr>
      <w:r w:rsidRPr="00191761">
        <w:rPr>
          <w:rFonts w:asciiTheme="majorBidi" w:eastAsia="Times New Roman" w:hAnsiTheme="majorBidi" w:cstheme="majorBidi"/>
          <w:color w:val="000000"/>
          <w:shd w:val="clear" w:color="auto" w:fill="FFFFFF"/>
        </w:rPr>
        <w:t>The results of this survey demonstrated that regardless of the variation in demographics, one-third of the respondents reported not utilising OMs when managing NS-NP.</w:t>
      </w:r>
      <w:r>
        <w:rPr>
          <w:rFonts w:asciiTheme="majorBidi" w:eastAsia="Times New Roman" w:hAnsiTheme="majorBidi" w:cstheme="majorBidi"/>
          <w:color w:val="000000"/>
          <w:shd w:val="clear" w:color="auto" w:fill="FFFFFF"/>
        </w:rPr>
        <w:t xml:space="preserve"> The majority of the two-thirds of the respondents who reported utilising OMs were consistently using single-dimensional pain numeric and range of motion rating scales, which are markers of impairment, rather than OMs and lack reliability and responsiveness to change in a patient’s condition. Standardised OMs are poorly incorporated into the assessment and management of NS-NP. National peer-support programmes involving key stakeholders (such as healthcare</w:t>
      </w:r>
      <w:r w:rsidR="00867EDE">
        <w:rPr>
          <w:rFonts w:asciiTheme="majorBidi" w:eastAsia="Times New Roman" w:hAnsiTheme="majorBidi" w:cstheme="majorBidi"/>
          <w:color w:val="000000"/>
          <w:shd w:val="clear" w:color="auto" w:fill="FFFFFF"/>
        </w:rPr>
        <w:t xml:space="preserve"> </w:t>
      </w:r>
      <w:r>
        <w:rPr>
          <w:rFonts w:asciiTheme="majorBidi" w:eastAsia="Times New Roman" w:hAnsiTheme="majorBidi" w:cstheme="majorBidi"/>
          <w:color w:val="000000"/>
          <w:shd w:val="clear" w:color="auto" w:fill="FFFFFF"/>
        </w:rPr>
        <w:t xml:space="preserve">commissioners, service planners, physiotherapy professional bodies and physiotherapists) may be needed to promote the implementation of OMs. Further research to provide better clinical OMs and new guidelines to inform selection are urgently needed. </w:t>
      </w:r>
    </w:p>
    <w:p w14:paraId="36250BB3" w14:textId="77777777" w:rsidR="00D509F9" w:rsidRPr="00D509F9" w:rsidRDefault="00D509F9" w:rsidP="00D509F9">
      <w:pPr>
        <w:rPr>
          <w:rFonts w:asciiTheme="majorBidi" w:eastAsia="Times New Roman" w:hAnsiTheme="majorBidi" w:cstheme="majorBidi"/>
          <w:color w:val="000000"/>
          <w:shd w:val="clear" w:color="auto" w:fill="FFFFFF"/>
        </w:rPr>
      </w:pPr>
      <w:bookmarkStart w:id="0" w:name="_GoBack"/>
      <w:bookmarkEnd w:id="0"/>
    </w:p>
    <w:p w14:paraId="3F17D03B" w14:textId="14D9853B" w:rsidR="004F6F23" w:rsidRPr="00935AB5" w:rsidRDefault="006A6D32" w:rsidP="007D653F">
      <w:pPr>
        <w:rPr>
          <w:b/>
          <w:bCs/>
        </w:rPr>
      </w:pPr>
      <w:r w:rsidRPr="004F6F23">
        <w:rPr>
          <w:b/>
          <w:bCs/>
          <w:sz w:val="28"/>
          <w:szCs w:val="28"/>
        </w:rPr>
        <w:lastRenderedPageBreak/>
        <w:t>Implication</w:t>
      </w:r>
      <w:r w:rsidRPr="005D0F56">
        <w:rPr>
          <w:b/>
          <w:bCs/>
        </w:rPr>
        <w:t xml:space="preserve"> </w:t>
      </w:r>
    </w:p>
    <w:p w14:paraId="567977CD" w14:textId="7FCEE443" w:rsidR="004F6F23" w:rsidRDefault="006A6D32" w:rsidP="004F6F23">
      <w:pPr>
        <w:rPr>
          <w:rFonts w:asciiTheme="majorBidi" w:eastAsia="Times New Roman" w:hAnsiTheme="majorBidi" w:cstheme="majorBidi"/>
          <w:color w:val="000000"/>
          <w:shd w:val="clear" w:color="auto" w:fill="FFFFFF"/>
        </w:rPr>
      </w:pPr>
      <w:r>
        <w:rPr>
          <w:rFonts w:asciiTheme="majorBidi" w:eastAsia="Times New Roman" w:hAnsiTheme="majorBidi" w:cstheme="majorBidi"/>
          <w:color w:val="000000"/>
          <w:shd w:val="clear" w:color="auto" w:fill="FFFFFF"/>
        </w:rPr>
        <w:t xml:space="preserve">This survey has established the poor current UK physiotherapy practice in relation to the utilisation of OMs in the rehabilitation of people with NS-NP. Failure to adequately assess </w:t>
      </w:r>
    </w:p>
    <w:p w14:paraId="47245227" w14:textId="2C3DB5F0" w:rsidR="006A6D32" w:rsidRDefault="006A6D32" w:rsidP="006A6D32">
      <w:pPr>
        <w:rPr>
          <w:rFonts w:asciiTheme="majorBidi" w:eastAsia="Times New Roman" w:hAnsiTheme="majorBidi" w:cstheme="majorBidi"/>
          <w:color w:val="000000"/>
          <w:shd w:val="clear" w:color="auto" w:fill="FFFFFF"/>
        </w:rPr>
      </w:pPr>
      <w:r>
        <w:rPr>
          <w:rFonts w:asciiTheme="majorBidi" w:eastAsia="Times New Roman" w:hAnsiTheme="majorBidi" w:cstheme="majorBidi"/>
          <w:color w:val="000000"/>
          <w:shd w:val="clear" w:color="auto" w:fill="FFFFFF"/>
        </w:rPr>
        <w:t xml:space="preserve">people before intervention may result in missing deficits that would classify them into meaningful subgroups which would facilitate the clinical reasoning process and the development of appropriate management plans. Further, failure to make ongoing assessments during management could be a barrier to evaluating the effectiveness and efficiency of the given intervention, which may contribute to poor treatment outcomes and reduced quality of care. Improving treatment outcomes and quality of care requires routine utilisation of standardised OMs during the assessment and management of people with NS-NP. Further research to develop and evaluate OMs suitable for clinical practice is warranted.  </w:t>
      </w:r>
    </w:p>
    <w:p w14:paraId="30311628" w14:textId="77777777" w:rsidR="006A6D32" w:rsidRDefault="006A6D32" w:rsidP="006A6D32">
      <w:pPr>
        <w:rPr>
          <w:rFonts w:asciiTheme="majorBidi" w:eastAsia="Times New Roman" w:hAnsiTheme="majorBidi" w:cstheme="majorBidi"/>
          <w:color w:val="000000"/>
          <w:shd w:val="clear" w:color="auto" w:fill="FFFFFF"/>
        </w:rPr>
      </w:pPr>
    </w:p>
    <w:p w14:paraId="386787BB" w14:textId="76CEE5C0" w:rsidR="006A6D32" w:rsidRDefault="006A6D32" w:rsidP="006A6D32">
      <w:pPr>
        <w:rPr>
          <w:rFonts w:ascii="Arial" w:eastAsia="Times New Roman" w:hAnsi="Arial" w:cs="Arial"/>
          <w:b/>
          <w:bCs/>
          <w:color w:val="000000"/>
          <w:sz w:val="17"/>
          <w:szCs w:val="17"/>
        </w:rPr>
      </w:pPr>
      <w:r w:rsidRPr="004F6F23">
        <w:rPr>
          <w:rFonts w:asciiTheme="majorBidi" w:eastAsia="Times New Roman" w:hAnsiTheme="majorBidi" w:cstheme="majorBidi"/>
          <w:b/>
          <w:bCs/>
          <w:color w:val="000000"/>
          <w:sz w:val="28"/>
          <w:szCs w:val="28"/>
        </w:rPr>
        <w:t>Key-Words</w:t>
      </w:r>
      <w:r w:rsidRPr="00191761">
        <w:rPr>
          <w:rFonts w:asciiTheme="majorBidi" w:eastAsia="Times New Roman" w:hAnsiTheme="majorBidi" w:cstheme="majorBidi"/>
          <w:b/>
          <w:bCs/>
          <w:color w:val="000000"/>
        </w:rPr>
        <w:t>:</w:t>
      </w:r>
      <w:r w:rsidRPr="00191761">
        <w:rPr>
          <w:rStyle w:val="apple-converted-space"/>
          <w:rFonts w:asciiTheme="majorBidi" w:eastAsia="Times New Roman" w:hAnsiTheme="majorBidi" w:cstheme="majorBidi"/>
          <w:b/>
          <w:bCs/>
          <w:color w:val="000000"/>
        </w:rPr>
        <w:t> </w:t>
      </w:r>
      <w:r>
        <w:rPr>
          <w:rStyle w:val="apple-converted-space"/>
          <w:rFonts w:ascii="Arial" w:eastAsia="Times New Roman" w:hAnsi="Arial" w:cs="Arial"/>
          <w:b/>
          <w:bCs/>
          <w:color w:val="000000"/>
          <w:sz w:val="17"/>
          <w:szCs w:val="17"/>
        </w:rPr>
        <w:t> </w:t>
      </w:r>
      <w:r w:rsidRPr="00191761">
        <w:rPr>
          <w:rFonts w:asciiTheme="majorBidi" w:eastAsia="Times New Roman" w:hAnsiTheme="majorBidi" w:cstheme="majorBidi"/>
          <w:color w:val="000000"/>
          <w:shd w:val="clear" w:color="auto" w:fill="FFFFFF"/>
        </w:rPr>
        <w:t>Outcome Measures, Health, Survey</w:t>
      </w:r>
      <w:r>
        <w:rPr>
          <w:rFonts w:asciiTheme="majorBidi" w:eastAsia="Times New Roman" w:hAnsiTheme="majorBidi" w:cstheme="majorBidi"/>
          <w:color w:val="000000"/>
          <w:shd w:val="clear" w:color="auto" w:fill="FFFFFF"/>
        </w:rPr>
        <w:t>, Neck Pain, Non-Specific.</w:t>
      </w:r>
      <w:r w:rsidRPr="00191761">
        <w:rPr>
          <w:rFonts w:asciiTheme="majorBidi" w:eastAsia="Times New Roman" w:hAnsiTheme="majorBidi" w:cstheme="majorBidi"/>
          <w:color w:val="000000"/>
        </w:rPr>
        <w:br/>
      </w:r>
    </w:p>
    <w:p w14:paraId="662BC669" w14:textId="77777777" w:rsidR="006A6D32" w:rsidRPr="00AA5EE7" w:rsidRDefault="006A6D32" w:rsidP="006A6D32">
      <w:pPr>
        <w:rPr>
          <w:rFonts w:asciiTheme="majorBidi" w:hAnsiTheme="majorBidi" w:cstheme="majorBidi"/>
        </w:rPr>
      </w:pPr>
    </w:p>
    <w:sectPr w:rsidR="006A6D32" w:rsidRPr="00AA5EE7" w:rsidSect="00867EDE">
      <w:head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028EC1" w14:textId="77777777" w:rsidR="009105E9" w:rsidRDefault="009105E9" w:rsidP="004F6F23">
      <w:r>
        <w:separator/>
      </w:r>
    </w:p>
  </w:endnote>
  <w:endnote w:type="continuationSeparator" w:id="0">
    <w:p w14:paraId="33719681" w14:textId="77777777" w:rsidR="009105E9" w:rsidRDefault="009105E9" w:rsidP="004F6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ED7B3E" w14:textId="77777777" w:rsidR="009105E9" w:rsidRDefault="009105E9" w:rsidP="004F6F23">
      <w:r>
        <w:separator/>
      </w:r>
    </w:p>
  </w:footnote>
  <w:footnote w:type="continuationSeparator" w:id="0">
    <w:p w14:paraId="138E53D8" w14:textId="77777777" w:rsidR="009105E9" w:rsidRDefault="009105E9" w:rsidP="004F6F2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4DC145" w14:textId="116A0B45" w:rsidR="00867EDE" w:rsidRDefault="00867EDE">
    <w:pPr>
      <w:pStyle w:val="Header"/>
      <w:jc w:val="right"/>
      <w:rPr>
        <w:color w:val="8496B0" w:themeColor="text2" w:themeTint="99"/>
      </w:rPr>
    </w:pPr>
    <w:r w:rsidRPr="0006674A">
      <w:rPr>
        <w:rFonts w:ascii="Times" w:hAnsi="Times" w:cs="Times"/>
        <w:noProof/>
      </w:rPr>
      <w:drawing>
        <wp:inline distT="0" distB="0" distL="0" distR="0" wp14:anchorId="2C3F0B1E" wp14:editId="099A4875">
          <wp:extent cx="4966335" cy="10758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048322" cy="1093617"/>
                  </a:xfrm>
                  <a:prstGeom prst="rect">
                    <a:avLst/>
                  </a:prstGeom>
                </pic:spPr>
              </pic:pic>
            </a:graphicData>
          </a:graphic>
        </wp:inline>
      </w:drawing>
    </w:r>
    <w:r>
      <w:rPr>
        <w:noProof/>
        <w:color w:val="8496B0" w:themeColor="text2" w:themeTint="99"/>
      </w:rPr>
      <mc:AlternateContent>
        <mc:Choice Requires="wpg">
          <w:drawing>
            <wp:anchor distT="0" distB="0" distL="114300" distR="114300" simplePos="0" relativeHeight="251659264" behindDoc="0" locked="0" layoutInCell="1" allowOverlap="1" wp14:anchorId="46FC5A58" wp14:editId="5DF4BFAC">
              <wp:simplePos x="0" y="0"/>
              <wp:positionH relativeFrom="rightMargin">
                <wp:align>left</wp:align>
              </wp:positionH>
              <wp:positionV relativeFrom="topMargin">
                <wp:posOffset>284521</wp:posOffset>
              </wp:positionV>
              <wp:extent cx="731520" cy="740664"/>
              <wp:effectExtent l="0" t="0" r="0" b="2540"/>
              <wp:wrapNone/>
              <wp:docPr id="70" name="Group 70"/>
              <wp:cNvGraphicFramePr/>
              <a:graphic xmlns:a="http://schemas.openxmlformats.org/drawingml/2006/main">
                <a:graphicData uri="http://schemas.microsoft.com/office/word/2010/wordprocessingGroup">
                  <wpg:wgp>
                    <wpg:cNvGrpSpPr/>
                    <wpg:grpSpPr>
                      <a:xfrm>
                        <a:off x="0" y="0"/>
                        <a:ext cx="731520" cy="740664"/>
                        <a:chOff x="0" y="12192"/>
                        <a:chExt cx="731747" cy="746642"/>
                      </a:xfrm>
                    </wpg:grpSpPr>
                    <wps:wsp>
                      <wps:cNvPr id="71" name="Freeform 71"/>
                      <wps:cNvSpPr>
                        <a:spLocks/>
                      </wps:cNvSpPr>
                      <wps:spPr bwMode="auto">
                        <a:xfrm>
                          <a:off x="256032" y="12192"/>
                          <a:ext cx="475601" cy="473242"/>
                        </a:xfrm>
                        <a:custGeom>
                          <a:avLst/>
                          <a:gdLst>
                            <a:gd name="T0" fmla="*/ 0 w 420"/>
                            <a:gd name="T1" fmla="*/ 420 h 420"/>
                            <a:gd name="T2" fmla="*/ 0 w 420"/>
                            <a:gd name="T3" fmla="*/ 420 h 420"/>
                            <a:gd name="T4" fmla="*/ 416 w 420"/>
                            <a:gd name="T5" fmla="*/ 0 h 420"/>
                            <a:gd name="T6" fmla="*/ 420 w 420"/>
                            <a:gd name="T7" fmla="*/ 0 h 420"/>
                            <a:gd name="T8" fmla="*/ 0 w 420"/>
                            <a:gd name="T9" fmla="*/ 420 h 420"/>
                          </a:gdLst>
                          <a:ahLst/>
                          <a:cxnLst>
                            <a:cxn ang="0">
                              <a:pos x="T0" y="T1"/>
                            </a:cxn>
                            <a:cxn ang="0">
                              <a:pos x="T2" y="T3"/>
                            </a:cxn>
                            <a:cxn ang="0">
                              <a:pos x="T4" y="T5"/>
                            </a:cxn>
                            <a:cxn ang="0">
                              <a:pos x="T6" y="T7"/>
                            </a:cxn>
                            <a:cxn ang="0">
                              <a:pos x="T8" y="T9"/>
                            </a:cxn>
                          </a:cxnLst>
                          <a:rect l="0" t="0" r="r" b="b"/>
                          <a:pathLst>
                            <a:path w="420" h="420">
                              <a:moveTo>
                                <a:pt x="0" y="420"/>
                              </a:moveTo>
                              <a:lnTo>
                                <a:pt x="0" y="420"/>
                              </a:lnTo>
                              <a:lnTo>
                                <a:pt x="416" y="0"/>
                              </a:lnTo>
                              <a:lnTo>
                                <a:pt x="420" y="0"/>
                              </a:lnTo>
                              <a:lnTo>
                                <a:pt x="0" y="420"/>
                              </a:lnTo>
                              <a:close/>
                            </a:path>
                          </a:pathLst>
                        </a:custGeom>
                        <a:solidFill>
                          <a:schemeClr val="tx2">
                            <a:lumMod val="60000"/>
                            <a:lumOff val="40000"/>
                          </a:schemeClr>
                        </a:solidFill>
                        <a:ln>
                          <a:noFill/>
                        </a:ln>
                        <a:extLst/>
                      </wps:spPr>
                      <wps:bodyPr vert="horz" wrap="square" lIns="91440" tIns="45720" rIns="91440" bIns="45720" numCol="1" anchor="t" anchorCtr="0" compatLnSpc="1">
                        <a:prstTxWarp prst="textNoShape">
                          <a:avLst/>
                        </a:prstTxWarp>
                      </wps:bodyPr>
                    </wps:wsp>
                    <wps:wsp>
                      <wps:cNvPr id="72" name="Freeform 72"/>
                      <wps:cNvSpPr>
                        <a:spLocks/>
                      </wps:cNvSpPr>
                      <wps:spPr bwMode="auto">
                        <a:xfrm>
                          <a:off x="134112" y="48768"/>
                          <a:ext cx="595634" cy="592679"/>
                        </a:xfrm>
                        <a:custGeom>
                          <a:avLst/>
                          <a:gdLst>
                            <a:gd name="T0" fmla="*/ 0 w 526"/>
                            <a:gd name="T1" fmla="*/ 526 h 526"/>
                            <a:gd name="T2" fmla="*/ 0 w 526"/>
                            <a:gd name="T3" fmla="*/ 526 h 526"/>
                            <a:gd name="T4" fmla="*/ 522 w 526"/>
                            <a:gd name="T5" fmla="*/ 0 h 526"/>
                            <a:gd name="T6" fmla="*/ 526 w 526"/>
                            <a:gd name="T7" fmla="*/ 4 h 526"/>
                            <a:gd name="T8" fmla="*/ 0 w 526"/>
                            <a:gd name="T9" fmla="*/ 526 h 526"/>
                          </a:gdLst>
                          <a:ahLst/>
                          <a:cxnLst>
                            <a:cxn ang="0">
                              <a:pos x="T0" y="T1"/>
                            </a:cxn>
                            <a:cxn ang="0">
                              <a:pos x="T2" y="T3"/>
                            </a:cxn>
                            <a:cxn ang="0">
                              <a:pos x="T4" y="T5"/>
                            </a:cxn>
                            <a:cxn ang="0">
                              <a:pos x="T6" y="T7"/>
                            </a:cxn>
                            <a:cxn ang="0">
                              <a:pos x="T8" y="T9"/>
                            </a:cxn>
                          </a:cxnLst>
                          <a:rect l="0" t="0" r="r" b="b"/>
                          <a:pathLst>
                            <a:path w="526" h="526">
                              <a:moveTo>
                                <a:pt x="0" y="526"/>
                              </a:moveTo>
                              <a:lnTo>
                                <a:pt x="0" y="526"/>
                              </a:lnTo>
                              <a:lnTo>
                                <a:pt x="522" y="0"/>
                              </a:lnTo>
                              <a:lnTo>
                                <a:pt x="526" y="4"/>
                              </a:lnTo>
                              <a:lnTo>
                                <a:pt x="0" y="526"/>
                              </a:lnTo>
                              <a:close/>
                            </a:path>
                          </a:pathLst>
                        </a:custGeom>
                        <a:solidFill>
                          <a:schemeClr val="tx2">
                            <a:lumMod val="60000"/>
                            <a:lumOff val="40000"/>
                          </a:schemeClr>
                        </a:solidFill>
                        <a:ln>
                          <a:noFill/>
                        </a:ln>
                        <a:extLst/>
                      </wps:spPr>
                      <wps:bodyPr vert="horz" wrap="square" lIns="91440" tIns="45720" rIns="91440" bIns="45720" numCol="1" anchor="t" anchorCtr="0" compatLnSpc="1">
                        <a:prstTxWarp prst="textNoShape">
                          <a:avLst/>
                        </a:prstTxWarp>
                      </wps:bodyPr>
                    </wps:wsp>
                    <wps:wsp>
                      <wps:cNvPr id="73" name="Freeform 73"/>
                      <wps:cNvSpPr>
                        <a:spLocks/>
                      </wps:cNvSpPr>
                      <wps:spPr bwMode="auto">
                        <a:xfrm>
                          <a:off x="146304" y="36576"/>
                          <a:ext cx="585443" cy="582539"/>
                        </a:xfrm>
                        <a:custGeom>
                          <a:avLst/>
                          <a:gdLst>
                            <a:gd name="T0" fmla="*/ 0 w 517"/>
                            <a:gd name="T1" fmla="*/ 517 h 517"/>
                            <a:gd name="T2" fmla="*/ 0 w 517"/>
                            <a:gd name="T3" fmla="*/ 512 h 517"/>
                            <a:gd name="T4" fmla="*/ 513 w 517"/>
                            <a:gd name="T5" fmla="*/ 0 h 517"/>
                            <a:gd name="T6" fmla="*/ 517 w 517"/>
                            <a:gd name="T7" fmla="*/ 0 h 517"/>
                            <a:gd name="T8" fmla="*/ 0 w 517"/>
                            <a:gd name="T9" fmla="*/ 517 h 517"/>
                          </a:gdLst>
                          <a:ahLst/>
                          <a:cxnLst>
                            <a:cxn ang="0">
                              <a:pos x="T0" y="T1"/>
                            </a:cxn>
                            <a:cxn ang="0">
                              <a:pos x="T2" y="T3"/>
                            </a:cxn>
                            <a:cxn ang="0">
                              <a:pos x="T4" y="T5"/>
                            </a:cxn>
                            <a:cxn ang="0">
                              <a:pos x="T6" y="T7"/>
                            </a:cxn>
                            <a:cxn ang="0">
                              <a:pos x="T8" y="T9"/>
                            </a:cxn>
                          </a:cxnLst>
                          <a:rect l="0" t="0" r="r" b="b"/>
                          <a:pathLst>
                            <a:path w="517" h="517">
                              <a:moveTo>
                                <a:pt x="0" y="517"/>
                              </a:moveTo>
                              <a:lnTo>
                                <a:pt x="0" y="512"/>
                              </a:lnTo>
                              <a:lnTo>
                                <a:pt x="513" y="0"/>
                              </a:lnTo>
                              <a:lnTo>
                                <a:pt x="517" y="0"/>
                              </a:lnTo>
                              <a:lnTo>
                                <a:pt x="0" y="517"/>
                              </a:lnTo>
                              <a:close/>
                            </a:path>
                          </a:pathLst>
                        </a:custGeom>
                        <a:solidFill>
                          <a:schemeClr val="tx2">
                            <a:lumMod val="60000"/>
                            <a:lumOff val="40000"/>
                          </a:schemeClr>
                        </a:solidFill>
                        <a:ln>
                          <a:noFill/>
                        </a:ln>
                        <a:extLst/>
                      </wps:spPr>
                      <wps:bodyPr vert="horz" wrap="square" lIns="91440" tIns="45720" rIns="91440" bIns="45720" numCol="1" anchor="t" anchorCtr="0" compatLnSpc="1">
                        <a:prstTxWarp prst="textNoShape">
                          <a:avLst/>
                        </a:prstTxWarp>
                      </wps:bodyPr>
                    </wps:wsp>
                    <wps:wsp>
                      <wps:cNvPr id="74" name="Freeform 74"/>
                      <wps:cNvSpPr>
                        <a:spLocks/>
                      </wps:cNvSpPr>
                      <wps:spPr bwMode="auto">
                        <a:xfrm>
                          <a:off x="207264" y="97536"/>
                          <a:ext cx="522029" cy="520566"/>
                        </a:xfrm>
                        <a:custGeom>
                          <a:avLst/>
                          <a:gdLst>
                            <a:gd name="T0" fmla="*/ 0 w 461"/>
                            <a:gd name="T1" fmla="*/ 462 h 462"/>
                            <a:gd name="T2" fmla="*/ 0 w 461"/>
                            <a:gd name="T3" fmla="*/ 462 h 462"/>
                            <a:gd name="T4" fmla="*/ 457 w 461"/>
                            <a:gd name="T5" fmla="*/ 0 h 462"/>
                            <a:gd name="T6" fmla="*/ 461 w 461"/>
                            <a:gd name="T7" fmla="*/ 5 h 462"/>
                            <a:gd name="T8" fmla="*/ 0 w 461"/>
                            <a:gd name="T9" fmla="*/ 462 h 462"/>
                          </a:gdLst>
                          <a:ahLst/>
                          <a:cxnLst>
                            <a:cxn ang="0">
                              <a:pos x="T0" y="T1"/>
                            </a:cxn>
                            <a:cxn ang="0">
                              <a:pos x="T2" y="T3"/>
                            </a:cxn>
                            <a:cxn ang="0">
                              <a:pos x="T4" y="T5"/>
                            </a:cxn>
                            <a:cxn ang="0">
                              <a:pos x="T6" y="T7"/>
                            </a:cxn>
                            <a:cxn ang="0">
                              <a:pos x="T8" y="T9"/>
                            </a:cxn>
                          </a:cxnLst>
                          <a:rect l="0" t="0" r="r" b="b"/>
                          <a:pathLst>
                            <a:path w="461" h="462">
                              <a:moveTo>
                                <a:pt x="0" y="462"/>
                              </a:moveTo>
                              <a:lnTo>
                                <a:pt x="0" y="462"/>
                              </a:lnTo>
                              <a:lnTo>
                                <a:pt x="457" y="0"/>
                              </a:lnTo>
                              <a:lnTo>
                                <a:pt x="461" y="5"/>
                              </a:lnTo>
                              <a:lnTo>
                                <a:pt x="0" y="462"/>
                              </a:lnTo>
                              <a:close/>
                            </a:path>
                          </a:pathLst>
                        </a:custGeom>
                        <a:solidFill>
                          <a:schemeClr val="tx2">
                            <a:lumMod val="60000"/>
                            <a:lumOff val="40000"/>
                          </a:schemeClr>
                        </a:solidFill>
                        <a:ln>
                          <a:noFill/>
                        </a:ln>
                        <a:extLst/>
                      </wps:spPr>
                      <wps:bodyPr vert="horz" wrap="square" lIns="91440" tIns="45720" rIns="91440" bIns="45720" numCol="1" anchor="t" anchorCtr="0" compatLnSpc="1">
                        <a:prstTxWarp prst="textNoShape">
                          <a:avLst/>
                        </a:prstTxWarp>
                      </wps:bodyPr>
                    </wps:wsp>
                    <wps:wsp>
                      <wps:cNvPr id="75" name="Freeform 75"/>
                      <wps:cNvSpPr>
                        <a:spLocks/>
                      </wps:cNvSpPr>
                      <wps:spPr bwMode="auto">
                        <a:xfrm>
                          <a:off x="0" y="36576"/>
                          <a:ext cx="731520" cy="722258"/>
                        </a:xfrm>
                        <a:custGeom>
                          <a:avLst/>
                          <a:gdLst>
                            <a:gd name="T0" fmla="*/ 5 w 646"/>
                            <a:gd name="T1" fmla="*/ 641 h 641"/>
                            <a:gd name="T2" fmla="*/ 0 w 646"/>
                            <a:gd name="T3" fmla="*/ 641 h 641"/>
                            <a:gd name="T4" fmla="*/ 642 w 646"/>
                            <a:gd name="T5" fmla="*/ 0 h 641"/>
                            <a:gd name="T6" fmla="*/ 646 w 646"/>
                            <a:gd name="T7" fmla="*/ 0 h 641"/>
                            <a:gd name="T8" fmla="*/ 5 w 646"/>
                            <a:gd name="T9" fmla="*/ 641 h 641"/>
                          </a:gdLst>
                          <a:ahLst/>
                          <a:cxnLst>
                            <a:cxn ang="0">
                              <a:pos x="T0" y="T1"/>
                            </a:cxn>
                            <a:cxn ang="0">
                              <a:pos x="T2" y="T3"/>
                            </a:cxn>
                            <a:cxn ang="0">
                              <a:pos x="T4" y="T5"/>
                            </a:cxn>
                            <a:cxn ang="0">
                              <a:pos x="T6" y="T7"/>
                            </a:cxn>
                            <a:cxn ang="0">
                              <a:pos x="T8" y="T9"/>
                            </a:cxn>
                          </a:cxnLst>
                          <a:rect l="0" t="0" r="r" b="b"/>
                          <a:pathLst>
                            <a:path w="646" h="641">
                              <a:moveTo>
                                <a:pt x="5" y="641"/>
                              </a:moveTo>
                              <a:lnTo>
                                <a:pt x="0" y="641"/>
                              </a:lnTo>
                              <a:lnTo>
                                <a:pt x="642" y="0"/>
                              </a:lnTo>
                              <a:lnTo>
                                <a:pt x="646" y="0"/>
                              </a:lnTo>
                              <a:lnTo>
                                <a:pt x="5" y="641"/>
                              </a:lnTo>
                              <a:close/>
                            </a:path>
                          </a:pathLst>
                        </a:custGeom>
                        <a:solidFill>
                          <a:schemeClr val="tx2">
                            <a:lumMod val="60000"/>
                            <a:lumOff val="40000"/>
                          </a:schemeClr>
                        </a:solidFill>
                        <a:ln>
                          <a:noFill/>
                        </a:ln>
                        <a:extLst/>
                      </wps:spPr>
                      <wps:bodyPr vert="horz" wrap="square" lIns="91440" tIns="45720" rIns="91440" bIns="45720" numCol="1" anchor="t" anchorCtr="0" compatLnSpc="1">
                        <a:prstTxWarp prst="textNoShape">
                          <a:avLst/>
                        </a:prstTxWarp>
                      </wps:bodyPr>
                    </wps:wsp>
                    <wps:wsp>
                      <wps:cNvPr id="76" name="Text Box 76"/>
                      <wps:cNvSpPr txBox="1"/>
                      <wps:spPr>
                        <a:xfrm>
                          <a:off x="73152" y="12192"/>
                          <a:ext cx="356346" cy="3501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A342FE" w14:textId="77777777" w:rsidR="00867EDE" w:rsidRDefault="00867EDE">
                            <w:pPr>
                              <w:jc w:val="right"/>
                            </w:pPr>
                            <w:r>
                              <w:rPr>
                                <w:color w:val="8496B0" w:themeColor="text2" w:themeTint="99"/>
                              </w:rPr>
                              <w:fldChar w:fldCharType="begin"/>
                            </w:r>
                            <w:r>
                              <w:rPr>
                                <w:color w:val="8496B0" w:themeColor="text2" w:themeTint="99"/>
                              </w:rPr>
                              <w:instrText xml:space="preserve"> PAGE   \* MERGEFORMAT </w:instrText>
                            </w:r>
                            <w:r>
                              <w:rPr>
                                <w:color w:val="8496B0" w:themeColor="text2" w:themeTint="99"/>
                              </w:rPr>
                              <w:fldChar w:fldCharType="separate"/>
                            </w:r>
                            <w:r w:rsidR="009105E9">
                              <w:rPr>
                                <w:noProof/>
                                <w:color w:val="8496B0" w:themeColor="text2" w:themeTint="99"/>
                              </w:rPr>
                              <w:t>1</w:t>
                            </w:r>
                            <w:r>
                              <w:rPr>
                                <w:color w:val="8496B0" w:themeColor="text2" w:themeTint="99"/>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6FC5A58" id="Group 70" o:spid="_x0000_s1026" style="position:absolute;left:0;text-align:left;margin-left:0;margin-top:22.4pt;width:57.6pt;height:58.3pt;z-index:251659264;mso-position-horizontal:left;mso-position-horizontal-relative:right-margin-area;mso-position-vertical-relative:top-margin-area;mso-width-relative:margin;mso-height-relative:margin" coordorigin=",12192" coordsize="731747,74664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">
              <v:shape id="Freeform 71" o:spid="_x0000_s1027" style="position:absolute;left:256032;top:12192;width:475601;height:473242;visibility:visible;mso-wrap-style:square;v-text-anchor:top" coordsize="420,42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kFdRwwAA&#10;ANsAAAAPAAAAZHJzL2Rvd25yZXYueG1sRI/BbsIwEETvSP0HaytxIw4cKAQMahFt6RGI4LqKlyQi&#10;Xke2m6R/X1eqxHE0M2806+1gGtGR87VlBdMkBUFcWF1zqSA/v08WIHxA1thYJgU/5GG7eRqtMdO2&#10;5yN1p1CKCGGfoYIqhDaT0hcVGfSJbYmjd7POYIjSlVI77CPcNHKWpnNpsOa4UGFLu4qK++nbKPho&#10;tbZvxe3TX792+1nuzP6wvCg1fh5eVyACDeER/m8ftIKXKfx9iT9Abn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ekFdRwwAAANsAAAAPAAAAAAAAAAAAAAAAAJcCAABkcnMvZG93&#10;bnJldi54bWxQSwUGAAAAAAQABAD1AAAAhwMAAAAA&#10;" path="m0,420l0,420,416,,420,,,420xe" fillcolor="#8496b0 [1951]" stroked="f">
                <v:path arrowok="t" o:connecttype="custom" o:connectlocs="0,473242;0,473242;471071,0;475601,0;0,473242" o:connectangles="0,0,0,0,0"/>
              </v:shape>
              <v:shape id="Freeform 72" o:spid="_x0000_s1028" style="position:absolute;left:134112;top:48768;width:595634;height:592679;visibility:visible;mso-wrap-style:square;v-text-anchor:top" coordsize="526,52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SYSwxQAA&#10;ANsAAAAPAAAAZHJzL2Rvd25yZXYueG1sRI9Ba8JAFITvQv/D8gq96aYWqkRXsUpRRKGJXrw9sq9J&#10;6O7bkN2atL++Kwg9DjPzDTNf9taIK7W+dqzgeZSAIC6crrlUcD69D6cgfEDWaByTgh/ysFw8DOaY&#10;atdxRtc8lCJC2KeooAqhSaX0RUUW/cg1xNH7dK3FEGVbSt1iF+HWyHGSvEqLNceFChtaV1R85d9W&#10;weXwId/k73G/7fLNi1md0GRmr9TTY7+agQjUh//wvb3TCiZjuH2JP0Au/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1JhLDFAAAA2wAAAA8AAAAAAAAAAAAAAAAAlwIAAGRycy9k&#10;b3ducmV2LnhtbFBLBQYAAAAABAAEAPUAAACJAwAAAAA=&#10;" path="m0,526l0,526,522,,526,4,,526xe" fillcolor="#8496b0 [1951]" stroked="f">
                <v:path arrowok="t" o:connecttype="custom" o:connectlocs="0,592679;0,592679;591104,0;595634,4507;0,592679" o:connectangles="0,0,0,0,0"/>
              </v:shape>
              <v:shape id="Freeform 73" o:spid="_x0000_s1029" style="position:absolute;left:146304;top:36576;width:585443;height:582539;visibility:visible;mso-wrap-style:square;v-text-anchor:top" coordsize="517,517"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WzxFxQAA&#10;ANsAAAAPAAAAZHJzL2Rvd25yZXYueG1sRI9Ba8JAFITvgv9heYK3ZqMlbYmuUqRFeymaVvD4zD6T&#10;YPZtyK5J+u+7hYLHYWa+YZbrwdSio9ZVlhXMohgEcW51xYWC76/3hxcQziNrrC2Tgh9ysF6NR0tM&#10;te35QF3mCxEg7FJUUHrfpFK6vCSDLrINcfAutjXog2wLqVvsA9zUch7HT9JgxWGhxIY2JeXX7GYU&#10;bD67oz5t50d56U5Jff7g5G3PSk0nw+sChKfB38P/7Z1W8PwIf1/CD5Cr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dbPEXFAAAA2wAAAA8AAAAAAAAAAAAAAAAAlwIAAGRycy9k&#10;b3ducmV2LnhtbFBLBQYAAAAABAAEAPUAAACJAwAAAAA=&#10;" path="m0,517l0,512,513,,517,,,517xe" fillcolor="#8496b0 [1951]" stroked="f">
                <v:path arrowok="t" o:connecttype="custom" o:connectlocs="0,582539;0,576905;580913,0;585443,0;0,582539" o:connectangles="0,0,0,0,0"/>
              </v:shape>
              <v:shape id="Freeform 74" o:spid="_x0000_s1030" style="position:absolute;left:207264;top:97536;width:522029;height:520566;visibility:visible;mso-wrap-style:square;v-text-anchor:top" coordsize="461,46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yfeyxQAA&#10;ANsAAAAPAAAAZHJzL2Rvd25yZXYueG1sRI9Ba8JAFITvBf/D8oReSt0oRUvqKq1QaEFEjRdvj+wz&#10;m5p9G7LbJPrrXaHQ4zAz3zDzZW8r0VLjS8cKxqMEBHHudMmFgkP2+fwKwgdkjZVjUnAhD8vF4GGO&#10;qXYd76jdh0JECPsUFZgQ6lRKnxuy6EeuJo7eyTUWQ5RNIXWDXYTbSk6SZCotlhwXDNa0MpSf979W&#10;QXs6buh7m10/ntaTdWf4pz77TKnHYf/+BiJQH/7Df+0vrWD2Avcv8QfIxQ0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fJ97LFAAAA2wAAAA8AAAAAAAAAAAAAAAAAlwIAAGRycy9k&#10;b3ducmV2LnhtbFBLBQYAAAAABAAEAPUAAACJAwAAAAA=&#10;" path="m0,462l0,462,457,,461,5,,462xe" fillcolor="#8496b0 [1951]" stroked="f">
                <v:path arrowok="t" o:connecttype="custom" o:connectlocs="0,520566;0,520566;517499,0;522029,5634;0,520566" o:connectangles="0,0,0,0,0"/>
              </v:shape>
              <v:shape id="Freeform 75" o:spid="_x0000_s1031" style="position:absolute;top:36576;width:731520;height:722258;visibility:visible;mso-wrap-style:square;v-text-anchor:top" coordsize="646,64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w2EbxQAA&#10;ANsAAAAPAAAAZHJzL2Rvd25yZXYueG1sRI9PawIxFMTvhX6H8Arealattmw3ighCKx7UKnh8bN7+&#10;aTcvS5Lq+u2NIHgcZuY3TDbrTCNO5HxtWcGgn4Agzq2uuVSw/1m+foDwAVljY5kUXMjDbPr8lGGq&#10;7Zm3dNqFUkQI+xQVVCG0qZQ+r8ig79uWOHqFdQZDlK6U2uE5wk0jh0kykQZrjgsVtrSoKP/b/RsF&#10;m1XSurX83g6Ox1Xxu5ab0eGtVKr30s0/QQTqwiN8b39pBe9juH2JP0BOr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rDYRvFAAAA2wAAAA8AAAAAAAAAAAAAAAAAlwIAAGRycy9k&#10;b3ducmV2LnhtbFBLBQYAAAAABAAEAPUAAACJAwAAAAA=&#10;" path="m5,641l0,641,642,,646,,5,641xe" fillcolor="#8496b0 [1951]" stroked="f">
                <v:path arrowok="t" o:connecttype="custom" o:connectlocs="5662,722258;0,722258;726990,0;731520,0;5662,722258" o:connectangles="0,0,0,0,0"/>
              </v:shape>
              <v:shapetype id="_x0000_t202" coordsize="21600,21600" o:spt="202" path="m0,0l0,21600,21600,21600,21600,0xe">
                <v:stroke joinstyle="miter"/>
                <v:path gradientshapeok="t" o:connecttype="rect"/>
              </v:shapetype>
              <v:shape id="Text Box 76" o:spid="_x0000_s1032" type="#_x0000_t202" style="position:absolute;left:73152;top:12192;width:356346;height:35014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6o8FxgAA&#10;ANsAAAAPAAAAZHJzL2Rvd25yZXYueG1sRI9Pa8JAFMTvBb/D8gRvdWMPtqSuIrYFD/2ntlBvz+wz&#10;CWbfht1nTL99t1DocZiZ3zCzRe8a1VGItWcDk3EGirjwtubSwMfu6foOVBRki41nMvBNERbzwdUM&#10;c+svvKFuK6VKEI45GqhE2lzrWFTkMI59S5y8ow8OJclQahvwkuCu0TdZNtUOa04LFba0qqg4bc/O&#10;QPMVw/Mhk333UL7I+5s+fz5OXo0ZDfvlPSihXv7Df+21NXA7hd8v6Qfo+Q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R6o8FxgAAANsAAAAPAAAAAAAAAAAAAAAAAJcCAABkcnMv&#10;ZG93bnJldi54bWxQSwUGAAAAAAQABAD1AAAAigMAAAAA&#10;" filled="f" stroked="f" strokeweight=".5pt">
                <v:textbox inset="0,0,0,0">
                  <w:txbxContent>
                    <w:p w14:paraId="23A342FE" w14:textId="77777777" w:rsidR="00867EDE" w:rsidRDefault="00867EDE">
                      <w:pPr>
                        <w:jc w:val="right"/>
                      </w:pPr>
                      <w:r>
                        <w:rPr>
                          <w:color w:val="8496B0" w:themeColor="text2" w:themeTint="99"/>
                        </w:rPr>
                        <w:fldChar w:fldCharType="begin"/>
                      </w:r>
                      <w:r>
                        <w:rPr>
                          <w:color w:val="8496B0" w:themeColor="text2" w:themeTint="99"/>
                        </w:rPr>
                        <w:instrText xml:space="preserve"> PAGE   \* MERGEFORMAT </w:instrText>
                      </w:r>
                      <w:r>
                        <w:rPr>
                          <w:color w:val="8496B0" w:themeColor="text2" w:themeTint="99"/>
                        </w:rPr>
                        <w:fldChar w:fldCharType="separate"/>
                      </w:r>
                      <w:r w:rsidR="009105E9">
                        <w:rPr>
                          <w:noProof/>
                          <w:color w:val="8496B0" w:themeColor="text2" w:themeTint="99"/>
                        </w:rPr>
                        <w:t>1</w:t>
                      </w:r>
                      <w:r>
                        <w:rPr>
                          <w:color w:val="8496B0" w:themeColor="text2" w:themeTint="99"/>
                        </w:rPr>
                        <w:fldChar w:fldCharType="end"/>
                      </w:r>
                    </w:p>
                  </w:txbxContent>
                </v:textbox>
              </v:shape>
              <w10:wrap anchorx="margin" anchory="margin"/>
            </v:group>
          </w:pict>
        </mc:Fallback>
      </mc:AlternateContent>
    </w:r>
  </w:p>
  <w:p w14:paraId="005171A7" w14:textId="3AAD40FF" w:rsidR="004F6F23" w:rsidRDefault="004F6F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EE7"/>
    <w:rsid w:val="001B2917"/>
    <w:rsid w:val="0027341E"/>
    <w:rsid w:val="00406994"/>
    <w:rsid w:val="00430B6A"/>
    <w:rsid w:val="004F6F23"/>
    <w:rsid w:val="00563256"/>
    <w:rsid w:val="006A6D32"/>
    <w:rsid w:val="007D653F"/>
    <w:rsid w:val="00867EDE"/>
    <w:rsid w:val="009105E9"/>
    <w:rsid w:val="00AA5EE7"/>
    <w:rsid w:val="00CB2BC0"/>
    <w:rsid w:val="00D509F9"/>
  </w:rsids>
  <m:mathPr>
    <m:mathFont m:val="Cambria Math"/>
    <m:brkBin m:val="before"/>
    <m:brkBinSub m:val="--"/>
    <m:smallFrac m:val="0"/>
    <m:dispDef/>
    <m:lMargin m:val="0"/>
    <m:rMargin m:val="0"/>
    <m:defJc m:val="centerGroup"/>
    <m:wrapIndent m:val="1440"/>
    <m:intLim m:val="subSup"/>
    <m:naryLim m:val="undOvr"/>
  </m:mathPr>
  <w:themeFontLang w:val="en-GB"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81B2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A6D32"/>
    <w:rPr>
      <w:rFonts w:ascii="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A6D32"/>
  </w:style>
  <w:style w:type="paragraph" w:styleId="Header">
    <w:name w:val="header"/>
    <w:basedOn w:val="Normal"/>
    <w:link w:val="HeaderChar"/>
    <w:uiPriority w:val="99"/>
    <w:unhideWhenUsed/>
    <w:rsid w:val="004F6F23"/>
    <w:pPr>
      <w:tabs>
        <w:tab w:val="center" w:pos="4513"/>
        <w:tab w:val="right" w:pos="9026"/>
      </w:tabs>
    </w:pPr>
  </w:style>
  <w:style w:type="character" w:customStyle="1" w:styleId="HeaderChar">
    <w:name w:val="Header Char"/>
    <w:basedOn w:val="DefaultParagraphFont"/>
    <w:link w:val="Header"/>
    <w:uiPriority w:val="99"/>
    <w:rsid w:val="004F6F23"/>
    <w:rPr>
      <w:rFonts w:ascii="Times New Roman" w:hAnsi="Times New Roman" w:cs="Times New Roman"/>
      <w:lang w:eastAsia="en-GB"/>
    </w:rPr>
  </w:style>
  <w:style w:type="paragraph" w:styleId="Footer">
    <w:name w:val="footer"/>
    <w:basedOn w:val="Normal"/>
    <w:link w:val="FooterChar"/>
    <w:uiPriority w:val="99"/>
    <w:unhideWhenUsed/>
    <w:rsid w:val="004F6F23"/>
    <w:pPr>
      <w:tabs>
        <w:tab w:val="center" w:pos="4513"/>
        <w:tab w:val="right" w:pos="9026"/>
      </w:tabs>
    </w:pPr>
  </w:style>
  <w:style w:type="character" w:customStyle="1" w:styleId="FooterChar">
    <w:name w:val="Footer Char"/>
    <w:basedOn w:val="DefaultParagraphFont"/>
    <w:link w:val="Footer"/>
    <w:uiPriority w:val="99"/>
    <w:rsid w:val="004F6F23"/>
    <w:rPr>
      <w:rFonts w:ascii="Times New Roman" w:hAnsi="Times New Roman" w:cs="Times New Roman"/>
      <w:lang w:eastAsia="en-GB"/>
    </w:rPr>
  </w:style>
  <w:style w:type="paragraph" w:styleId="NoSpacing">
    <w:name w:val="No Spacing"/>
    <w:uiPriority w:val="1"/>
    <w:qFormat/>
    <w:rsid w:val="001B2917"/>
    <w:rPr>
      <w:rFonts w:eastAsiaTheme="minorEastAsia"/>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6525B61-D510-2943-8A07-C12875396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542</Words>
  <Characters>3096</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8</cp:revision>
  <dcterms:created xsi:type="dcterms:W3CDTF">2017-05-02T04:54:00Z</dcterms:created>
  <dcterms:modified xsi:type="dcterms:W3CDTF">2017-05-02T05:21:00Z</dcterms:modified>
</cp:coreProperties>
</file>