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5F032" w14:textId="77777777" w:rsidR="00CA28D0" w:rsidRDefault="00CA28D0" w:rsidP="00CA28D0">
      <w:pPr>
        <w:autoSpaceDE w:val="0"/>
        <w:autoSpaceDN w:val="0"/>
        <w:adjustRightInd w:val="0"/>
        <w:spacing w:after="0" w:line="240" w:lineRule="auto"/>
        <w:ind w:right="-1"/>
        <w:jc w:val="center"/>
        <w:rPr>
          <w:rFonts w:ascii="Times New Roman" w:hAnsi="Times New Roman" w:cs="Times New Roman"/>
          <w:b/>
          <w:sz w:val="30"/>
          <w:szCs w:val="30"/>
          <w:lang w:val="en-US"/>
        </w:rPr>
      </w:pPr>
      <w:r>
        <w:rPr>
          <w:rFonts w:ascii="Times New Roman" w:hAnsi="Times New Roman" w:cs="Times New Roman"/>
          <w:b/>
          <w:sz w:val="30"/>
          <w:szCs w:val="30"/>
          <w:lang w:val="en-US"/>
        </w:rPr>
        <w:t>First-principles calculations of the structural, electronic, magnetic, thermodynamic and optical properties of the cubic Sr</w:t>
      </w:r>
      <w:r>
        <w:rPr>
          <w:rFonts w:ascii="Times New Roman" w:hAnsi="Times New Roman" w:cs="Times New Roman"/>
          <w:b/>
          <w:sz w:val="30"/>
          <w:szCs w:val="30"/>
          <w:vertAlign w:val="subscript"/>
          <w:lang w:val="en-US"/>
        </w:rPr>
        <w:t>1-x</w:t>
      </w:r>
      <w:r>
        <w:rPr>
          <w:rFonts w:ascii="Times New Roman" w:hAnsi="Times New Roman" w:cs="Times New Roman"/>
          <w:b/>
          <w:sz w:val="30"/>
          <w:szCs w:val="30"/>
          <w:lang w:val="en-US"/>
        </w:rPr>
        <w:t>Mn</w:t>
      </w:r>
      <w:r>
        <w:rPr>
          <w:rFonts w:ascii="Times New Roman" w:hAnsi="Times New Roman" w:cs="Times New Roman"/>
          <w:b/>
          <w:sz w:val="30"/>
          <w:szCs w:val="30"/>
          <w:vertAlign w:val="subscript"/>
          <w:lang w:val="en-US"/>
        </w:rPr>
        <w:t>x</w:t>
      </w:r>
      <w:r>
        <w:rPr>
          <w:rFonts w:ascii="Times New Roman" w:hAnsi="Times New Roman" w:cs="Times New Roman"/>
          <w:b/>
          <w:sz w:val="30"/>
          <w:szCs w:val="30"/>
          <w:lang w:val="en-US"/>
        </w:rPr>
        <w:t>Te ternary alloys</w:t>
      </w:r>
    </w:p>
    <w:p w14:paraId="18DC9CB0" w14:textId="77777777" w:rsidR="00CA28D0" w:rsidRDefault="00CA28D0" w:rsidP="00CA28D0">
      <w:pPr>
        <w:autoSpaceDE w:val="0"/>
        <w:autoSpaceDN w:val="0"/>
        <w:adjustRightInd w:val="0"/>
        <w:spacing w:after="0" w:line="240" w:lineRule="auto"/>
        <w:ind w:left="-426" w:right="-285"/>
        <w:jc w:val="center"/>
        <w:rPr>
          <w:rFonts w:ascii="Times New Roman" w:hAnsi="Times New Roman" w:cs="Times New Roman"/>
          <w:b/>
          <w:sz w:val="24"/>
          <w:szCs w:val="24"/>
          <w:lang w:val="en-US"/>
        </w:rPr>
      </w:pPr>
    </w:p>
    <w:p w14:paraId="6273BC57" w14:textId="3F85268D" w:rsidR="00CA28D0" w:rsidRDefault="00CA28D0" w:rsidP="00CA28D0">
      <w:pPr>
        <w:autoSpaceDE w:val="0"/>
        <w:autoSpaceDN w:val="0"/>
        <w:adjustRightInd w:val="0"/>
        <w:spacing w:before="240"/>
        <w:jc w:val="both"/>
        <w:rPr>
          <w:rFonts w:ascii="Times New Roman" w:hAnsi="Times New Roman" w:cs="Times New Roman"/>
          <w:b/>
          <w:bCs/>
          <w:sz w:val="24"/>
          <w:szCs w:val="24"/>
          <w:vertAlign w:val="superscript"/>
          <w:lang w:val="en-US"/>
        </w:rPr>
      </w:pPr>
      <w:r>
        <w:rPr>
          <w:rFonts w:ascii="Times New Roman" w:hAnsi="Times New Roman" w:cs="Times New Roman"/>
          <w:b/>
          <w:bCs/>
          <w:sz w:val="24"/>
          <w:szCs w:val="24"/>
          <w:lang w:val="en-US"/>
        </w:rPr>
        <w:t xml:space="preserve">Y. </w:t>
      </w:r>
      <w:proofErr w:type="spellStart"/>
      <w:r>
        <w:rPr>
          <w:rFonts w:ascii="Times New Roman" w:hAnsi="Times New Roman" w:cs="Times New Roman"/>
          <w:b/>
          <w:bCs/>
          <w:sz w:val="24"/>
          <w:szCs w:val="24"/>
          <w:lang w:val="en-US"/>
        </w:rPr>
        <w:t>Chaib</w:t>
      </w:r>
      <w:proofErr w:type="spellEnd"/>
      <w:r>
        <w:rPr>
          <w:rFonts w:ascii="Times New Roman" w:hAnsi="Times New Roman" w:cs="Times New Roman"/>
          <w:b/>
          <w:bCs/>
          <w:sz w:val="24"/>
          <w:szCs w:val="24"/>
          <w:lang w:val="en-US"/>
        </w:rPr>
        <w:t xml:space="preserve"> </w:t>
      </w:r>
      <w:r>
        <w:rPr>
          <w:rFonts w:ascii="Times New Roman" w:hAnsi="Times New Roman" w:cs="Times New Roman"/>
          <w:b/>
          <w:bCs/>
          <w:sz w:val="24"/>
          <w:szCs w:val="24"/>
          <w:vertAlign w:val="superscript"/>
          <w:lang w:val="en-US"/>
        </w:rPr>
        <w:t>a</w:t>
      </w:r>
      <w:r>
        <w:rPr>
          <w:rFonts w:ascii="Times New Roman" w:hAnsi="Times New Roman" w:cs="Times New Roman"/>
          <w:b/>
          <w:bCs/>
          <w:sz w:val="24"/>
          <w:szCs w:val="24"/>
          <w:lang w:val="en-US"/>
        </w:rPr>
        <w:t xml:space="preserve">, S. </w:t>
      </w:r>
      <w:proofErr w:type="spellStart"/>
      <w:r>
        <w:rPr>
          <w:rFonts w:ascii="Times New Roman" w:hAnsi="Times New Roman" w:cs="Times New Roman"/>
          <w:b/>
          <w:bCs/>
          <w:sz w:val="24"/>
          <w:szCs w:val="24"/>
          <w:lang w:val="en-US"/>
        </w:rPr>
        <w:t>Benmokhtar</w:t>
      </w:r>
      <w:proofErr w:type="spellEnd"/>
      <w:r>
        <w:rPr>
          <w:rFonts w:ascii="Times New Roman" w:hAnsi="Times New Roman" w:cs="Times New Roman"/>
          <w:b/>
          <w:bCs/>
          <w:sz w:val="24"/>
          <w:szCs w:val="24"/>
          <w:lang w:val="en-US"/>
        </w:rPr>
        <w:t xml:space="preserve"> </w:t>
      </w:r>
      <w:r>
        <w:rPr>
          <w:rFonts w:ascii="Times New Roman" w:hAnsi="Times New Roman" w:cs="Times New Roman"/>
          <w:b/>
          <w:bCs/>
          <w:sz w:val="24"/>
          <w:szCs w:val="24"/>
          <w:vertAlign w:val="superscript"/>
          <w:lang w:val="en-US"/>
        </w:rPr>
        <w:t>a</w:t>
      </w:r>
      <w:r>
        <w:rPr>
          <w:rFonts w:ascii="Times New Roman" w:hAnsi="Times New Roman" w:cs="Times New Roman"/>
          <w:b/>
          <w:bCs/>
          <w:sz w:val="24"/>
          <w:szCs w:val="24"/>
          <w:lang w:val="en-US"/>
        </w:rPr>
        <w:t xml:space="preserve">, M. </w:t>
      </w:r>
      <w:proofErr w:type="spellStart"/>
      <w:r>
        <w:rPr>
          <w:rFonts w:ascii="Times New Roman" w:hAnsi="Times New Roman" w:cs="Times New Roman"/>
          <w:b/>
          <w:bCs/>
          <w:sz w:val="24"/>
          <w:szCs w:val="24"/>
          <w:lang w:val="en-US"/>
        </w:rPr>
        <w:t>Moutaabbid</w:t>
      </w:r>
      <w:proofErr w:type="spellEnd"/>
      <w:r>
        <w:rPr>
          <w:rFonts w:ascii="Times New Roman" w:hAnsi="Times New Roman" w:cs="Times New Roman"/>
          <w:b/>
          <w:bCs/>
          <w:sz w:val="24"/>
          <w:szCs w:val="24"/>
          <w:lang w:val="en-US"/>
        </w:rPr>
        <w:t xml:space="preserve"> </w:t>
      </w:r>
      <w:r>
        <w:rPr>
          <w:rFonts w:ascii="Times New Roman" w:hAnsi="Times New Roman" w:cs="Times New Roman"/>
          <w:b/>
          <w:bCs/>
          <w:sz w:val="24"/>
          <w:szCs w:val="24"/>
          <w:vertAlign w:val="superscript"/>
          <w:lang w:val="en-US"/>
        </w:rPr>
        <w:t>a</w:t>
      </w:r>
      <w:r>
        <w:rPr>
          <w:rFonts w:ascii="Times New Roman" w:hAnsi="Times New Roman" w:cs="Times New Roman"/>
          <w:b/>
          <w:bCs/>
          <w:sz w:val="24"/>
          <w:szCs w:val="24"/>
          <w:lang w:val="en-US"/>
        </w:rPr>
        <w:t xml:space="preserve">, </w:t>
      </w:r>
    </w:p>
    <w:p w14:paraId="0D0D3C7C" w14:textId="77777777" w:rsidR="00CA28D0" w:rsidRDefault="00CA28D0" w:rsidP="00CA28D0">
      <w:pPr>
        <w:autoSpaceDE w:val="0"/>
        <w:autoSpaceDN w:val="0"/>
        <w:adjustRightInd w:val="0"/>
        <w:spacing w:after="0" w:line="360" w:lineRule="auto"/>
        <w:jc w:val="both"/>
        <w:rPr>
          <w:rFonts w:asciiTheme="majorBidi" w:hAnsiTheme="majorBidi" w:cstheme="majorBidi"/>
          <w:lang w:val="en-US"/>
        </w:rPr>
      </w:pPr>
      <w:r>
        <w:rPr>
          <w:rFonts w:asciiTheme="majorBidi" w:hAnsiTheme="majorBidi" w:cstheme="majorBidi"/>
          <w:vertAlign w:val="superscript"/>
          <w:lang w:val="en-US"/>
        </w:rPr>
        <w:t>a</w:t>
      </w:r>
      <w:r>
        <w:rPr>
          <w:rFonts w:asciiTheme="majorBidi" w:hAnsiTheme="majorBidi" w:cstheme="majorBidi"/>
          <w:lang w:val="en-US"/>
        </w:rPr>
        <w:t xml:space="preserve"> Laboratory of Chemistry and Physics of Materials LCPM, Faculty of Sciences Ben </w:t>
      </w:r>
      <w:proofErr w:type="spellStart"/>
      <w:r>
        <w:rPr>
          <w:rFonts w:asciiTheme="majorBidi" w:hAnsiTheme="majorBidi" w:cstheme="majorBidi"/>
          <w:lang w:val="en-US"/>
        </w:rPr>
        <w:t>M’Sick</w:t>
      </w:r>
      <w:proofErr w:type="spellEnd"/>
      <w:r>
        <w:rPr>
          <w:rFonts w:asciiTheme="majorBidi" w:hAnsiTheme="majorBidi" w:cstheme="majorBidi"/>
          <w:lang w:val="en-US"/>
        </w:rPr>
        <w:t>, Hassan II University of Casablanca, Morocco.</w:t>
      </w:r>
    </w:p>
    <w:p w14:paraId="1554BC1C" w14:textId="77777777" w:rsidR="00CA28D0" w:rsidRDefault="00CA28D0" w:rsidP="00CA28D0">
      <w:pPr>
        <w:autoSpaceDE w:val="0"/>
        <w:autoSpaceDN w:val="0"/>
        <w:adjustRightInd w:val="0"/>
        <w:spacing w:line="360" w:lineRule="auto"/>
        <w:jc w:val="both"/>
        <w:rPr>
          <w:rFonts w:asciiTheme="majorBidi" w:hAnsiTheme="majorBidi" w:cstheme="majorBidi"/>
        </w:rPr>
      </w:pPr>
    </w:p>
    <w:p w14:paraId="6EC14AF9" w14:textId="0167B093" w:rsidR="00CA28D0" w:rsidRDefault="00CA28D0" w:rsidP="00CA28D0">
      <w:pPr>
        <w:rPr>
          <w:rFonts w:asciiTheme="majorBidi" w:hAnsiTheme="majorBidi" w:cstheme="majorBidi"/>
          <w:iCs/>
          <w:lang w:val="en-US"/>
        </w:rPr>
      </w:pPr>
      <w:r>
        <w:rPr>
          <w:rFonts w:asciiTheme="majorBidi" w:hAnsiTheme="majorBidi" w:cstheme="majorBidi"/>
          <w:iCs/>
          <w:lang w:val="en-US"/>
        </w:rPr>
        <w:t xml:space="preserve">*Corresponding author: E-mail: </w:t>
      </w:r>
      <w:hyperlink r:id="rId4" w:history="1">
        <w:r w:rsidRPr="009F0099">
          <w:rPr>
            <w:rStyle w:val="Lienhypertexte"/>
            <w:rFonts w:asciiTheme="majorBidi" w:hAnsiTheme="majorBidi" w:cstheme="majorBidi"/>
            <w:iCs/>
            <w:lang w:val="en-US"/>
          </w:rPr>
          <w:t>younesschaib</w:t>
        </w:r>
        <w:r w:rsidRPr="009F0099">
          <w:rPr>
            <w:rStyle w:val="Lienhypertexte"/>
            <w:rFonts w:asciiTheme="majorBidi" w:hAnsiTheme="majorBidi" w:cstheme="majorBidi"/>
            <w:iCs/>
            <w:lang w:val="en-US"/>
          </w:rPr>
          <w:t>@gmail.com</w:t>
        </w:r>
      </w:hyperlink>
    </w:p>
    <w:p w14:paraId="08661345" w14:textId="77777777" w:rsidR="00CA28D0" w:rsidRDefault="00CA28D0" w:rsidP="00CA28D0">
      <w:pPr>
        <w:autoSpaceDE w:val="0"/>
        <w:autoSpaceDN w:val="0"/>
        <w:adjustRightInd w:val="0"/>
        <w:spacing w:after="0" w:line="240" w:lineRule="auto"/>
        <w:rPr>
          <w:rFonts w:ascii="Times New Roman" w:hAnsi="Times New Roman" w:cs="Times New Roman"/>
          <w:b/>
          <w:sz w:val="24"/>
          <w:szCs w:val="24"/>
          <w:lang w:val="en-US"/>
        </w:rPr>
      </w:pPr>
    </w:p>
    <w:p w14:paraId="4EFDE541" w14:textId="77777777" w:rsidR="00CA28D0" w:rsidRDefault="00CA28D0" w:rsidP="00CA28D0">
      <w:pPr>
        <w:autoSpaceDE w:val="0"/>
        <w:autoSpaceDN w:val="0"/>
        <w:adjustRightInd w:val="0"/>
        <w:spacing w:after="0" w:line="240" w:lineRule="auto"/>
        <w:jc w:val="both"/>
        <w:rPr>
          <w:rFonts w:ascii="Times New Roman" w:hAnsi="Times New Roman" w:cs="Times New Roman"/>
          <w:sz w:val="24"/>
          <w:szCs w:val="24"/>
          <w:lang w:val="en-US"/>
        </w:rPr>
      </w:pPr>
    </w:p>
    <w:p w14:paraId="7D50C860" w14:textId="77777777" w:rsidR="00CA28D0" w:rsidRDefault="00CA28D0" w:rsidP="00CA28D0">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Abstract</w:t>
      </w:r>
    </w:p>
    <w:p w14:paraId="1F23FBF2" w14:textId="77777777" w:rsidR="00CA28D0" w:rsidRDefault="00CA28D0" w:rsidP="00CA28D0">
      <w:pPr>
        <w:autoSpaceDE w:val="0"/>
        <w:autoSpaceDN w:val="0"/>
        <w:adjustRightInd w:val="0"/>
        <w:spacing w:after="0" w:line="240" w:lineRule="auto"/>
        <w:jc w:val="both"/>
        <w:rPr>
          <w:rFonts w:ascii="Times New Roman" w:hAnsi="Times New Roman" w:cs="Times New Roman"/>
          <w:sz w:val="24"/>
          <w:szCs w:val="24"/>
          <w:lang w:val="en-US"/>
        </w:rPr>
      </w:pPr>
    </w:p>
    <w:p w14:paraId="42852A23" w14:textId="77777777" w:rsidR="00CA28D0" w:rsidRDefault="00CA28D0" w:rsidP="00CA28D0">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article presents the structural, electronic, magnetic, thermodynamic and optical properties of the Sr</w:t>
      </w:r>
      <w:r>
        <w:rPr>
          <w:rFonts w:ascii="Times New Roman" w:hAnsi="Times New Roman" w:cs="Times New Roman"/>
          <w:sz w:val="24"/>
          <w:szCs w:val="24"/>
          <w:vertAlign w:val="subscript"/>
          <w:lang w:val="en-US"/>
        </w:rPr>
        <w:t>1-x</w:t>
      </w:r>
      <w:r>
        <w:rPr>
          <w:rFonts w:ascii="Times New Roman" w:hAnsi="Times New Roman" w:cs="Times New Roman"/>
          <w:sz w:val="24"/>
          <w:szCs w:val="24"/>
          <w:lang w:val="en-US"/>
        </w:rPr>
        <w:t>Mn</w:t>
      </w:r>
      <w:r>
        <w:rPr>
          <w:rFonts w:ascii="Times New Roman" w:hAnsi="Times New Roman" w:cs="Times New Roman"/>
          <w:sz w:val="24"/>
          <w:szCs w:val="24"/>
          <w:vertAlign w:val="subscript"/>
          <w:lang w:val="en-US"/>
        </w:rPr>
        <w:t>x</w:t>
      </w:r>
      <w:r>
        <w:rPr>
          <w:rFonts w:ascii="Times New Roman" w:hAnsi="Times New Roman" w:cs="Times New Roman"/>
          <w:sz w:val="24"/>
          <w:szCs w:val="24"/>
          <w:lang w:val="en-US"/>
        </w:rPr>
        <w:t>Te (x = 0.25, 0.50 and 0.75) compounds.</w:t>
      </w:r>
      <w:r>
        <w:rPr>
          <w:rFonts w:ascii="Times New Roman" w:hAnsi="Times New Roman" w:cs="Times New Roman"/>
          <w:color w:val="2E2E2E"/>
          <w:sz w:val="24"/>
          <w:szCs w:val="24"/>
          <w:lang w:val="en-US"/>
        </w:rPr>
        <w:t xml:space="preserve"> </w:t>
      </w:r>
      <w:r>
        <w:rPr>
          <w:rFonts w:ascii="Times New Roman" w:hAnsi="Times New Roman" w:cs="Times New Roman"/>
          <w:sz w:val="24"/>
          <w:szCs w:val="24"/>
          <w:lang w:val="en-US"/>
        </w:rPr>
        <w:t xml:space="preserve">The systematic simulations have been studied using DFT method under the context of the full potential linearized augmented plane wave (FP-LAPW). The structural parameters of </w:t>
      </w:r>
      <w:proofErr w:type="spellStart"/>
      <w:r>
        <w:rPr>
          <w:rFonts w:ascii="Times New Roman" w:hAnsi="Times New Roman" w:cs="Times New Roman"/>
          <w:sz w:val="24"/>
          <w:szCs w:val="24"/>
          <w:lang w:val="en-US"/>
        </w:rPr>
        <w:t>SrTe</w:t>
      </w:r>
      <w:proofErr w:type="spellEnd"/>
      <w:r>
        <w:rPr>
          <w:rFonts w:ascii="Times New Roman" w:hAnsi="Times New Roman" w:cs="Times New Roman"/>
          <w:sz w:val="24"/>
          <w:szCs w:val="24"/>
          <w:lang w:val="en-US"/>
        </w:rPr>
        <w:t xml:space="preserve"> are in </w:t>
      </w:r>
      <w:r>
        <w:rPr>
          <w:rStyle w:val="apple-converted-space"/>
          <w:rFonts w:ascii="Times New Roman" w:hAnsi="Times New Roman" w:cs="Times New Roman"/>
          <w:sz w:val="24"/>
          <w:szCs w:val="24"/>
          <w:lang w:val="en-US"/>
        </w:rPr>
        <w:t>good</w:t>
      </w:r>
      <w:r>
        <w:rPr>
          <w:rFonts w:ascii="Times New Roman" w:hAnsi="Times New Roman" w:cs="Times New Roman"/>
          <w:sz w:val="24"/>
          <w:szCs w:val="24"/>
          <w:lang w:val="en-US"/>
        </w:rPr>
        <w:t xml:space="preserve"> agreement with that available theoretical and experimental values. The results reveal that Mn doping reduces the</w:t>
      </w:r>
      <w:r>
        <w:rPr>
          <w:rStyle w:val="apple-converted-space"/>
          <w:rFonts w:ascii="Times New Roman" w:hAnsi="Times New Roman" w:cs="Times New Roman"/>
          <w:sz w:val="24"/>
          <w:szCs w:val="24"/>
          <w:lang w:val="en-US"/>
        </w:rPr>
        <w:t xml:space="preserve"> </w:t>
      </w:r>
      <w:hyperlink r:id="rId5" w:tooltip="Learn more about lattice constant from ScienceDirect's AI-generated Topic Pages" w:history="1">
        <w:r>
          <w:rPr>
            <w:rStyle w:val="Lienhypertexte"/>
            <w:rFonts w:ascii="Times New Roman" w:hAnsi="Times New Roman" w:cs="Times New Roman"/>
            <w:sz w:val="24"/>
            <w:szCs w:val="24"/>
            <w:lang w:val="en-US"/>
          </w:rPr>
          <w:t>lattice parameter</w:t>
        </w:r>
      </w:hyperlink>
      <w:r>
        <w:rPr>
          <w:rFonts w:ascii="Times New Roman" w:hAnsi="Times New Roman" w:cs="Times New Roman"/>
          <w:sz w:val="24"/>
          <w:szCs w:val="24"/>
          <w:lang w:val="en-US"/>
        </w:rPr>
        <w:t>, bulk modulus (B) and its pressure derivatives (B’). The electronic structure of this compounds revealed important prediction about the spin polarized band structure and electronic density of state calculations for Sr</w:t>
      </w:r>
      <w:r>
        <w:rPr>
          <w:rFonts w:ascii="Times New Roman" w:hAnsi="Times New Roman" w:cs="Times New Roman"/>
          <w:sz w:val="24"/>
          <w:szCs w:val="24"/>
          <w:vertAlign w:val="subscript"/>
          <w:lang w:val="en-US"/>
        </w:rPr>
        <w:t>1-x</w:t>
      </w:r>
      <w:r>
        <w:rPr>
          <w:rFonts w:ascii="Times New Roman" w:hAnsi="Times New Roman" w:cs="Times New Roman"/>
          <w:sz w:val="24"/>
          <w:szCs w:val="24"/>
          <w:lang w:val="en-US"/>
        </w:rPr>
        <w:t>Mn</w:t>
      </w:r>
      <w:r>
        <w:rPr>
          <w:rFonts w:ascii="Times New Roman" w:hAnsi="Times New Roman" w:cs="Times New Roman"/>
          <w:sz w:val="24"/>
          <w:szCs w:val="24"/>
          <w:vertAlign w:val="subscript"/>
          <w:lang w:val="en-US"/>
        </w:rPr>
        <w:t>x</w:t>
      </w:r>
      <w:r>
        <w:rPr>
          <w:rFonts w:ascii="Times New Roman" w:hAnsi="Times New Roman" w:cs="Times New Roman"/>
          <w:sz w:val="24"/>
          <w:szCs w:val="24"/>
          <w:lang w:val="en-US"/>
        </w:rPr>
        <w:t xml:space="preserve">Te that </w:t>
      </w:r>
      <w:r>
        <w:rPr>
          <w:rStyle w:val="apple-converted-space"/>
          <w:rFonts w:ascii="Times New Roman" w:hAnsi="Times New Roman" w:cs="Times New Roman"/>
          <w:sz w:val="24"/>
          <w:szCs w:val="24"/>
          <w:lang w:val="en-US"/>
        </w:rPr>
        <w:t>indicate</w:t>
      </w:r>
      <w:r>
        <w:rPr>
          <w:rFonts w:ascii="Times New Roman" w:hAnsi="Times New Roman" w:cs="Times New Roman"/>
          <w:sz w:val="24"/>
          <w:szCs w:val="24"/>
          <w:lang w:val="en-US"/>
        </w:rPr>
        <w:t xml:space="preserve"> semiconducting nature for x = 0.25. Since, the band structures show the half-metallicity for x = 0.50 with spin-up metal and spin-down is semiconductor, and for x = 0.75 shows a spin gapless semiconductors spin-up channel and semiconductor spin-down channel. The magnetic properties investigation of Sr</w:t>
      </w:r>
      <w:r>
        <w:rPr>
          <w:rFonts w:ascii="Times New Roman" w:hAnsi="Times New Roman" w:cs="Times New Roman"/>
          <w:sz w:val="24"/>
          <w:szCs w:val="24"/>
          <w:vertAlign w:val="subscript"/>
          <w:lang w:val="en-US"/>
        </w:rPr>
        <w:t>1-x</w:t>
      </w:r>
      <w:r>
        <w:rPr>
          <w:rFonts w:ascii="Times New Roman" w:hAnsi="Times New Roman" w:cs="Times New Roman"/>
          <w:sz w:val="24"/>
          <w:szCs w:val="24"/>
          <w:lang w:val="en-US"/>
        </w:rPr>
        <w:t>Mn</w:t>
      </w:r>
      <w:r>
        <w:rPr>
          <w:rFonts w:ascii="Times New Roman" w:hAnsi="Times New Roman" w:cs="Times New Roman"/>
          <w:sz w:val="24"/>
          <w:szCs w:val="24"/>
          <w:vertAlign w:val="subscript"/>
          <w:lang w:val="en-US"/>
        </w:rPr>
        <w:t>x</w:t>
      </w:r>
      <w:r>
        <w:rPr>
          <w:rFonts w:ascii="Times New Roman" w:hAnsi="Times New Roman" w:cs="Times New Roman"/>
          <w:sz w:val="24"/>
          <w:szCs w:val="24"/>
          <w:lang w:val="en-US"/>
        </w:rPr>
        <w:t>Te alloys shows the value of the total magnetic moment. Moreover, the thermodynamic properties have been further computed and analyzed using the pseudo-harmonic model. Finally, the optical properties are described by calculating the absorption coefficients, dielectric function along with real and imaginary part of the dielectric function.</w:t>
      </w:r>
    </w:p>
    <w:p w14:paraId="09AE558A" w14:textId="77777777" w:rsidR="00CA28D0" w:rsidRDefault="00CA28D0" w:rsidP="00CA28D0">
      <w:pPr>
        <w:autoSpaceDE w:val="0"/>
        <w:autoSpaceDN w:val="0"/>
        <w:adjustRightInd w:val="0"/>
        <w:spacing w:after="0" w:line="240" w:lineRule="auto"/>
        <w:rPr>
          <w:rFonts w:ascii="Times New Roman" w:hAnsi="Times New Roman" w:cs="Times New Roman"/>
          <w:sz w:val="24"/>
          <w:szCs w:val="24"/>
          <w:lang w:val="en-US"/>
        </w:rPr>
      </w:pPr>
    </w:p>
    <w:p w14:paraId="001433ED" w14:textId="77777777" w:rsidR="00CA28D0" w:rsidRDefault="00CA28D0" w:rsidP="00CA28D0">
      <w:pPr>
        <w:spacing w:line="360" w:lineRule="auto"/>
        <w:jc w:val="both"/>
        <w:rPr>
          <w:rFonts w:asciiTheme="majorBidi" w:hAnsiTheme="majorBidi" w:cstheme="majorBidi"/>
          <w:lang w:val="en-US"/>
        </w:rPr>
      </w:pPr>
      <w:r>
        <w:rPr>
          <w:rFonts w:asciiTheme="majorBidi" w:eastAsia="FreeSans" w:hAnsiTheme="majorBidi" w:cstheme="majorBidi"/>
          <w:b/>
          <w:i/>
          <w:iCs/>
          <w:kern w:val="2"/>
          <w:lang w:val="en-US" w:eastAsia="zh-CN" w:bidi="hi-IN"/>
        </w:rPr>
        <w:t>Keywords:</w:t>
      </w:r>
      <w:r>
        <w:rPr>
          <w:rFonts w:asciiTheme="majorBidi" w:eastAsia="FreeSans" w:hAnsiTheme="majorBidi" w:cstheme="majorBidi"/>
          <w:kern w:val="2"/>
          <w:lang w:val="en-US" w:eastAsia="zh-CN" w:bidi="hi-IN"/>
        </w:rPr>
        <w:t xml:space="preserve"> First principal calculations; Electronic structure; Optical properties; H</w:t>
      </w:r>
      <w:r>
        <w:rPr>
          <w:rFonts w:ascii="Times New Roman" w:hAnsi="Times New Roman" w:cs="Times New Roman"/>
          <w:sz w:val="24"/>
          <w:szCs w:val="24"/>
          <w:lang w:val="en-US"/>
        </w:rPr>
        <w:t>alf-metallicity</w:t>
      </w:r>
      <w:r>
        <w:rPr>
          <w:rFonts w:asciiTheme="majorBidi" w:eastAsia="FreeSans" w:hAnsiTheme="majorBidi" w:cstheme="majorBidi"/>
          <w:kern w:val="2"/>
          <w:lang w:val="en-US" w:eastAsia="zh-CN" w:bidi="hi-IN"/>
        </w:rPr>
        <w:t xml:space="preserve">; Ternary allows; </w:t>
      </w:r>
      <w:r>
        <w:rPr>
          <w:rFonts w:ascii="Times New Roman" w:hAnsi="Times New Roman" w:cs="Times New Roman"/>
          <w:sz w:val="24"/>
          <w:szCs w:val="24"/>
          <w:lang w:val="en-US"/>
        </w:rPr>
        <w:t>Thermodynamic properties</w:t>
      </w:r>
    </w:p>
    <w:p w14:paraId="4E04F108" w14:textId="77777777" w:rsidR="00CD0D61" w:rsidRDefault="00CD0D61"/>
    <w:sectPr w:rsidR="00CD0D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eeSans">
    <w:altName w:val="MS Gothic"/>
    <w:charset w:val="80"/>
    <w:family w:val="swiss"/>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D0"/>
    <w:rsid w:val="002E6CBF"/>
    <w:rsid w:val="00CA28D0"/>
    <w:rsid w:val="00CD0D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8148B"/>
  <w15:chartTrackingRefBased/>
  <w15:docId w15:val="{A59ECE8F-4702-4B82-B551-365C85310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8D0"/>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A28D0"/>
    <w:rPr>
      <w:color w:val="0000FF"/>
      <w:u w:val="single"/>
    </w:rPr>
  </w:style>
  <w:style w:type="character" w:customStyle="1" w:styleId="apple-converted-space">
    <w:name w:val="apple-converted-space"/>
    <w:basedOn w:val="Policepardfaut"/>
    <w:rsid w:val="00CA28D0"/>
  </w:style>
  <w:style w:type="character" w:styleId="Mentionnonrsolue">
    <w:name w:val="Unresolved Mention"/>
    <w:basedOn w:val="Policepardfaut"/>
    <w:uiPriority w:val="99"/>
    <w:semiHidden/>
    <w:unhideWhenUsed/>
    <w:rsid w:val="00CA2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4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oxy.univh2c.ma:2073/topics/materials-science/lattice-constant" TargetMode="External"/><Relationship Id="rId4" Type="http://schemas.openxmlformats.org/officeDocument/2006/relationships/hyperlink" Target="mailto:younesschaib@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326</Words>
  <Characters>1795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Youness CHAIB</dc:creator>
  <cp:keywords/>
  <dc:description/>
  <cp:lastModifiedBy>Youness CHAIB</cp:lastModifiedBy>
  <cp:revision>1</cp:revision>
  <dcterms:created xsi:type="dcterms:W3CDTF">2021-12-14T07:43:00Z</dcterms:created>
  <dcterms:modified xsi:type="dcterms:W3CDTF">2021-12-14T07:55:00Z</dcterms:modified>
</cp:coreProperties>
</file>