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726147" w14:textId="76E2BE98" w:rsidR="00AE3E37" w:rsidRPr="00F8366C" w:rsidRDefault="00043573" w:rsidP="00494130">
      <w:pPr>
        <w:pStyle w:val="Heading1"/>
        <w:spacing w:before="170"/>
        <w:ind w:left="0"/>
        <w:rPr>
          <w:rFonts w:ascii="Arial" w:hAnsi="Arial" w:cs="Arial"/>
          <w:color w:val="4F81BD" w:themeColor="accent1"/>
          <w:sz w:val="26"/>
          <w:szCs w:val="26"/>
        </w:rPr>
      </w:pPr>
      <w:r w:rsidRPr="00F8366C">
        <w:rPr>
          <w:rFonts w:ascii="Arial" w:eastAsiaTheme="minorHAnsi" w:hAnsi="Arial" w:cs="Arial"/>
          <w:color w:val="4F81BD" w:themeColor="accent1"/>
          <w:sz w:val="26"/>
          <w:szCs w:val="26"/>
        </w:rPr>
        <w:t>Tuning Interdependence in Human-Machine Systems to Produce Autonomy</w:t>
      </w:r>
    </w:p>
    <w:p w14:paraId="1E0ABEAE" w14:textId="52FEC24D" w:rsidR="005973B9" w:rsidRDefault="00043573" w:rsidP="005973B9">
      <w:pPr>
        <w:pStyle w:val="BodyText"/>
        <w:spacing w:before="73" w:line="198" w:lineRule="exact"/>
        <w:ind w:left="100" w:right="5987"/>
        <w:rPr>
          <w:rFonts w:ascii="Arial"/>
        </w:rPr>
      </w:pPr>
      <w:r>
        <w:rPr>
          <w:rFonts w:ascii="Arial"/>
        </w:rPr>
        <w:t>W.F. Lawless</w:t>
      </w:r>
      <w:r w:rsidR="005973B9">
        <w:rPr>
          <w:rFonts w:ascii="Arial"/>
        </w:rPr>
        <w:t xml:space="preserve">, </w:t>
      </w:r>
      <w:r>
        <w:rPr>
          <w:rFonts w:ascii="Arial"/>
        </w:rPr>
        <w:t xml:space="preserve">Paine College, </w:t>
      </w:r>
      <w:r w:rsidR="005973B9">
        <w:rPr>
          <w:rFonts w:ascii="Arial"/>
        </w:rPr>
        <w:t xml:space="preserve">USA </w:t>
      </w:r>
    </w:p>
    <w:p w14:paraId="1D41E39E" w14:textId="77777777" w:rsidR="00AE3E37" w:rsidRDefault="00AE3E37">
      <w:pPr>
        <w:pStyle w:val="BodyText"/>
        <w:rPr>
          <w:rFonts w:ascii="Arial"/>
          <w:sz w:val="20"/>
        </w:rPr>
      </w:pPr>
    </w:p>
    <w:p w14:paraId="03C5E60A" w14:textId="77777777" w:rsidR="00AE3E37" w:rsidRDefault="00AE3E37">
      <w:pPr>
        <w:pStyle w:val="BodyText"/>
        <w:spacing w:before="3"/>
        <w:rPr>
          <w:rFonts w:ascii="Arial"/>
          <w:sz w:val="21"/>
        </w:rPr>
      </w:pPr>
    </w:p>
    <w:p w14:paraId="5A16C59A"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6A79916" w14:textId="77777777" w:rsidR="00AE3E37" w:rsidRDefault="00A9710C">
      <w:pPr>
        <w:pStyle w:val="Heading3"/>
        <w:spacing w:before="147"/>
        <w:jc w:val="both"/>
      </w:pPr>
      <w:r>
        <w:rPr>
          <w:color w:val="BF5A14"/>
        </w:rPr>
        <w:t>Abstract</w:t>
      </w:r>
      <w:r w:rsidR="00404E5B">
        <w:rPr>
          <w:color w:val="BF5A14"/>
        </w:rPr>
        <w:t xml:space="preserve"> (300 word limit)</w:t>
      </w:r>
    </w:p>
    <w:p w14:paraId="56A8A94C" w14:textId="632FCB28" w:rsidR="00AE3E37" w:rsidRDefault="00B91AA4" w:rsidP="00043573">
      <w:pPr>
        <w:pStyle w:val="BodyText"/>
        <w:spacing w:before="90" w:line="280" w:lineRule="auto"/>
        <w:ind w:left="100"/>
        <w:jc w:val="both"/>
      </w:pPr>
      <w:r w:rsidRPr="00043573">
        <w:rPr>
          <w:rFonts w:eastAsiaTheme="minorHAnsi" w:cs="Times New Roman"/>
          <w:color w:val="000000"/>
        </w:rPr>
        <w:t xml:space="preserve">Closed-system models are logical, relatively easy to build and operate, and generate the results desired (e.g., game theory); but only uncertainty intrinsic to these models can be studied; and the data from closed-system models consists of independent actions or observations that do not aggregate to replicate social effects (viz., with </w:t>
      </w:r>
      <w:proofErr w:type="spellStart"/>
      <w:r w:rsidRPr="00043573">
        <w:rPr>
          <w:rFonts w:eastAsiaTheme="minorHAnsi" w:cs="Times New Roman"/>
          <w:color w:val="000000"/>
        </w:rPr>
        <w:t>i.i.d</w:t>
      </w:r>
      <w:proofErr w:type="spellEnd"/>
      <w:r w:rsidRPr="00043573">
        <w:rPr>
          <w:rFonts w:eastAsiaTheme="minorHAnsi" w:cs="Times New Roman"/>
          <w:color w:val="000000"/>
        </w:rPr>
        <w:t xml:space="preserve">. data), precluding the derivation of autonomous teams or systems. In contrast, open-system models  are not intuitive, difficult to manage, and cannot disentangle action and observation except, characteristically, when measuring social effects. However, interdependence theory has guided us to the following findings: that the best teams are highly interdependent; that the best teams of interdependent individuals outperform the best teams composed of the same individuals acting independently; that tradeoffs between structure and performance determine the entropy production of a team’s structure (e.g., structural entropy production, or SEP) and its performance (e.g., maximum entropy production, or </w:t>
      </w:r>
      <w:proofErr w:type="spellStart"/>
      <w:r w:rsidRPr="00043573">
        <w:rPr>
          <w:rFonts w:eastAsiaTheme="minorHAnsi" w:cs="Times New Roman"/>
          <w:color w:val="000000"/>
        </w:rPr>
        <w:t>MEP</w:t>
      </w:r>
      <w:proofErr w:type="spellEnd"/>
      <w:r w:rsidRPr="00043573">
        <w:rPr>
          <w:rFonts w:eastAsiaTheme="minorHAnsi" w:cs="Times New Roman"/>
          <w:color w:val="000000"/>
        </w:rPr>
        <w:t xml:space="preserve">). Tradeoffs lead to several results; e.g., that the more dependent are the members of a team on their team’s performance, the greater the potential sum of the whole; that suppressing information in a system can deceive observers into believing that an organization is well-run, but rendering it unable to innovate, motivating its need to steal secrets; that competition between teams exposes vulnerabilities in an opponent’s team; that the best teams are constituted of orthogonal roles; that deception is a major factor across all aspects of social autonomy, compromising even machine learning algorithms; and that structures of the most successful, resilient and adaptive systems tune themselves to produce minimum SEP and maximum </w:t>
      </w:r>
      <w:proofErr w:type="spellStart"/>
      <w:r w:rsidRPr="00043573">
        <w:rPr>
          <w:rFonts w:eastAsiaTheme="minorHAnsi" w:cs="Times New Roman"/>
          <w:color w:val="000000"/>
        </w:rPr>
        <w:t>MEP</w:t>
      </w:r>
      <w:proofErr w:type="spellEnd"/>
      <w:r w:rsidRPr="00043573">
        <w:rPr>
          <w:rFonts w:eastAsiaTheme="minorHAnsi" w:cs="Times New Roman"/>
          <w:color w:val="000000"/>
        </w:rPr>
        <w:t>, motivating trial-and-error mergers, alliances, spin-offs, and divorces autonomously. We review these aspects of theory, results and future research, including value (bistable) information</w:t>
      </w:r>
      <w:r w:rsidR="00A9710C">
        <w:t>.</w:t>
      </w:r>
    </w:p>
    <w:p w14:paraId="1F73AD51" w14:textId="77777777" w:rsidR="00AE3E37" w:rsidRDefault="00A9710C">
      <w:pPr>
        <w:pStyle w:val="Heading3"/>
        <w:spacing w:before="74"/>
      </w:pPr>
      <w:r>
        <w:rPr>
          <w:b w:val="0"/>
        </w:rPr>
        <w:br w:type="column"/>
      </w:r>
      <w:r>
        <w:rPr>
          <w:color w:val="BF5A14"/>
        </w:rPr>
        <w:t>Image</w:t>
      </w:r>
    </w:p>
    <w:p w14:paraId="5F0FA5E3" w14:textId="77777777" w:rsidR="00B91AA4" w:rsidRDefault="00B91AA4" w:rsidP="00B91AA4">
      <w:pPr>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autoSpaceDE w:val="0"/>
        <w:autoSpaceDN w:val="0"/>
        <w:adjustRightInd w:val="0"/>
        <w:jc w:val="both"/>
        <w:rPr>
          <w:rFonts w:ascii="Times New Roman" w:eastAsiaTheme="minorHAnsi" w:hAnsi="Times New Roman" w:cs="Times New Roman"/>
          <w:color w:val="000000"/>
        </w:rPr>
      </w:pPr>
    </w:p>
    <w:p w14:paraId="765BE1F5" w14:textId="7364244F" w:rsidR="00B91AA4" w:rsidRDefault="00B91AA4" w:rsidP="00B91AA4">
      <w:pPr>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autoSpaceDE w:val="0"/>
        <w:autoSpaceDN w:val="0"/>
        <w:adjustRightInd w:val="0"/>
        <w:jc w:val="both"/>
        <w:rPr>
          <w:rFonts w:ascii="Times New Roman" w:eastAsiaTheme="minorHAnsi" w:hAnsi="Times New Roman" w:cs="Times New Roman"/>
          <w:color w:val="000000"/>
        </w:rPr>
      </w:pPr>
      <w:r w:rsidRPr="00B91AA4">
        <w:rPr>
          <w:rFonts w:ascii="Times New Roman" w:eastAsiaTheme="minorHAnsi" w:hAnsi="Times New Roman" w:cs="Times New Roman"/>
          <w:color w:val="000000"/>
        </w:rPr>
        <w:drawing>
          <wp:inline distT="0" distB="0" distL="0" distR="0" wp14:anchorId="63D1D6F8" wp14:editId="383917A7">
            <wp:extent cx="2548466" cy="1344526"/>
            <wp:effectExtent l="0" t="0" r="444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599953" cy="1371690"/>
                    </a:xfrm>
                    <a:prstGeom prst="rect">
                      <a:avLst/>
                    </a:prstGeom>
                  </pic:spPr>
                </pic:pic>
              </a:graphicData>
            </a:graphic>
          </wp:inline>
        </w:drawing>
      </w:r>
    </w:p>
    <w:p w14:paraId="7328D44C" w14:textId="77777777" w:rsidR="00B91AA4" w:rsidRDefault="00B91AA4" w:rsidP="00B91AA4">
      <w:pPr>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860"/>
        </w:tabs>
        <w:autoSpaceDE w:val="0"/>
        <w:autoSpaceDN w:val="0"/>
        <w:adjustRightInd w:val="0"/>
        <w:jc w:val="both"/>
        <w:rPr>
          <w:rFonts w:ascii="Times New Roman" w:eastAsiaTheme="minorHAnsi" w:hAnsi="Times New Roman" w:cs="Times New Roman"/>
          <w:color w:val="000000"/>
        </w:rPr>
      </w:pPr>
    </w:p>
    <w:p w14:paraId="33CCB4B3" w14:textId="7A6C169F" w:rsidR="00AE3E37" w:rsidRPr="00B91AA4" w:rsidRDefault="00B91AA4" w:rsidP="00B91AA4">
      <w:pPr>
        <w:pStyle w:val="BodyText"/>
        <w:spacing w:before="2"/>
        <w:rPr>
          <w:b/>
        </w:rPr>
      </w:pPr>
      <w:r w:rsidRPr="00B91AA4">
        <w:rPr>
          <w:rFonts w:eastAsiaTheme="minorHAnsi" w:cs="Times New Roman"/>
          <w:color w:val="000000"/>
        </w:rPr>
        <w:t xml:space="preserve">Figure 1. Special Call in </w:t>
      </w:r>
      <w:r w:rsidRPr="00B91AA4">
        <w:rPr>
          <w:rFonts w:eastAsiaTheme="minorHAnsi" w:cs="Times New Roman"/>
          <w:i/>
          <w:iCs/>
          <w:color w:val="000000"/>
        </w:rPr>
        <w:t>Entropy</w:t>
      </w:r>
      <w:r w:rsidRPr="00B91AA4">
        <w:rPr>
          <w:rFonts w:eastAsiaTheme="minorHAnsi" w:cs="Times New Roman"/>
          <w:color w:val="000000"/>
        </w:rPr>
        <w:t xml:space="preserve">: "An Entropy Approach to Structure </w:t>
      </w:r>
      <w:r>
        <w:rPr>
          <w:rFonts w:eastAsiaTheme="minorHAnsi" w:cs="Times New Roman"/>
          <w:color w:val="000000"/>
        </w:rPr>
        <w:t xml:space="preserve">&amp; </w:t>
      </w:r>
      <w:r w:rsidRPr="00B91AA4">
        <w:rPr>
          <w:rFonts w:eastAsiaTheme="minorHAnsi" w:cs="Times New Roman"/>
          <w:color w:val="000000"/>
        </w:rPr>
        <w:t xml:space="preserve">Performance of Interdependent </w:t>
      </w:r>
      <w:proofErr w:type="spellStart"/>
      <w:r w:rsidRPr="00B91AA4">
        <w:rPr>
          <w:rFonts w:eastAsiaTheme="minorHAnsi" w:cs="Times New Roman"/>
          <w:color w:val="000000"/>
        </w:rPr>
        <w:t>Auton</w:t>
      </w:r>
      <w:proofErr w:type="spellEnd"/>
      <w:r>
        <w:rPr>
          <w:rFonts w:eastAsiaTheme="minorHAnsi" w:cs="Times New Roman"/>
          <w:color w:val="000000"/>
        </w:rPr>
        <w:t>.</w:t>
      </w:r>
      <w:r w:rsidRPr="00B91AA4">
        <w:rPr>
          <w:rFonts w:eastAsiaTheme="minorHAnsi" w:cs="Times New Roman"/>
          <w:color w:val="000000"/>
        </w:rPr>
        <w:t xml:space="preserve"> Human Machine Teams </w:t>
      </w:r>
      <w:r>
        <w:rPr>
          <w:rFonts w:eastAsiaTheme="minorHAnsi" w:cs="Times New Roman"/>
          <w:color w:val="000000"/>
        </w:rPr>
        <w:t xml:space="preserve">&amp; </w:t>
      </w:r>
      <w:r w:rsidRPr="00B91AA4">
        <w:rPr>
          <w:rFonts w:eastAsiaTheme="minorHAnsi" w:cs="Times New Roman"/>
          <w:color w:val="000000"/>
        </w:rPr>
        <w:t xml:space="preserve">Systems”; </w:t>
      </w:r>
      <w:r w:rsidRPr="00B91AA4">
        <w:rPr>
          <w:rFonts w:eastAsiaTheme="minorHAnsi" w:cs="Times New Roman"/>
          <w:color w:val="000000"/>
        </w:rPr>
        <w:fldChar w:fldCharType="begin"/>
      </w:r>
      <w:r w:rsidRPr="00B91AA4">
        <w:rPr>
          <w:rFonts w:eastAsiaTheme="minorHAnsi" w:cs="Times New Roman"/>
          <w:color w:val="000000"/>
        </w:rPr>
        <w:instrText>HYPERLINK "https://www.mdpi.com/journal/entropy/special_issues/Human_Machine_Teams"</w:instrText>
      </w:r>
      <w:r w:rsidRPr="00B91AA4">
        <w:rPr>
          <w:rFonts w:eastAsiaTheme="minorHAnsi" w:cs="Times New Roman"/>
          <w:color w:val="000000"/>
        </w:rPr>
      </w:r>
      <w:r w:rsidRPr="00B91AA4">
        <w:rPr>
          <w:rFonts w:eastAsiaTheme="minorHAnsi" w:cs="Times New Roman"/>
          <w:color w:val="000000"/>
        </w:rPr>
        <w:fldChar w:fldCharType="separate"/>
      </w:r>
      <w:proofErr w:type="spellStart"/>
      <w:r w:rsidRPr="00B91AA4">
        <w:rPr>
          <w:rFonts w:eastAsiaTheme="minorHAnsi" w:cs="Times New Roman"/>
          <w:color w:val="000000"/>
          <w:u w:val="single"/>
        </w:rPr>
        <w:t>www.md</w:t>
      </w:r>
      <w:r w:rsidRPr="00B91AA4">
        <w:rPr>
          <w:rFonts w:eastAsiaTheme="minorHAnsi" w:cs="Times New Roman"/>
          <w:color w:val="000000"/>
          <w:u w:val="single"/>
        </w:rPr>
        <w:t>p</w:t>
      </w:r>
      <w:r w:rsidRPr="00B91AA4">
        <w:rPr>
          <w:rFonts w:eastAsiaTheme="minorHAnsi" w:cs="Times New Roman"/>
          <w:color w:val="000000"/>
          <w:u w:val="single"/>
        </w:rPr>
        <w:t>i.com</w:t>
      </w:r>
      <w:proofErr w:type="spellEnd"/>
      <w:r w:rsidRPr="00B91AA4">
        <w:rPr>
          <w:rFonts w:eastAsiaTheme="minorHAnsi" w:cs="Times New Roman"/>
          <w:color w:val="000000"/>
          <w:u w:val="single"/>
        </w:rPr>
        <w:t>/journal/entropy/</w:t>
      </w:r>
      <w:proofErr w:type="spellStart"/>
      <w:r w:rsidRPr="00B91AA4">
        <w:rPr>
          <w:rFonts w:eastAsiaTheme="minorHAnsi" w:cs="Times New Roman"/>
          <w:color w:val="000000"/>
          <w:u w:val="single"/>
        </w:rPr>
        <w:t>special_issues</w:t>
      </w:r>
      <w:proofErr w:type="spellEnd"/>
      <w:r w:rsidRPr="00B91AA4">
        <w:rPr>
          <w:rFonts w:eastAsiaTheme="minorHAnsi" w:cs="Times New Roman"/>
          <w:color w:val="000000"/>
          <w:u w:val="single"/>
        </w:rPr>
        <w:t>/</w:t>
      </w:r>
      <w:proofErr w:type="spellStart"/>
      <w:r w:rsidRPr="00B91AA4">
        <w:rPr>
          <w:rFonts w:eastAsiaTheme="minorHAnsi" w:cs="Times New Roman"/>
          <w:color w:val="000000"/>
          <w:u w:val="single"/>
        </w:rPr>
        <w:t>Human_Machine_Teams</w:t>
      </w:r>
      <w:proofErr w:type="spellEnd"/>
      <w:r w:rsidRPr="00B91AA4">
        <w:rPr>
          <w:rFonts w:eastAsiaTheme="minorHAnsi" w:cs="Times New Roman"/>
          <w:color w:val="000000"/>
        </w:rPr>
        <w:fldChar w:fldCharType="end"/>
      </w:r>
    </w:p>
    <w:p w14:paraId="4F3CFA50"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15BAD3F" w14:textId="2A48A343" w:rsidR="005973B9" w:rsidRDefault="00043573" w:rsidP="005973B9">
      <w:pPr>
        <w:pStyle w:val="ListParagraph"/>
        <w:numPr>
          <w:ilvl w:val="0"/>
          <w:numId w:val="3"/>
        </w:numPr>
        <w:tabs>
          <w:tab w:val="left" w:pos="384"/>
        </w:tabs>
        <w:spacing w:before="103" w:line="216" w:lineRule="exact"/>
        <w:ind w:right="138" w:hanging="283"/>
        <w:rPr>
          <w:sz w:val="18"/>
        </w:rPr>
      </w:pPr>
      <w:r w:rsidRPr="00043573">
        <w:rPr>
          <w:rFonts w:asciiTheme="minorHAnsi" w:eastAsiaTheme="minorHAnsi" w:hAnsiTheme="minorHAnsi" w:cstheme="minorHAnsi"/>
          <w:color w:val="040404"/>
          <w:sz w:val="18"/>
          <w:szCs w:val="18"/>
        </w:rPr>
        <w:t xml:space="preserve">Lawless, W.F. (2017), The entangled nature of interdependence. </w:t>
      </w:r>
      <w:proofErr w:type="spellStart"/>
      <w:r w:rsidRPr="00043573">
        <w:rPr>
          <w:rFonts w:asciiTheme="minorHAnsi" w:eastAsiaTheme="minorHAnsi" w:hAnsiTheme="minorHAnsi" w:cstheme="minorHAnsi"/>
          <w:color w:val="040404"/>
          <w:sz w:val="18"/>
          <w:szCs w:val="18"/>
        </w:rPr>
        <w:t>Bistability</w:t>
      </w:r>
      <w:proofErr w:type="spellEnd"/>
      <w:r w:rsidRPr="00043573">
        <w:rPr>
          <w:rFonts w:asciiTheme="minorHAnsi" w:eastAsiaTheme="minorHAnsi" w:hAnsiTheme="minorHAnsi" w:cstheme="minorHAnsi"/>
          <w:color w:val="040404"/>
          <w:sz w:val="18"/>
          <w:szCs w:val="18"/>
        </w:rPr>
        <w:t>, irreproducibility and uncertainty, Journal of Mathematical Psychology,  78: 51-64.</w:t>
      </w:r>
    </w:p>
    <w:p w14:paraId="65123016" w14:textId="1F63C515" w:rsidR="005973B9" w:rsidRDefault="00043573" w:rsidP="005973B9">
      <w:pPr>
        <w:pStyle w:val="ListParagraph"/>
        <w:numPr>
          <w:ilvl w:val="0"/>
          <w:numId w:val="3"/>
        </w:numPr>
        <w:tabs>
          <w:tab w:val="left" w:pos="384"/>
        </w:tabs>
        <w:spacing w:line="216" w:lineRule="exact"/>
        <w:ind w:right="137" w:hanging="283"/>
        <w:rPr>
          <w:sz w:val="18"/>
        </w:rPr>
      </w:pPr>
      <w:r w:rsidRPr="00043573">
        <w:rPr>
          <w:rFonts w:asciiTheme="minorHAnsi" w:eastAsiaTheme="minorHAnsi" w:hAnsiTheme="minorHAnsi" w:cstheme="minorHAnsi"/>
          <w:color w:val="000000"/>
          <w:sz w:val="18"/>
          <w:szCs w:val="18"/>
        </w:rPr>
        <w:t xml:space="preserve">Lawless, W.F. (2017), The physics of teams: Interdependence, measurable entropy and computational emotion, Frontiers of physics. 5:30. </w:t>
      </w:r>
      <w:proofErr w:type="spellStart"/>
      <w:r w:rsidRPr="00043573">
        <w:rPr>
          <w:rFonts w:asciiTheme="minorHAnsi" w:eastAsiaTheme="minorHAnsi" w:hAnsiTheme="minorHAnsi" w:cstheme="minorHAnsi"/>
          <w:color w:val="000000"/>
          <w:sz w:val="18"/>
          <w:szCs w:val="18"/>
        </w:rPr>
        <w:t>doi</w:t>
      </w:r>
      <w:proofErr w:type="spellEnd"/>
      <w:r w:rsidRPr="00043573">
        <w:rPr>
          <w:rFonts w:asciiTheme="minorHAnsi" w:eastAsiaTheme="minorHAnsi" w:hAnsiTheme="minorHAnsi" w:cstheme="minorHAnsi"/>
          <w:color w:val="000000"/>
          <w:sz w:val="18"/>
          <w:szCs w:val="18"/>
        </w:rPr>
        <w:t>: 10.3389/</w:t>
      </w:r>
      <w:proofErr w:type="spellStart"/>
      <w:r w:rsidRPr="00043573">
        <w:rPr>
          <w:rFonts w:asciiTheme="minorHAnsi" w:eastAsiaTheme="minorHAnsi" w:hAnsiTheme="minorHAnsi" w:cstheme="minorHAnsi"/>
          <w:color w:val="000000"/>
          <w:sz w:val="18"/>
          <w:szCs w:val="18"/>
        </w:rPr>
        <w:t>fphy.2017.00030</w:t>
      </w:r>
      <w:proofErr w:type="spellEnd"/>
      <w:r w:rsidR="005973B9">
        <w:rPr>
          <w:sz w:val="18"/>
        </w:rPr>
        <w:t>.</w:t>
      </w:r>
    </w:p>
    <w:p w14:paraId="12689E41" w14:textId="09355E3C" w:rsidR="00043573" w:rsidRPr="00043573" w:rsidRDefault="00043573" w:rsidP="00043573">
      <w:pPr>
        <w:pStyle w:val="ListParagraph"/>
        <w:numPr>
          <w:ilvl w:val="0"/>
          <w:numId w:val="3"/>
        </w:numPr>
        <w:tabs>
          <w:tab w:val="left" w:pos="384"/>
        </w:tabs>
        <w:spacing w:line="216" w:lineRule="exact"/>
        <w:ind w:right="138" w:hanging="283"/>
        <w:rPr>
          <w:rFonts w:asciiTheme="minorHAnsi" w:hAnsiTheme="minorHAnsi" w:cstheme="minorHAnsi"/>
          <w:sz w:val="18"/>
          <w:szCs w:val="18"/>
        </w:rPr>
      </w:pPr>
      <w:r w:rsidRPr="00043573">
        <w:rPr>
          <w:rFonts w:asciiTheme="minorHAnsi" w:eastAsiaTheme="minorHAnsi" w:hAnsiTheme="minorHAnsi" w:cstheme="minorHAnsi"/>
          <w:color w:val="000000"/>
          <w:sz w:val="18"/>
          <w:szCs w:val="18"/>
        </w:rPr>
        <w:t xml:space="preserve">Lawless, W.F. (2019), </w:t>
      </w:r>
      <w:proofErr w:type="spellStart"/>
      <w:r w:rsidRPr="00043573">
        <w:rPr>
          <w:rFonts w:asciiTheme="minorHAnsi" w:eastAsiaTheme="minorHAnsi" w:hAnsiTheme="minorHAnsi" w:cstheme="minorHAnsi"/>
          <w:color w:val="000000"/>
          <w:sz w:val="18"/>
          <w:szCs w:val="18"/>
        </w:rPr>
        <w:t>Interd</w:t>
      </w:r>
      <w:proofErr w:type="spellEnd"/>
      <w:r w:rsidR="00FE576D">
        <w:rPr>
          <w:rFonts w:asciiTheme="minorHAnsi" w:eastAsiaTheme="minorHAnsi" w:hAnsiTheme="minorHAnsi" w:cstheme="minorHAnsi"/>
          <w:color w:val="000000"/>
          <w:sz w:val="18"/>
          <w:szCs w:val="18"/>
        </w:rPr>
        <w:t>.</w:t>
      </w:r>
      <w:r w:rsidRPr="00043573">
        <w:rPr>
          <w:rFonts w:asciiTheme="minorHAnsi" w:eastAsiaTheme="minorHAnsi" w:hAnsiTheme="minorHAnsi" w:cstheme="minorHAnsi"/>
          <w:color w:val="000000"/>
          <w:sz w:val="18"/>
          <w:szCs w:val="18"/>
        </w:rPr>
        <w:t xml:space="preserve"> Autonomous Human-Machine Teams: The Entropy of Teams, Not Individuals, Advances Sci</w:t>
      </w:r>
      <w:r w:rsidR="00FE576D">
        <w:rPr>
          <w:rFonts w:asciiTheme="minorHAnsi" w:eastAsiaTheme="minorHAnsi" w:hAnsiTheme="minorHAnsi" w:cstheme="minorHAnsi"/>
          <w:color w:val="000000"/>
          <w:sz w:val="18"/>
          <w:szCs w:val="18"/>
        </w:rPr>
        <w:t>.</w:t>
      </w:r>
      <w:r w:rsidRPr="00043573">
        <w:rPr>
          <w:rFonts w:asciiTheme="minorHAnsi" w:eastAsiaTheme="minorHAnsi" w:hAnsiTheme="minorHAnsi" w:cstheme="minorHAnsi"/>
          <w:color w:val="000000"/>
          <w:sz w:val="18"/>
          <w:szCs w:val="18"/>
        </w:rPr>
        <w:t xml:space="preserve">, </w:t>
      </w:r>
      <w:r w:rsidRPr="00043573">
        <w:rPr>
          <w:rFonts w:asciiTheme="minorHAnsi" w:eastAsiaTheme="minorHAnsi" w:hAnsiTheme="minorHAnsi" w:cstheme="minorHAnsi"/>
          <w:i/>
          <w:iCs/>
          <w:color w:val="000000"/>
          <w:sz w:val="18"/>
          <w:szCs w:val="18"/>
        </w:rPr>
        <w:t>Entropy</w:t>
      </w:r>
      <w:r w:rsidRPr="00043573">
        <w:rPr>
          <w:rFonts w:asciiTheme="minorHAnsi" w:eastAsiaTheme="minorHAnsi" w:hAnsiTheme="minorHAnsi" w:cstheme="minorHAnsi"/>
          <w:color w:val="000000"/>
          <w:sz w:val="18"/>
          <w:szCs w:val="18"/>
        </w:rPr>
        <w:t xml:space="preserve">, </w:t>
      </w:r>
      <w:r w:rsidRPr="00043573">
        <w:rPr>
          <w:rFonts w:asciiTheme="minorHAnsi" w:eastAsiaTheme="minorHAnsi" w:hAnsiTheme="minorHAnsi" w:cstheme="minorHAnsi"/>
          <w:i/>
          <w:iCs/>
          <w:color w:val="000000"/>
          <w:sz w:val="18"/>
          <w:szCs w:val="18"/>
        </w:rPr>
        <w:t>21</w:t>
      </w:r>
      <w:r w:rsidRPr="00043573">
        <w:rPr>
          <w:rFonts w:asciiTheme="minorHAnsi" w:eastAsiaTheme="minorHAnsi" w:hAnsiTheme="minorHAnsi" w:cstheme="minorHAnsi"/>
          <w:color w:val="000000"/>
          <w:sz w:val="18"/>
          <w:szCs w:val="18"/>
        </w:rPr>
        <w:t xml:space="preserve">(12), 1195; </w:t>
      </w:r>
      <w:hyperlink r:id="rId10" w:history="1">
        <w:r w:rsidRPr="00043573">
          <w:rPr>
            <w:rFonts w:asciiTheme="minorHAnsi" w:eastAsiaTheme="minorHAnsi" w:hAnsiTheme="minorHAnsi" w:cstheme="minorHAnsi"/>
            <w:color w:val="000087"/>
            <w:sz w:val="18"/>
            <w:szCs w:val="18"/>
            <w:u w:val="single"/>
          </w:rPr>
          <w:t>https://</w:t>
        </w:r>
        <w:proofErr w:type="spellStart"/>
        <w:r w:rsidRPr="00043573">
          <w:rPr>
            <w:rFonts w:asciiTheme="minorHAnsi" w:eastAsiaTheme="minorHAnsi" w:hAnsiTheme="minorHAnsi" w:cstheme="minorHAnsi"/>
            <w:color w:val="000087"/>
            <w:sz w:val="18"/>
            <w:szCs w:val="18"/>
            <w:u w:val="single"/>
          </w:rPr>
          <w:t>doi.org</w:t>
        </w:r>
        <w:proofErr w:type="spellEnd"/>
        <w:r w:rsidRPr="00043573">
          <w:rPr>
            <w:rFonts w:asciiTheme="minorHAnsi" w:eastAsiaTheme="minorHAnsi" w:hAnsiTheme="minorHAnsi" w:cstheme="minorHAnsi"/>
            <w:color w:val="000087"/>
            <w:sz w:val="18"/>
            <w:szCs w:val="18"/>
            <w:u w:val="single"/>
          </w:rPr>
          <w:t>/10.3390/</w:t>
        </w:r>
        <w:proofErr w:type="spellStart"/>
        <w:r w:rsidRPr="00043573">
          <w:rPr>
            <w:rFonts w:asciiTheme="minorHAnsi" w:eastAsiaTheme="minorHAnsi" w:hAnsiTheme="minorHAnsi" w:cstheme="minorHAnsi"/>
            <w:color w:val="000087"/>
            <w:sz w:val="18"/>
            <w:szCs w:val="18"/>
            <w:u w:val="single"/>
          </w:rPr>
          <w:t>e21121195</w:t>
        </w:r>
      </w:hyperlink>
      <w:proofErr w:type="spellEnd"/>
    </w:p>
    <w:p w14:paraId="45EEEFB0" w14:textId="2E1FBB7E" w:rsidR="005973B9" w:rsidRPr="00043573" w:rsidRDefault="00043573" w:rsidP="00043573">
      <w:pPr>
        <w:pStyle w:val="ListParagraph"/>
        <w:numPr>
          <w:ilvl w:val="0"/>
          <w:numId w:val="3"/>
        </w:numPr>
        <w:tabs>
          <w:tab w:val="left" w:pos="384"/>
        </w:tabs>
        <w:spacing w:line="216" w:lineRule="exact"/>
        <w:ind w:right="138" w:hanging="283"/>
        <w:rPr>
          <w:rFonts w:asciiTheme="minorHAnsi" w:hAnsiTheme="minorHAnsi" w:cstheme="minorHAnsi"/>
          <w:sz w:val="18"/>
          <w:szCs w:val="18"/>
        </w:rPr>
      </w:pPr>
      <w:r w:rsidRPr="00043573">
        <w:rPr>
          <w:rFonts w:asciiTheme="minorHAnsi" w:eastAsiaTheme="minorHAnsi" w:hAnsiTheme="minorHAnsi" w:cstheme="minorHAnsi"/>
          <w:color w:val="070707"/>
          <w:sz w:val="18"/>
          <w:szCs w:val="18"/>
        </w:rPr>
        <w:t xml:space="preserve">Lawless, W.F. (2020), Quantum-Like Interdependence Theory Advances Autonomous Human–Machine Teams (A-HMTs, </w:t>
      </w:r>
      <w:r w:rsidRPr="00043573">
        <w:rPr>
          <w:rFonts w:asciiTheme="minorHAnsi" w:eastAsiaTheme="minorHAnsi" w:hAnsiTheme="minorHAnsi" w:cstheme="minorHAnsi"/>
          <w:i/>
          <w:iCs/>
          <w:color w:val="070707"/>
          <w:sz w:val="18"/>
          <w:szCs w:val="18"/>
        </w:rPr>
        <w:t>Entropy</w:t>
      </w:r>
      <w:r w:rsidRPr="00043573">
        <w:rPr>
          <w:rFonts w:asciiTheme="minorHAnsi" w:eastAsiaTheme="minorHAnsi" w:hAnsiTheme="minorHAnsi" w:cstheme="minorHAnsi"/>
          <w:color w:val="070707"/>
          <w:sz w:val="18"/>
          <w:szCs w:val="18"/>
        </w:rPr>
        <w:t xml:space="preserve">, </w:t>
      </w:r>
      <w:r w:rsidRPr="00043573">
        <w:rPr>
          <w:rFonts w:asciiTheme="minorHAnsi" w:eastAsiaTheme="minorHAnsi" w:hAnsiTheme="minorHAnsi" w:cstheme="minorHAnsi"/>
          <w:i/>
          <w:iCs/>
          <w:color w:val="070707"/>
          <w:sz w:val="18"/>
          <w:szCs w:val="18"/>
        </w:rPr>
        <w:t>22</w:t>
      </w:r>
      <w:r w:rsidRPr="00043573">
        <w:rPr>
          <w:rFonts w:asciiTheme="minorHAnsi" w:eastAsiaTheme="minorHAnsi" w:hAnsiTheme="minorHAnsi" w:cstheme="minorHAnsi"/>
          <w:color w:val="070707"/>
          <w:sz w:val="18"/>
          <w:szCs w:val="18"/>
        </w:rPr>
        <w:t xml:space="preserve">(11), 1227; </w:t>
      </w:r>
      <w:hyperlink r:id="rId11" w:history="1">
        <w:r w:rsidRPr="00043573">
          <w:rPr>
            <w:rFonts w:asciiTheme="minorHAnsi" w:eastAsiaTheme="minorHAnsi" w:hAnsiTheme="minorHAnsi" w:cstheme="minorHAnsi"/>
            <w:color w:val="070707"/>
            <w:sz w:val="18"/>
            <w:szCs w:val="18"/>
            <w:u w:val="single"/>
          </w:rPr>
          <w:t>https://</w:t>
        </w:r>
        <w:proofErr w:type="spellStart"/>
        <w:r w:rsidRPr="00043573">
          <w:rPr>
            <w:rFonts w:asciiTheme="minorHAnsi" w:eastAsiaTheme="minorHAnsi" w:hAnsiTheme="minorHAnsi" w:cstheme="minorHAnsi"/>
            <w:color w:val="070707"/>
            <w:sz w:val="18"/>
            <w:szCs w:val="18"/>
            <w:u w:val="single"/>
          </w:rPr>
          <w:t>doi.org</w:t>
        </w:r>
        <w:proofErr w:type="spellEnd"/>
        <w:r w:rsidRPr="00043573">
          <w:rPr>
            <w:rFonts w:asciiTheme="minorHAnsi" w:eastAsiaTheme="minorHAnsi" w:hAnsiTheme="minorHAnsi" w:cstheme="minorHAnsi"/>
            <w:color w:val="070707"/>
            <w:sz w:val="18"/>
            <w:szCs w:val="18"/>
            <w:u w:val="single"/>
          </w:rPr>
          <w:t>/10.3390/</w:t>
        </w:r>
        <w:proofErr w:type="spellStart"/>
        <w:r w:rsidRPr="00043573">
          <w:rPr>
            <w:rFonts w:asciiTheme="minorHAnsi" w:eastAsiaTheme="minorHAnsi" w:hAnsiTheme="minorHAnsi" w:cstheme="minorHAnsi"/>
            <w:color w:val="070707"/>
            <w:sz w:val="18"/>
            <w:szCs w:val="18"/>
            <w:u w:val="single"/>
          </w:rPr>
          <w:t>e22111227</w:t>
        </w:r>
        <w:proofErr w:type="spellEnd"/>
      </w:hyperlink>
    </w:p>
    <w:p w14:paraId="71876C98" w14:textId="2DC676B5" w:rsidR="00043573" w:rsidRPr="00043573" w:rsidRDefault="00043573" w:rsidP="00043573">
      <w:pPr>
        <w:pStyle w:val="BodyText"/>
        <w:numPr>
          <w:ilvl w:val="0"/>
          <w:numId w:val="3"/>
        </w:numPr>
        <w:spacing w:before="85" w:line="216" w:lineRule="exact"/>
        <w:ind w:right="138"/>
        <w:jc w:val="both"/>
        <w:rPr>
          <w:rFonts w:asciiTheme="minorHAnsi" w:hAnsiTheme="minorHAnsi" w:cstheme="minorHAnsi"/>
        </w:rPr>
      </w:pPr>
      <w:r w:rsidRPr="00043573">
        <w:rPr>
          <w:rFonts w:asciiTheme="minorHAnsi" w:eastAsiaTheme="minorHAnsi" w:hAnsiTheme="minorHAnsi" w:cstheme="minorHAnsi"/>
          <w:color w:val="262626"/>
        </w:rPr>
        <w:t>Lawless, W.F., </w:t>
      </w:r>
      <w:proofErr w:type="spellStart"/>
      <w:r w:rsidRPr="00043573">
        <w:rPr>
          <w:rFonts w:asciiTheme="minorHAnsi" w:eastAsiaTheme="minorHAnsi" w:hAnsiTheme="minorHAnsi" w:cstheme="minorHAnsi"/>
          <w:color w:val="262626"/>
        </w:rPr>
        <w:t>Mittu</w:t>
      </w:r>
      <w:proofErr w:type="spellEnd"/>
      <w:r w:rsidRPr="00043573">
        <w:rPr>
          <w:rFonts w:asciiTheme="minorHAnsi" w:eastAsiaTheme="minorHAnsi" w:hAnsiTheme="minorHAnsi" w:cstheme="minorHAnsi"/>
          <w:color w:val="262626"/>
        </w:rPr>
        <w:t xml:space="preserve">, R., </w:t>
      </w:r>
      <w:proofErr w:type="spellStart"/>
      <w:r w:rsidRPr="00043573">
        <w:rPr>
          <w:rFonts w:asciiTheme="minorHAnsi" w:eastAsiaTheme="minorHAnsi" w:hAnsiTheme="minorHAnsi" w:cstheme="minorHAnsi"/>
          <w:color w:val="262626"/>
        </w:rPr>
        <w:t>Sofge</w:t>
      </w:r>
      <w:proofErr w:type="spellEnd"/>
      <w:r w:rsidRPr="00043573">
        <w:rPr>
          <w:rFonts w:asciiTheme="minorHAnsi" w:eastAsiaTheme="minorHAnsi" w:hAnsiTheme="minorHAnsi" w:cstheme="minorHAnsi"/>
          <w:color w:val="262626"/>
        </w:rPr>
        <w:t>, D.A., </w:t>
      </w:r>
      <w:proofErr w:type="spellStart"/>
      <w:r w:rsidRPr="00043573">
        <w:rPr>
          <w:rFonts w:asciiTheme="minorHAnsi" w:eastAsiaTheme="minorHAnsi" w:hAnsiTheme="minorHAnsi" w:cstheme="minorHAnsi"/>
          <w:color w:val="262626"/>
        </w:rPr>
        <w:t>Shortell</w:t>
      </w:r>
      <w:proofErr w:type="spellEnd"/>
      <w:r w:rsidRPr="00043573">
        <w:rPr>
          <w:rFonts w:asciiTheme="minorHAnsi" w:eastAsiaTheme="minorHAnsi" w:hAnsiTheme="minorHAnsi" w:cstheme="minorHAnsi"/>
          <w:color w:val="262626"/>
        </w:rPr>
        <w:t xml:space="preserve">, T. &amp; McDermott, T.A.  (2021). Systems Engineering and Artificial Intelligence. Springer. </w:t>
      </w:r>
      <w:hyperlink r:id="rId12" w:history="1">
        <w:r w:rsidRPr="00043573">
          <w:rPr>
            <w:rFonts w:asciiTheme="minorHAnsi" w:eastAsiaTheme="minorHAnsi" w:hAnsiTheme="minorHAnsi" w:cstheme="minorHAnsi"/>
            <w:color w:val="000087"/>
            <w:u w:val="single" w:color="000087"/>
          </w:rPr>
          <w:t>https://</w:t>
        </w:r>
        <w:proofErr w:type="spellStart"/>
        <w:r w:rsidRPr="00043573">
          <w:rPr>
            <w:rFonts w:asciiTheme="minorHAnsi" w:eastAsiaTheme="minorHAnsi" w:hAnsiTheme="minorHAnsi" w:cstheme="minorHAnsi"/>
            <w:color w:val="000087"/>
            <w:u w:val="single" w:color="000087"/>
          </w:rPr>
          <w:t>link.springer.com</w:t>
        </w:r>
        <w:proofErr w:type="spellEnd"/>
        <w:r w:rsidRPr="00043573">
          <w:rPr>
            <w:rFonts w:asciiTheme="minorHAnsi" w:eastAsiaTheme="minorHAnsi" w:hAnsiTheme="minorHAnsi" w:cstheme="minorHAnsi"/>
            <w:color w:val="000087"/>
            <w:u w:val="single" w:color="000087"/>
          </w:rPr>
          <w:t>/book/10.1007/978-3-030-77283-3</w:t>
        </w:r>
      </w:hyperlink>
    </w:p>
    <w:p w14:paraId="7A6E1F81" w14:textId="175BE876" w:rsidR="005973B9" w:rsidRPr="00043573" w:rsidRDefault="00043573" w:rsidP="00482D08">
      <w:pPr>
        <w:pStyle w:val="BodyText"/>
        <w:numPr>
          <w:ilvl w:val="0"/>
          <w:numId w:val="3"/>
        </w:numPr>
        <w:spacing w:before="85" w:line="216" w:lineRule="exact"/>
        <w:ind w:right="138"/>
        <w:jc w:val="both"/>
        <w:rPr>
          <w:rFonts w:asciiTheme="minorHAnsi" w:hAnsiTheme="minorHAnsi" w:cstheme="minorHAnsi"/>
        </w:rPr>
      </w:pPr>
      <w:r w:rsidRPr="00043573">
        <w:rPr>
          <w:rFonts w:asciiTheme="minorHAnsi" w:eastAsiaTheme="minorHAnsi" w:hAnsiTheme="minorHAnsi" w:cstheme="minorHAnsi"/>
          <w:color w:val="000000"/>
        </w:rPr>
        <w:t>Lawless, W.F., </w:t>
      </w:r>
      <w:proofErr w:type="spellStart"/>
      <w:r w:rsidRPr="00043573">
        <w:rPr>
          <w:rFonts w:asciiTheme="minorHAnsi" w:eastAsiaTheme="minorHAnsi" w:hAnsiTheme="minorHAnsi" w:cstheme="minorHAnsi"/>
          <w:color w:val="000000"/>
        </w:rPr>
        <w:t>Llinas</w:t>
      </w:r>
      <w:proofErr w:type="spellEnd"/>
      <w:r w:rsidRPr="00043573">
        <w:rPr>
          <w:rFonts w:asciiTheme="minorHAnsi" w:eastAsiaTheme="minorHAnsi" w:hAnsiTheme="minorHAnsi" w:cstheme="minorHAnsi"/>
          <w:color w:val="000000"/>
        </w:rPr>
        <w:t xml:space="preserve">, J., </w:t>
      </w:r>
      <w:proofErr w:type="spellStart"/>
      <w:r w:rsidRPr="00043573">
        <w:rPr>
          <w:rFonts w:asciiTheme="minorHAnsi" w:eastAsiaTheme="minorHAnsi" w:hAnsiTheme="minorHAnsi" w:cstheme="minorHAnsi"/>
          <w:color w:val="000000"/>
        </w:rPr>
        <w:t>Sofge</w:t>
      </w:r>
      <w:proofErr w:type="spellEnd"/>
      <w:r w:rsidRPr="00043573">
        <w:rPr>
          <w:rFonts w:asciiTheme="minorHAnsi" w:eastAsiaTheme="minorHAnsi" w:hAnsiTheme="minorHAnsi" w:cstheme="minorHAnsi"/>
          <w:color w:val="000000"/>
        </w:rPr>
        <w:t xml:space="preserve">, D.A. &amp; </w:t>
      </w:r>
      <w:proofErr w:type="spellStart"/>
      <w:r w:rsidRPr="00043573">
        <w:rPr>
          <w:rFonts w:asciiTheme="minorHAnsi" w:eastAsiaTheme="minorHAnsi" w:hAnsiTheme="minorHAnsi" w:cstheme="minorHAnsi"/>
          <w:color w:val="000000"/>
        </w:rPr>
        <w:t>Mittu</w:t>
      </w:r>
      <w:proofErr w:type="spellEnd"/>
      <w:r w:rsidRPr="00043573">
        <w:rPr>
          <w:rFonts w:asciiTheme="minorHAnsi" w:eastAsiaTheme="minorHAnsi" w:hAnsiTheme="minorHAnsi" w:cstheme="minorHAnsi"/>
          <w:color w:val="000000"/>
        </w:rPr>
        <w:t xml:space="preserve">, R. (2021). Engineering Artificially Intelligent Systems. Springer </w:t>
      </w:r>
      <w:proofErr w:type="spellStart"/>
      <w:r w:rsidRPr="00043573">
        <w:rPr>
          <w:rFonts w:asciiTheme="minorHAnsi" w:eastAsiaTheme="minorHAnsi" w:hAnsiTheme="minorHAnsi" w:cstheme="minorHAnsi"/>
          <w:color w:val="000000"/>
        </w:rPr>
        <w:t>LNCS</w:t>
      </w:r>
      <w:proofErr w:type="spellEnd"/>
      <w:r w:rsidRPr="00043573">
        <w:rPr>
          <w:rFonts w:asciiTheme="minorHAnsi" w:eastAsiaTheme="minorHAnsi" w:hAnsiTheme="minorHAnsi" w:cstheme="minorHAnsi"/>
          <w:color w:val="000000"/>
        </w:rPr>
        <w:t xml:space="preserve">. </w:t>
      </w:r>
      <w:hyperlink r:id="rId13" w:history="1">
        <w:r w:rsidRPr="00043573">
          <w:rPr>
            <w:rFonts w:asciiTheme="minorHAnsi" w:eastAsiaTheme="minorHAnsi" w:hAnsiTheme="minorHAnsi" w:cstheme="minorHAnsi"/>
            <w:color w:val="000087"/>
            <w:u w:val="single" w:color="000087"/>
          </w:rPr>
          <w:t>https://</w:t>
        </w:r>
        <w:proofErr w:type="spellStart"/>
        <w:r w:rsidRPr="00043573">
          <w:rPr>
            <w:rFonts w:asciiTheme="minorHAnsi" w:eastAsiaTheme="minorHAnsi" w:hAnsiTheme="minorHAnsi" w:cstheme="minorHAnsi"/>
            <w:color w:val="000087"/>
            <w:u w:val="single" w:color="000087"/>
          </w:rPr>
          <w:t>link.springer.com</w:t>
        </w:r>
        <w:proofErr w:type="spellEnd"/>
        <w:r w:rsidRPr="00043573">
          <w:rPr>
            <w:rFonts w:asciiTheme="minorHAnsi" w:eastAsiaTheme="minorHAnsi" w:hAnsiTheme="minorHAnsi" w:cstheme="minorHAnsi"/>
            <w:color w:val="000087"/>
            <w:u w:val="single" w:color="000087"/>
          </w:rPr>
          <w:t>/book/10.1007/978-3-030-89385-9</w:t>
        </w:r>
      </w:hyperlink>
    </w:p>
    <w:p w14:paraId="6DBB9FA2" w14:textId="77777777" w:rsidR="00AE3E37" w:rsidRPr="008756E6" w:rsidRDefault="00AE3E37" w:rsidP="008756E6">
      <w:pPr>
        <w:tabs>
          <w:tab w:val="left" w:pos="384"/>
        </w:tabs>
        <w:ind w:right="117"/>
      </w:pPr>
    </w:p>
    <w:p w14:paraId="51E7E8C9"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8DA4641" w14:textId="77777777" w:rsidR="00AE3E37" w:rsidRDefault="00AE3E37">
      <w:pPr>
        <w:pStyle w:val="BodyText"/>
        <w:rPr>
          <w:rFonts w:ascii="Calibri"/>
          <w:sz w:val="20"/>
        </w:rPr>
      </w:pPr>
    </w:p>
    <w:p w14:paraId="78C60047"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5DEE5D2" wp14:editId="63237A4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1ADEF06"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77E6EE91" w14:textId="2A6D10CF" w:rsidR="002A196B" w:rsidRDefault="008756E6" w:rsidP="00404E5B">
      <w:pPr>
        <w:spacing w:before="92"/>
        <w:ind w:right="4234"/>
        <w:rPr>
          <w:noProof/>
        </w:rPr>
      </w:pPr>
      <w:r>
        <w:rPr>
          <w:noProof/>
        </w:rPr>
        <w:t xml:space="preserve">    </w:t>
      </w:r>
      <w:r w:rsidR="001F2940" w:rsidRPr="00B732B2">
        <w:drawing>
          <wp:inline distT="0" distB="0" distL="0" distR="0" wp14:anchorId="5FBBB123" wp14:editId="716FBCC0">
            <wp:extent cx="465667" cy="735576"/>
            <wp:effectExtent l="0" t="0" r="4445"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03390" cy="795164"/>
                    </a:xfrm>
                    <a:prstGeom prst="rect">
                      <a:avLst/>
                    </a:prstGeom>
                  </pic:spPr>
                </pic:pic>
              </a:graphicData>
            </a:graphic>
          </wp:inline>
        </w:drawing>
      </w:r>
      <w:r w:rsidR="002A196B">
        <w:rPr>
          <w:noProof/>
        </w:rPr>
        <w:t xml:space="preserve">  </w:t>
      </w:r>
    </w:p>
    <w:p w14:paraId="715B38BE" w14:textId="77777777" w:rsidR="00AE3E37" w:rsidRDefault="002A196B"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14:paraId="539CCBD4" w14:textId="2A2E2366" w:rsidR="00AE3E37" w:rsidRDefault="001F2940">
      <w:pPr>
        <w:spacing w:before="41" w:line="154" w:lineRule="exact"/>
        <w:ind w:left="213" w:right="231"/>
        <w:jc w:val="both"/>
        <w:rPr>
          <w:rFonts w:ascii="Arial" w:eastAsiaTheme="minorHAnsi" w:hAnsi="Arial" w:cs="Arial"/>
          <w:color w:val="000000"/>
          <w:sz w:val="14"/>
          <w:szCs w:val="14"/>
        </w:rPr>
      </w:pPr>
      <w:r w:rsidRPr="001F2940">
        <w:rPr>
          <w:rFonts w:ascii="Arial" w:eastAsiaTheme="minorHAnsi" w:hAnsi="Arial" w:cs="Arial"/>
          <w:color w:val="000000"/>
          <w:sz w:val="14"/>
          <w:szCs w:val="14"/>
        </w:rPr>
        <w:t>W.F. Lawless blew the whistle on Department of Energy’s mismanagement of military radioactive wastes. DOE invited him onto its Savannah River Site citizens advisory board where he sponsored closing the first two high-level radioactive waste tanks. He is the lead editor of seven books (Springer 2016; 2017; 2021; CRC 2018; Elsevier 2019; 2020 [</w:t>
      </w:r>
      <w:r w:rsidRPr="001F2940">
        <w:rPr>
          <w:rFonts w:ascii="Arial" w:eastAsiaTheme="minorHAnsi" w:hAnsi="Arial" w:cs="Arial"/>
          <w:b/>
          <w:bCs/>
          <w:i/>
          <w:iCs/>
          <w:color w:val="000000"/>
          <w:sz w:val="14"/>
          <w:szCs w:val="14"/>
        </w:rPr>
        <w:t xml:space="preserve">Elsevier nominated the latter to </w:t>
      </w:r>
      <w:proofErr w:type="spellStart"/>
      <w:r w:rsidRPr="001F2940">
        <w:rPr>
          <w:rFonts w:ascii="Arial" w:eastAsiaTheme="minorHAnsi" w:hAnsi="Arial" w:cs="Arial"/>
          <w:b/>
          <w:bCs/>
          <w:i/>
          <w:iCs/>
          <w:color w:val="000000"/>
          <w:sz w:val="14"/>
          <w:szCs w:val="14"/>
        </w:rPr>
        <w:t>ASIS&amp;T</w:t>
      </w:r>
      <w:proofErr w:type="spellEnd"/>
      <w:r w:rsidRPr="001F2940">
        <w:rPr>
          <w:rFonts w:ascii="Arial" w:eastAsiaTheme="minorHAnsi" w:hAnsi="Arial" w:cs="Arial"/>
          <w:b/>
          <w:bCs/>
          <w:i/>
          <w:iCs/>
          <w:color w:val="000000"/>
          <w:sz w:val="14"/>
          <w:szCs w:val="14"/>
        </w:rPr>
        <w:t xml:space="preserve"> for Information Science book of the year in 2020</w:t>
      </w:r>
      <w:r w:rsidRPr="001F2940">
        <w:rPr>
          <w:rFonts w:ascii="Arial" w:eastAsiaTheme="minorHAnsi" w:hAnsi="Arial" w:cs="Arial"/>
          <w:color w:val="000000"/>
          <w:sz w:val="14"/>
          <w:szCs w:val="14"/>
        </w:rPr>
        <w:t xml:space="preserve">]; </w:t>
      </w:r>
      <w:proofErr w:type="spellStart"/>
      <w:r w:rsidRPr="001F2940">
        <w:rPr>
          <w:rFonts w:ascii="Arial" w:eastAsiaTheme="minorHAnsi" w:hAnsi="Arial" w:cs="Arial"/>
          <w:color w:val="000000"/>
          <w:sz w:val="14"/>
          <w:szCs w:val="14"/>
        </w:rPr>
        <w:t>LNCS</w:t>
      </w:r>
      <w:proofErr w:type="spellEnd"/>
      <w:r w:rsidRPr="001F2940">
        <w:rPr>
          <w:rFonts w:ascii="Arial" w:eastAsiaTheme="minorHAnsi" w:hAnsi="Arial" w:cs="Arial"/>
          <w:color w:val="000000"/>
          <w:sz w:val="14"/>
          <w:szCs w:val="14"/>
        </w:rPr>
        <w:t xml:space="preserve">, 2021). His special issue on “human-machine teams and explainable AI” was published in </w:t>
      </w:r>
      <w:r w:rsidRPr="001F2940">
        <w:rPr>
          <w:rFonts w:ascii="Arial" w:eastAsiaTheme="minorHAnsi" w:hAnsi="Arial" w:cs="Arial"/>
          <w:i/>
          <w:iCs/>
          <w:color w:val="000000"/>
          <w:sz w:val="14"/>
          <w:szCs w:val="14"/>
        </w:rPr>
        <w:t>AI Magazine</w:t>
      </w:r>
      <w:r w:rsidRPr="001F2940">
        <w:rPr>
          <w:rFonts w:ascii="Arial" w:eastAsiaTheme="minorHAnsi" w:hAnsi="Arial" w:cs="Arial"/>
          <w:color w:val="000000"/>
          <w:sz w:val="14"/>
          <w:szCs w:val="14"/>
        </w:rPr>
        <w:t xml:space="preserve"> (2019). He organized twelve AAAI symposia at Stanford. He is on Office of Naval Research's Boards for Science of AI and Command DM. He is lead editor: </w:t>
      </w:r>
      <w:r w:rsidRPr="001F2940">
        <w:rPr>
          <w:rFonts w:ascii="Arial" w:eastAsiaTheme="minorHAnsi" w:hAnsi="Arial" w:cs="Arial"/>
          <w:i/>
          <w:iCs/>
          <w:color w:val="000000"/>
          <w:sz w:val="14"/>
          <w:szCs w:val="14"/>
        </w:rPr>
        <w:t>Frontiers in Physics</w:t>
      </w:r>
      <w:r w:rsidRPr="001F2940">
        <w:rPr>
          <w:rFonts w:ascii="Arial" w:eastAsiaTheme="minorHAnsi" w:hAnsi="Arial" w:cs="Arial"/>
          <w:color w:val="000000"/>
          <w:sz w:val="14"/>
          <w:szCs w:val="14"/>
        </w:rPr>
        <w:t xml:space="preserve"> </w:t>
      </w:r>
      <w:r w:rsidRPr="001F2940">
        <w:rPr>
          <w:rFonts w:ascii="Arial" w:eastAsiaTheme="minorHAnsi" w:hAnsi="Arial" w:cs="Arial"/>
          <w:color w:val="2A2E2E"/>
          <w:sz w:val="14"/>
          <w:szCs w:val="14"/>
        </w:rPr>
        <w:t xml:space="preserve">Interdisciplinary Approaches to the Structure and Performance of Interdependent Autonomous Human Machine Teams; and </w:t>
      </w:r>
      <w:r w:rsidRPr="001F2940">
        <w:rPr>
          <w:rFonts w:ascii="Arial" w:eastAsiaTheme="minorHAnsi" w:hAnsi="Arial" w:cs="Arial"/>
          <w:i/>
          <w:iCs/>
          <w:color w:val="2A2E2E"/>
          <w:sz w:val="14"/>
          <w:szCs w:val="14"/>
        </w:rPr>
        <w:t>Entropy’s</w:t>
      </w:r>
      <w:r w:rsidRPr="001F2940">
        <w:rPr>
          <w:rFonts w:ascii="Arial" w:eastAsiaTheme="minorHAnsi" w:hAnsi="Arial" w:cs="Arial"/>
          <w:color w:val="000000"/>
          <w:sz w:val="14"/>
          <w:szCs w:val="14"/>
        </w:rPr>
        <w:t xml:space="preserve"> An Entropy Approach to the Structure and Performance of Interdependent Autonomous Human Machine Teams and Systems.</w:t>
      </w:r>
    </w:p>
    <w:p w14:paraId="4710C55D" w14:textId="77777777" w:rsidR="00043573" w:rsidRPr="001F2940" w:rsidRDefault="00043573">
      <w:pPr>
        <w:spacing w:before="41" w:line="154" w:lineRule="exact"/>
        <w:ind w:left="213" w:right="231"/>
        <w:jc w:val="both"/>
        <w:rPr>
          <w:rFonts w:ascii="Arial" w:hAnsi="Arial" w:cs="Arial"/>
          <w:sz w:val="14"/>
          <w:szCs w:val="14"/>
        </w:rPr>
      </w:pPr>
    </w:p>
    <w:p w14:paraId="41447921" w14:textId="23D78CB5" w:rsidR="00AE3E37" w:rsidRDefault="00A9710C">
      <w:pPr>
        <w:spacing w:before="62"/>
        <w:ind w:left="4217" w:right="4235"/>
        <w:jc w:val="center"/>
        <w:rPr>
          <w:rFonts w:ascii="Arial"/>
          <w:sz w:val="14"/>
        </w:rPr>
      </w:pPr>
      <w:r>
        <w:rPr>
          <w:rFonts w:ascii="Arial"/>
          <w:sz w:val="14"/>
        </w:rPr>
        <w:t xml:space="preserve">Email: </w:t>
      </w:r>
      <w:proofErr w:type="spellStart"/>
      <w:r w:rsidR="001F2940" w:rsidRPr="001F2940">
        <w:rPr>
          <w:rFonts w:ascii="Arial"/>
          <w:sz w:val="14"/>
        </w:rPr>
        <w:t>w.la</w:t>
      </w:r>
      <w:r w:rsidR="001F2940">
        <w:rPr>
          <w:rFonts w:ascii="Arial"/>
          <w:sz w:val="14"/>
        </w:rPr>
        <w:t>wless@icloud.com</w:t>
      </w:r>
      <w:proofErr w:type="spellEnd"/>
    </w:p>
    <w:p w14:paraId="11028ED4" w14:textId="133282BD" w:rsidR="00043573" w:rsidRPr="00F8366C" w:rsidRDefault="00292ED9" w:rsidP="00F8366C">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1F569B52" wp14:editId="58915E1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0BF75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14:paraId="441B3896" w14:textId="77777777" w:rsidR="00AE3E37" w:rsidRPr="00B21A57" w:rsidRDefault="00A9710C">
      <w:pPr>
        <w:spacing w:before="39"/>
        <w:ind w:left="100"/>
        <w:rPr>
          <w:rFonts w:ascii="Minion Pro"/>
          <w:b/>
          <w:sz w:val="20"/>
        </w:rPr>
      </w:pPr>
      <w:r w:rsidRPr="00B21A57">
        <w:rPr>
          <w:rFonts w:ascii="Minion Pro"/>
          <w:b/>
          <w:sz w:val="20"/>
        </w:rPr>
        <w:t>Notes/Comments:</w:t>
      </w:r>
    </w:p>
    <w:p w14:paraId="6356AB0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EED2CC1" w14:textId="77777777" w:rsidR="00AE3E37" w:rsidRDefault="00AE3E37" w:rsidP="00F8366C">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D48749" w14:textId="77777777" w:rsidR="00AF06B7" w:rsidRDefault="00AF06B7">
      <w:r>
        <w:separator/>
      </w:r>
    </w:p>
  </w:endnote>
  <w:endnote w:type="continuationSeparator" w:id="0">
    <w:p w14:paraId="7413CC54" w14:textId="77777777" w:rsidR="00AF06B7" w:rsidRDefault="00AF0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altName w:val="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45960E"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1F61ED7" wp14:editId="0A0A1DD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315C6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1B1E36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w:t>
                          </w:r>
                          <w:proofErr w:type="spellStart"/>
                          <w:r w:rsidRPr="005B3A56">
                            <w:rPr>
                              <w:rFonts w:ascii="Arial"/>
                              <w:color w:val="FFFFFF" w:themeColor="background1"/>
                              <w:sz w:val="16"/>
                            </w:rPr>
                            <w:t>JPAR</w:t>
                          </w:r>
                          <w:proofErr w:type="spellEnd"/>
                          <w:r w:rsidRPr="005B3A56">
                            <w:rPr>
                              <w:rFonts w:ascii="Arial"/>
                              <w:color w:val="FFFFFF" w:themeColor="background1"/>
                              <w:sz w:val="16"/>
                            </w:rPr>
                            <w:t xml:space="preserve">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61ED7"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45315C6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1B1E36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w:t>
                    </w:r>
                    <w:proofErr w:type="spellStart"/>
                    <w:r w:rsidRPr="005B3A56">
                      <w:rPr>
                        <w:rFonts w:ascii="Arial"/>
                        <w:color w:val="FFFFFF" w:themeColor="background1"/>
                        <w:sz w:val="16"/>
                      </w:rPr>
                      <w:t>JPAR</w:t>
                    </w:r>
                    <w:proofErr w:type="spellEnd"/>
                    <w:r w:rsidRPr="005B3A56">
                      <w:rPr>
                        <w:rFonts w:ascii="Arial"/>
                        <w:color w:val="FFFFFF" w:themeColor="background1"/>
                        <w:sz w:val="16"/>
                      </w:rPr>
                      <w:t xml:space="preserve"> an open </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1284F39" wp14:editId="4274106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C7FFF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3B2CDF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284F39"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20C7FFF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3B2CDF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9A713D0" wp14:editId="19B01A2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E42E2A"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2ECBEB2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A713D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4AE42E2A"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2ECBEB2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D512E6" w14:textId="77777777" w:rsidR="00AF06B7" w:rsidRDefault="00AF06B7">
      <w:r>
        <w:separator/>
      </w:r>
    </w:p>
  </w:footnote>
  <w:footnote w:type="continuationSeparator" w:id="0">
    <w:p w14:paraId="6CB9B0F1" w14:textId="77777777" w:rsidR="00AF06B7" w:rsidRDefault="00AF06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E374EC"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61E34F7" wp14:editId="0FE2D19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E94E39"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1E34F7"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13E94E39" w14:textId="77777777"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0B8FF40A" wp14:editId="2C91D71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E2914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1EC66B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8FF40A"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2FE2914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1EC66B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27B8"/>
    <w:rsid w:val="00042E54"/>
    <w:rsid w:val="00043573"/>
    <w:rsid w:val="000E2911"/>
    <w:rsid w:val="001263DF"/>
    <w:rsid w:val="001F2940"/>
    <w:rsid w:val="00292ED9"/>
    <w:rsid w:val="002A196B"/>
    <w:rsid w:val="002B2804"/>
    <w:rsid w:val="00404E5B"/>
    <w:rsid w:val="00414F7B"/>
    <w:rsid w:val="004355DC"/>
    <w:rsid w:val="004749B4"/>
    <w:rsid w:val="00482D08"/>
    <w:rsid w:val="00494130"/>
    <w:rsid w:val="004F3523"/>
    <w:rsid w:val="005973B9"/>
    <w:rsid w:val="005B3A56"/>
    <w:rsid w:val="006060CE"/>
    <w:rsid w:val="0063497F"/>
    <w:rsid w:val="00873DF0"/>
    <w:rsid w:val="008756E6"/>
    <w:rsid w:val="00966D85"/>
    <w:rsid w:val="009832C5"/>
    <w:rsid w:val="009B2D44"/>
    <w:rsid w:val="00A07E82"/>
    <w:rsid w:val="00A9710C"/>
    <w:rsid w:val="00AE3E37"/>
    <w:rsid w:val="00AF06B7"/>
    <w:rsid w:val="00B21A57"/>
    <w:rsid w:val="00B91AA4"/>
    <w:rsid w:val="00C33602"/>
    <w:rsid w:val="00CD6F55"/>
    <w:rsid w:val="00DE1AF1"/>
    <w:rsid w:val="00DE3104"/>
    <w:rsid w:val="00F72EEA"/>
    <w:rsid w:val="00F8366C"/>
    <w:rsid w:val="00F84CAE"/>
    <w:rsid w:val="00FE57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FD4613"/>
  <w15:docId w15:val="{4BAD185F-D085-B147-90F5-2F8967B69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ink.springer.com/book/10.1007/978-3-030-89385-9"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link.springer.com/book/10.1007/978-3-030-77283-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3390/e22111227"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3390/e21121195"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711</Words>
  <Characters>4055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5</cp:revision>
  <cp:lastPrinted>2022-01-11T00:12:00Z</cp:lastPrinted>
  <dcterms:created xsi:type="dcterms:W3CDTF">2022-01-10T22:46:00Z</dcterms:created>
  <dcterms:modified xsi:type="dcterms:W3CDTF">2022-01-11T00:14:00Z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