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E8E08" w14:textId="7979A866" w:rsidR="00674A2A" w:rsidRPr="00674A2A" w:rsidRDefault="00674A2A" w:rsidP="00674A2A">
      <w:pPr>
        <w:pStyle w:val="Heading1"/>
        <w:ind w:left="0"/>
        <w:rPr>
          <w:rFonts w:eastAsiaTheme="minorHAnsi" w:cs="Times New Roman"/>
          <w:color w:val="0070C0"/>
          <w:szCs w:val="24"/>
        </w:rPr>
      </w:pPr>
      <w:r w:rsidRPr="00674A2A">
        <w:rPr>
          <w:rFonts w:eastAsiaTheme="minorHAnsi" w:cs="Times New Roman"/>
          <w:color w:val="0070C0"/>
          <w:szCs w:val="24"/>
        </w:rPr>
        <w:t xml:space="preserve">STEM Students’ Perceptions on On-Line </w:t>
      </w:r>
      <w:r w:rsidR="00D03502">
        <w:rPr>
          <w:rFonts w:eastAsiaTheme="minorHAnsi" w:cs="Times New Roman"/>
          <w:color w:val="0070C0"/>
          <w:szCs w:val="24"/>
        </w:rPr>
        <w:t xml:space="preserve">Teaching and </w:t>
      </w:r>
      <w:r w:rsidRPr="00674A2A">
        <w:rPr>
          <w:rFonts w:eastAsiaTheme="minorHAnsi" w:cs="Times New Roman"/>
          <w:color w:val="0070C0"/>
          <w:szCs w:val="24"/>
        </w:rPr>
        <w:t>Learning During the COVID-19 Pandemic: Challenges and Successes</w:t>
      </w:r>
    </w:p>
    <w:p w14:paraId="3A8C8E83" w14:textId="77777777" w:rsidR="00D03502" w:rsidRDefault="00D03502" w:rsidP="005973B9">
      <w:pPr>
        <w:pStyle w:val="BodyText"/>
        <w:spacing w:before="73" w:line="198" w:lineRule="exact"/>
        <w:ind w:left="100" w:right="5987"/>
        <w:rPr>
          <w:rFonts w:ascii="Arial"/>
        </w:rPr>
      </w:pPr>
      <w:r>
        <w:rPr>
          <w:rFonts w:ascii="Arial"/>
        </w:rPr>
        <w:t>Jodye I. Selco, Cal Poly Pomona, California</w:t>
      </w:r>
      <w:r w:rsidR="005973B9">
        <w:rPr>
          <w:rFonts w:ascii="Arial"/>
        </w:rPr>
        <w:t xml:space="preserve">, USA </w:t>
      </w:r>
    </w:p>
    <w:p w14:paraId="1B76831D" w14:textId="1D9364BE" w:rsidR="005973B9" w:rsidRDefault="00D03502" w:rsidP="005973B9">
      <w:pPr>
        <w:pStyle w:val="BodyText"/>
        <w:spacing w:before="73" w:line="198" w:lineRule="exact"/>
        <w:ind w:left="100" w:right="5987"/>
        <w:rPr>
          <w:rFonts w:ascii="Arial"/>
        </w:rPr>
      </w:pPr>
      <w:r>
        <w:rPr>
          <w:rFonts w:ascii="Arial"/>
        </w:rPr>
        <w:t>Mariam Habbak, Cal Poly Pomona, California</w:t>
      </w:r>
      <w:r w:rsidR="005973B9">
        <w:rPr>
          <w:rFonts w:ascii="Arial"/>
        </w:rPr>
        <w:t>, USA</w:t>
      </w:r>
    </w:p>
    <w:p w14:paraId="2C90AE8D" w14:textId="77777777" w:rsidR="00AE3E37" w:rsidRDefault="00AE3E37">
      <w:pPr>
        <w:pStyle w:val="BodyText"/>
        <w:rPr>
          <w:rFonts w:ascii="Arial"/>
          <w:sz w:val="20"/>
        </w:rPr>
      </w:pPr>
    </w:p>
    <w:p w14:paraId="458527D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0567465" w14:textId="77777777" w:rsidR="00AE3E37" w:rsidRDefault="00A9710C">
      <w:pPr>
        <w:pStyle w:val="Heading3"/>
        <w:spacing w:before="147"/>
        <w:jc w:val="both"/>
      </w:pPr>
      <w:r>
        <w:rPr>
          <w:color w:val="BF5A14"/>
        </w:rPr>
        <w:t>Abstract</w:t>
      </w:r>
      <w:r w:rsidR="00404E5B">
        <w:rPr>
          <w:color w:val="BF5A14"/>
        </w:rPr>
        <w:t xml:space="preserve"> (300 word limit)</w:t>
      </w:r>
    </w:p>
    <w:p w14:paraId="2FBC01E3" w14:textId="60C54EB6" w:rsidR="00AE3E37" w:rsidRDefault="00A9710C">
      <w:pPr>
        <w:pStyle w:val="BodyText"/>
        <w:spacing w:before="90" w:line="280" w:lineRule="auto"/>
        <w:ind w:left="100"/>
        <w:jc w:val="both"/>
      </w:pPr>
      <w:r>
        <w:t xml:space="preserve">Statement of the Problem: </w:t>
      </w:r>
      <w:r w:rsidR="00D03502">
        <w:t>The rapid switch to emergency on-line instruction during the pandemic changed life in many ways. For STEM students, there were many hurdles to overcome and some unintended helpful</w:t>
      </w:r>
      <w:r w:rsidR="002A687E">
        <w:t xml:space="preserve"> side effects. To discover STEM students’ perceptions to the changes in their university education, they were surveyed in Fall of 2020 to ask about their initial and ongoing challenges and successes. </w:t>
      </w:r>
      <w:r>
        <w:t xml:space="preserve">Findings: </w:t>
      </w:r>
      <w:r w:rsidR="002A687E">
        <w:t xml:space="preserve">Students reported that they felt disconnected from learning and the academic community, had difficulties in adjusting to the “new normal”, and that the quality of their education had diminished. On the other hand, </w:t>
      </w:r>
      <w:r w:rsidR="00841CE5">
        <w:t>most</w:t>
      </w:r>
      <w:r w:rsidR="002A687E">
        <w:t xml:space="preserve"> students benefited from the flexibility and convenience of online instruction such as</w:t>
      </w:r>
      <w:r w:rsidR="00841CE5">
        <w:t xml:space="preserve"> the </w:t>
      </w:r>
      <w:r w:rsidR="002A687E">
        <w:t>availability of course resources including recorded class sessions</w:t>
      </w:r>
      <w:r w:rsidR="00841CE5">
        <w:t>,</w:t>
      </w:r>
      <w:r w:rsidR="002A687E">
        <w:t xml:space="preserve"> which increased their academic productivity. </w:t>
      </w:r>
      <w:r w:rsidR="00841CE5">
        <w:t>Student responses along with some problem-solving suggestions will be discussed.</w:t>
      </w:r>
    </w:p>
    <w:p w14:paraId="5AA127F9" w14:textId="77777777" w:rsidR="00AE3E37" w:rsidRDefault="00A9710C">
      <w:pPr>
        <w:pStyle w:val="Heading3"/>
        <w:spacing w:before="74"/>
      </w:pPr>
      <w:r>
        <w:rPr>
          <w:b w:val="0"/>
        </w:rPr>
        <w:br w:type="column"/>
      </w:r>
      <w:r>
        <w:rPr>
          <w:color w:val="BF5A14"/>
        </w:rPr>
        <w:t>Image</w:t>
      </w:r>
    </w:p>
    <w:p w14:paraId="7387525F" w14:textId="13D8C132" w:rsidR="00AE3E37" w:rsidRDefault="00841CE5">
      <w:pPr>
        <w:pStyle w:val="BodyText"/>
        <w:spacing w:before="2"/>
        <w:rPr>
          <w:rFonts w:ascii="Arial"/>
          <w:b/>
          <w:sz w:val="16"/>
        </w:rPr>
      </w:pPr>
      <w:r w:rsidRPr="00414EA2">
        <w:rPr>
          <w:noProof/>
        </w:rPr>
        <w:drawing>
          <wp:inline distT="0" distB="0" distL="0" distR="0" wp14:anchorId="0160165B" wp14:editId="61624E9C">
            <wp:extent cx="3165475" cy="2014208"/>
            <wp:effectExtent l="0" t="0" r="0" b="5715"/>
            <wp:docPr id="4" name="Picture 4" descr="Graphical Abstract: interactions, expectations, fairness, relationships, real-world applications, transparency, and organization all contribute to effec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Abstract: interactions, expectations, fairness, relationships, real-world applications, transparency, and organization all contribute to effective learn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5475" cy="2014208"/>
                    </a:xfrm>
                    <a:prstGeom prst="rect">
                      <a:avLst/>
                    </a:prstGeom>
                  </pic:spPr>
                </pic:pic>
              </a:graphicData>
            </a:graphic>
          </wp:inline>
        </w:drawing>
      </w:r>
    </w:p>
    <w:p w14:paraId="7D7858FA" w14:textId="294C9A93" w:rsidR="00841CE5" w:rsidRDefault="00841CE5">
      <w:pPr>
        <w:pStyle w:val="BodyText"/>
        <w:spacing w:before="2"/>
        <w:rPr>
          <w:rFonts w:ascii="Arial"/>
          <w:b/>
          <w:sz w:val="16"/>
        </w:rPr>
      </w:pPr>
      <w:r>
        <w:rPr>
          <w:rFonts w:ascii="Arial"/>
          <w:b/>
          <w:sz w:val="16"/>
        </w:rPr>
        <w:t xml:space="preserve">Figure 1: </w:t>
      </w:r>
      <w:r w:rsidRPr="00841CE5">
        <w:rPr>
          <w:rFonts w:ascii="Arial"/>
          <w:bCs/>
          <w:sz w:val="16"/>
        </w:rPr>
        <w:t>A synthesis of the</w:t>
      </w:r>
      <w:r>
        <w:rPr>
          <w:rFonts w:ascii="Arial"/>
          <w:bCs/>
          <w:sz w:val="16"/>
        </w:rPr>
        <w:t xml:space="preserve"> results of the survey showing that students requested transparency about course objectives and deadlines, organization of Learning Management System site, fairness in grading, reasonable expectations, increased human interactions, the loss of relationships, and the need for real-world applications for the topics being presented.</w:t>
      </w:r>
    </w:p>
    <w:p w14:paraId="296FFB5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8097FE2" w14:textId="71385AFA" w:rsidR="005973B9" w:rsidRPr="0081502F" w:rsidRDefault="00841CE5" w:rsidP="00841CE5">
      <w:pPr>
        <w:pStyle w:val="ListParagraph"/>
        <w:widowControl/>
        <w:numPr>
          <w:ilvl w:val="0"/>
          <w:numId w:val="4"/>
        </w:numPr>
        <w:autoSpaceDE w:val="0"/>
        <w:autoSpaceDN w:val="0"/>
        <w:adjustRightInd w:val="0"/>
        <w:ind w:left="360" w:hanging="270"/>
        <w:rPr>
          <w:rFonts w:asciiTheme="minorHAnsi" w:hAnsiTheme="minorHAnsi" w:cstheme="minorHAnsi"/>
          <w:sz w:val="18"/>
          <w:szCs w:val="18"/>
        </w:rPr>
      </w:pPr>
      <w:proofErr w:type="spellStart"/>
      <w:r w:rsidRPr="0081502F">
        <w:rPr>
          <w:rFonts w:asciiTheme="minorHAnsi" w:hAnsiTheme="minorHAnsi" w:cstheme="minorHAnsi"/>
          <w:sz w:val="18"/>
          <w:szCs w:val="18"/>
        </w:rPr>
        <w:t>SelcoJI</w:t>
      </w:r>
      <w:proofErr w:type="spellEnd"/>
      <w:r w:rsidRPr="0081502F">
        <w:rPr>
          <w:rFonts w:asciiTheme="minorHAnsi" w:hAnsiTheme="minorHAnsi" w:cstheme="minorHAnsi"/>
          <w:sz w:val="18"/>
          <w:szCs w:val="18"/>
        </w:rPr>
        <w:t xml:space="preserve">, </w:t>
      </w:r>
      <w:proofErr w:type="spellStart"/>
      <w:r w:rsidRPr="0081502F">
        <w:rPr>
          <w:rFonts w:asciiTheme="minorHAnsi" w:hAnsiTheme="minorHAnsi" w:cstheme="minorHAnsi"/>
          <w:sz w:val="18"/>
          <w:szCs w:val="18"/>
        </w:rPr>
        <w:t>HabbakM</w:t>
      </w:r>
      <w:proofErr w:type="spellEnd"/>
      <w:r w:rsidR="005973B9" w:rsidRPr="0081502F">
        <w:rPr>
          <w:rFonts w:asciiTheme="minorHAnsi" w:hAnsiTheme="minorHAnsi" w:cstheme="minorHAnsi"/>
          <w:sz w:val="18"/>
          <w:szCs w:val="18"/>
        </w:rPr>
        <w:t xml:space="preserve"> (20</w:t>
      </w:r>
      <w:r w:rsidRPr="0081502F">
        <w:rPr>
          <w:rFonts w:asciiTheme="minorHAnsi" w:hAnsiTheme="minorHAnsi" w:cstheme="minorHAnsi"/>
          <w:sz w:val="18"/>
          <w:szCs w:val="18"/>
        </w:rPr>
        <w:t>21</w:t>
      </w:r>
      <w:r w:rsidR="005973B9" w:rsidRPr="0081502F">
        <w:rPr>
          <w:rFonts w:asciiTheme="minorHAnsi" w:hAnsiTheme="minorHAnsi" w:cstheme="minorHAnsi"/>
          <w:sz w:val="18"/>
          <w:szCs w:val="18"/>
        </w:rPr>
        <w:t xml:space="preserve">) </w:t>
      </w:r>
      <w:r w:rsidRPr="0081502F">
        <w:rPr>
          <w:rFonts w:asciiTheme="minorHAnsi" w:eastAsiaTheme="minorHAnsi" w:hAnsiTheme="minorHAnsi" w:cstheme="minorHAnsi"/>
          <w:sz w:val="18"/>
          <w:szCs w:val="18"/>
        </w:rPr>
        <w:t>STEM Students’ Perceptions on</w:t>
      </w:r>
      <w:r w:rsidRPr="0081502F">
        <w:rPr>
          <w:rFonts w:asciiTheme="minorHAnsi" w:eastAsiaTheme="minorHAnsi" w:hAnsiTheme="minorHAnsi" w:cstheme="minorHAnsi"/>
          <w:sz w:val="18"/>
          <w:szCs w:val="18"/>
        </w:rPr>
        <w:t xml:space="preserve"> </w:t>
      </w:r>
      <w:r w:rsidRPr="0081502F">
        <w:rPr>
          <w:rFonts w:asciiTheme="minorHAnsi" w:eastAsiaTheme="minorHAnsi" w:hAnsiTheme="minorHAnsi" w:cstheme="minorHAnsi"/>
          <w:sz w:val="18"/>
          <w:szCs w:val="18"/>
        </w:rPr>
        <w:t>Emergency Online Learning during</w:t>
      </w:r>
      <w:r w:rsidRPr="0081502F">
        <w:rPr>
          <w:rFonts w:asciiTheme="minorHAnsi" w:eastAsiaTheme="minorHAnsi" w:hAnsiTheme="minorHAnsi" w:cstheme="minorHAnsi"/>
          <w:sz w:val="18"/>
          <w:szCs w:val="18"/>
        </w:rPr>
        <w:t xml:space="preserve"> </w:t>
      </w:r>
      <w:r w:rsidRPr="0081502F">
        <w:rPr>
          <w:rFonts w:asciiTheme="minorHAnsi" w:eastAsiaTheme="minorHAnsi" w:hAnsiTheme="minorHAnsi" w:cstheme="minorHAnsi"/>
          <w:sz w:val="18"/>
          <w:szCs w:val="18"/>
        </w:rPr>
        <w:t>the COVID-19 Pandemic: Challenges</w:t>
      </w:r>
      <w:r w:rsidRPr="0081502F">
        <w:rPr>
          <w:rFonts w:asciiTheme="minorHAnsi" w:eastAsiaTheme="minorHAnsi" w:hAnsiTheme="minorHAnsi" w:cstheme="minorHAnsi"/>
          <w:sz w:val="18"/>
          <w:szCs w:val="18"/>
        </w:rPr>
        <w:t xml:space="preserve"> </w:t>
      </w:r>
      <w:r w:rsidRPr="0081502F">
        <w:rPr>
          <w:rFonts w:asciiTheme="minorHAnsi" w:eastAsiaTheme="minorHAnsi" w:hAnsiTheme="minorHAnsi" w:cstheme="minorHAnsi"/>
          <w:sz w:val="18"/>
          <w:szCs w:val="18"/>
        </w:rPr>
        <w:t>and Successes. Educ</w:t>
      </w:r>
      <w:r w:rsidR="0081502F" w:rsidRPr="0081502F">
        <w:rPr>
          <w:rFonts w:asciiTheme="minorHAnsi" w:eastAsiaTheme="minorHAnsi" w:hAnsiTheme="minorHAnsi" w:cstheme="minorHAnsi"/>
          <w:sz w:val="18"/>
          <w:szCs w:val="18"/>
        </w:rPr>
        <w:t>ation</w:t>
      </w:r>
      <w:r w:rsidRPr="0081502F">
        <w:rPr>
          <w:rFonts w:asciiTheme="minorHAnsi" w:eastAsiaTheme="minorHAnsi" w:hAnsiTheme="minorHAnsi" w:cstheme="minorHAnsi"/>
          <w:sz w:val="18"/>
          <w:szCs w:val="18"/>
        </w:rPr>
        <w:t xml:space="preserve"> Sci</w:t>
      </w:r>
      <w:r w:rsidR="0081502F" w:rsidRPr="0081502F">
        <w:rPr>
          <w:rFonts w:asciiTheme="minorHAnsi" w:eastAsiaTheme="minorHAnsi" w:hAnsiTheme="minorHAnsi" w:cstheme="minorHAnsi"/>
          <w:sz w:val="18"/>
          <w:szCs w:val="18"/>
        </w:rPr>
        <w:t>ences</w:t>
      </w:r>
      <w:r w:rsidRPr="0081502F">
        <w:rPr>
          <w:rFonts w:asciiTheme="minorHAnsi" w:eastAsiaTheme="minorHAnsi" w:hAnsiTheme="minorHAnsi" w:cstheme="minorHAnsi"/>
          <w:sz w:val="18"/>
          <w:szCs w:val="18"/>
        </w:rPr>
        <w:t xml:space="preserve"> 11</w:t>
      </w:r>
      <w:r w:rsidR="0081502F" w:rsidRPr="0081502F">
        <w:rPr>
          <w:rFonts w:asciiTheme="minorHAnsi" w:eastAsiaTheme="minorHAnsi" w:hAnsiTheme="minorHAnsi" w:cstheme="minorHAnsi"/>
          <w:sz w:val="18"/>
          <w:szCs w:val="18"/>
        </w:rPr>
        <w:t>:</w:t>
      </w:r>
      <w:r w:rsidRPr="0081502F">
        <w:rPr>
          <w:rFonts w:asciiTheme="minorHAnsi" w:eastAsiaTheme="minorHAnsi" w:hAnsiTheme="minorHAnsi" w:cstheme="minorHAnsi"/>
          <w:sz w:val="18"/>
          <w:szCs w:val="18"/>
        </w:rPr>
        <w:t>799</w:t>
      </w:r>
      <w:r w:rsidR="0081502F" w:rsidRPr="0081502F">
        <w:rPr>
          <w:rFonts w:asciiTheme="minorHAnsi" w:eastAsiaTheme="minorHAnsi" w:hAnsiTheme="minorHAnsi" w:cstheme="minorHAnsi"/>
          <w:sz w:val="18"/>
          <w:szCs w:val="18"/>
        </w:rPr>
        <w:t>.</w:t>
      </w:r>
    </w:p>
    <w:p w14:paraId="56697366" w14:textId="792502EA" w:rsidR="0081502F" w:rsidRPr="0081502F" w:rsidRDefault="0081502F" w:rsidP="0081502F">
      <w:pPr>
        <w:pStyle w:val="ListParagraph"/>
        <w:widowControl/>
        <w:numPr>
          <w:ilvl w:val="0"/>
          <w:numId w:val="4"/>
        </w:numPr>
        <w:spacing w:before="0" w:after="160" w:line="259" w:lineRule="auto"/>
        <w:ind w:left="360" w:right="1440" w:hanging="270"/>
        <w:contextualSpacing/>
        <w:jc w:val="left"/>
        <w:rPr>
          <w:rFonts w:asciiTheme="minorHAnsi" w:hAnsiTheme="minorHAnsi" w:cstheme="minorHAnsi"/>
          <w:color w:val="0000FF" w:themeColor="hyperlink"/>
          <w:sz w:val="18"/>
          <w:szCs w:val="18"/>
          <w:u w:val="single"/>
        </w:rPr>
      </w:pPr>
      <w:proofErr w:type="spellStart"/>
      <w:r w:rsidRPr="0081502F">
        <w:rPr>
          <w:rFonts w:asciiTheme="minorHAnsi" w:hAnsiTheme="minorHAnsi" w:cstheme="minorHAnsi"/>
          <w:sz w:val="18"/>
          <w:szCs w:val="18"/>
        </w:rPr>
        <w:t>SelcoJ</w:t>
      </w:r>
      <w:proofErr w:type="spellEnd"/>
      <w:r w:rsidRPr="0081502F">
        <w:rPr>
          <w:rFonts w:asciiTheme="minorHAnsi" w:hAnsiTheme="minorHAnsi" w:cstheme="minorHAnsi"/>
          <w:sz w:val="18"/>
          <w:szCs w:val="18"/>
        </w:rPr>
        <w:t xml:space="preserve"> (2020) </w:t>
      </w:r>
      <w:r w:rsidRPr="0081502F">
        <w:rPr>
          <w:rFonts w:asciiTheme="minorHAnsi" w:hAnsiTheme="minorHAnsi" w:cstheme="minorHAnsi"/>
          <w:sz w:val="18"/>
          <w:szCs w:val="18"/>
        </w:rPr>
        <w:t>Chemistry Experiments at Home – Acid-Base Reactions</w:t>
      </w:r>
      <w:r w:rsidRPr="0081502F">
        <w:rPr>
          <w:rFonts w:asciiTheme="minorHAnsi" w:hAnsiTheme="minorHAnsi" w:cstheme="minorHAnsi"/>
          <w:sz w:val="18"/>
          <w:szCs w:val="18"/>
        </w:rPr>
        <w:t>.</w:t>
      </w:r>
      <w:r w:rsidRPr="0081502F">
        <w:rPr>
          <w:rFonts w:asciiTheme="minorHAnsi" w:hAnsiTheme="minorHAnsi" w:cstheme="minorHAnsi"/>
          <w:sz w:val="18"/>
          <w:szCs w:val="18"/>
        </w:rPr>
        <w:t xml:space="preserve"> California Classroom Science, a publication of the California Association of Science Educators </w:t>
      </w:r>
    </w:p>
    <w:p w14:paraId="267CFFD9" w14:textId="6A2FB793" w:rsidR="0081502F" w:rsidRPr="0081502F" w:rsidRDefault="0081502F" w:rsidP="0081502F">
      <w:pPr>
        <w:pStyle w:val="ListParagraph"/>
        <w:widowControl/>
        <w:numPr>
          <w:ilvl w:val="0"/>
          <w:numId w:val="4"/>
        </w:numPr>
        <w:spacing w:before="0" w:line="259" w:lineRule="auto"/>
        <w:ind w:left="360" w:right="1440" w:hanging="274"/>
        <w:contextualSpacing/>
        <w:jc w:val="left"/>
        <w:rPr>
          <w:rStyle w:val="Hyperlink"/>
          <w:rFonts w:asciiTheme="minorHAnsi" w:hAnsiTheme="minorHAnsi" w:cstheme="minorHAnsi"/>
          <w:color w:val="auto"/>
          <w:sz w:val="18"/>
          <w:szCs w:val="18"/>
          <w:u w:val="none"/>
        </w:rPr>
      </w:pPr>
      <w:proofErr w:type="spellStart"/>
      <w:r>
        <w:rPr>
          <w:rStyle w:val="Hyperlink"/>
          <w:rFonts w:asciiTheme="minorHAnsi" w:hAnsiTheme="minorHAnsi" w:cstheme="minorHAnsi"/>
          <w:color w:val="auto"/>
          <w:sz w:val="18"/>
          <w:szCs w:val="18"/>
          <w:u w:val="none"/>
        </w:rPr>
        <w:t>SelcoJI</w:t>
      </w:r>
      <w:proofErr w:type="spellEnd"/>
      <w:r>
        <w:rPr>
          <w:rStyle w:val="Hyperlink"/>
          <w:rFonts w:asciiTheme="minorHAnsi" w:hAnsiTheme="minorHAnsi" w:cstheme="minorHAnsi"/>
          <w:color w:val="auto"/>
          <w:sz w:val="18"/>
          <w:szCs w:val="18"/>
          <w:u w:val="none"/>
        </w:rPr>
        <w:t xml:space="preserve"> (2020) </w:t>
      </w:r>
      <w:r w:rsidRPr="0081502F">
        <w:rPr>
          <w:rStyle w:val="Hyperlink"/>
          <w:rFonts w:asciiTheme="minorHAnsi" w:hAnsiTheme="minorHAnsi" w:cstheme="minorHAnsi"/>
          <w:color w:val="auto"/>
          <w:sz w:val="18"/>
          <w:szCs w:val="18"/>
          <w:u w:val="none"/>
        </w:rPr>
        <w:t>Using Hands-On Chemistry Experiments While Teaching Online</w:t>
      </w:r>
      <w:r>
        <w:rPr>
          <w:rStyle w:val="Hyperlink"/>
          <w:rFonts w:asciiTheme="minorHAnsi" w:hAnsiTheme="minorHAnsi" w:cstheme="minorHAnsi"/>
          <w:color w:val="auto"/>
          <w:sz w:val="18"/>
          <w:szCs w:val="18"/>
          <w:u w:val="none"/>
        </w:rPr>
        <w:t>.</w:t>
      </w:r>
      <w:r w:rsidRPr="0081502F">
        <w:rPr>
          <w:rStyle w:val="Hyperlink"/>
          <w:rFonts w:asciiTheme="minorHAnsi" w:hAnsiTheme="minorHAnsi" w:cstheme="minorHAnsi"/>
          <w:color w:val="auto"/>
          <w:sz w:val="18"/>
          <w:szCs w:val="18"/>
          <w:u w:val="none"/>
        </w:rPr>
        <w:t xml:space="preserve"> Journal of Chemical Education</w:t>
      </w:r>
      <w:r>
        <w:rPr>
          <w:rStyle w:val="Hyperlink"/>
          <w:rFonts w:asciiTheme="minorHAnsi" w:hAnsiTheme="minorHAnsi" w:cstheme="minorHAnsi"/>
          <w:color w:val="auto"/>
          <w:sz w:val="18"/>
          <w:szCs w:val="18"/>
          <w:u w:val="none"/>
        </w:rPr>
        <w:t>.</w:t>
      </w:r>
      <w:r w:rsidRPr="0081502F">
        <w:rPr>
          <w:rStyle w:val="Hyperlink"/>
          <w:rFonts w:asciiTheme="minorHAnsi" w:hAnsiTheme="minorHAnsi" w:cstheme="minorHAnsi"/>
          <w:color w:val="auto"/>
          <w:sz w:val="18"/>
          <w:szCs w:val="18"/>
          <w:u w:val="none"/>
        </w:rPr>
        <w:t xml:space="preserve"> 97</w:t>
      </w:r>
      <w:r>
        <w:rPr>
          <w:rStyle w:val="Hyperlink"/>
          <w:rFonts w:asciiTheme="minorHAnsi" w:hAnsiTheme="minorHAnsi" w:cstheme="minorHAnsi"/>
          <w:color w:val="auto"/>
          <w:sz w:val="18"/>
          <w:szCs w:val="18"/>
          <w:u w:val="none"/>
        </w:rPr>
        <w:t>:</w:t>
      </w:r>
      <w:r w:rsidRPr="0081502F">
        <w:rPr>
          <w:rStyle w:val="Hyperlink"/>
          <w:rFonts w:asciiTheme="minorHAnsi" w:hAnsiTheme="minorHAnsi" w:cstheme="minorHAnsi"/>
          <w:color w:val="auto"/>
          <w:sz w:val="18"/>
          <w:szCs w:val="18"/>
          <w:u w:val="none"/>
        </w:rPr>
        <w:t>2617-2623.</w:t>
      </w:r>
    </w:p>
    <w:p w14:paraId="780874A3" w14:textId="297A7EF9" w:rsidR="0081502F" w:rsidRPr="0081502F" w:rsidRDefault="0081502F" w:rsidP="0081502F">
      <w:pPr>
        <w:widowControl/>
        <w:numPr>
          <w:ilvl w:val="0"/>
          <w:numId w:val="4"/>
        </w:numPr>
        <w:ind w:left="360" w:hanging="270"/>
        <w:rPr>
          <w:rFonts w:asciiTheme="minorHAnsi" w:hAnsiTheme="minorHAnsi" w:cstheme="minorHAnsi"/>
          <w:sz w:val="18"/>
          <w:szCs w:val="18"/>
        </w:rPr>
      </w:pPr>
      <w:proofErr w:type="spellStart"/>
      <w:r w:rsidRPr="0081502F">
        <w:rPr>
          <w:rFonts w:asciiTheme="minorHAnsi" w:hAnsiTheme="minorHAnsi" w:cstheme="minorHAnsi"/>
          <w:sz w:val="18"/>
          <w:szCs w:val="18"/>
        </w:rPr>
        <w:t>MuljanaPS</w:t>
      </w:r>
      <w:proofErr w:type="spellEnd"/>
      <w:r w:rsidRPr="0081502F">
        <w:rPr>
          <w:rFonts w:asciiTheme="minorHAnsi" w:hAnsiTheme="minorHAnsi" w:cstheme="minorHAnsi"/>
          <w:sz w:val="18"/>
          <w:szCs w:val="18"/>
        </w:rPr>
        <w:t xml:space="preserve">. </w:t>
      </w:r>
      <w:proofErr w:type="spellStart"/>
      <w:r w:rsidRPr="0081502F">
        <w:rPr>
          <w:rFonts w:asciiTheme="minorHAnsi" w:hAnsiTheme="minorHAnsi" w:cstheme="minorHAnsi"/>
          <w:b/>
          <w:sz w:val="18"/>
          <w:szCs w:val="18"/>
        </w:rPr>
        <w:t>SelcoJ</w:t>
      </w:r>
      <w:proofErr w:type="spellEnd"/>
      <w:r w:rsidRPr="0081502F">
        <w:rPr>
          <w:rFonts w:asciiTheme="minorHAnsi" w:hAnsiTheme="minorHAnsi" w:cstheme="minorHAnsi"/>
          <w:sz w:val="18"/>
          <w:szCs w:val="18"/>
        </w:rPr>
        <w:t xml:space="preserve">, </w:t>
      </w:r>
      <w:proofErr w:type="spellStart"/>
      <w:r w:rsidRPr="0081502F">
        <w:rPr>
          <w:rFonts w:asciiTheme="minorHAnsi" w:hAnsiTheme="minorHAnsi" w:cstheme="minorHAnsi"/>
          <w:sz w:val="18"/>
          <w:szCs w:val="18"/>
        </w:rPr>
        <w:t>FeldmanR</w:t>
      </w:r>
      <w:proofErr w:type="spellEnd"/>
      <w:r w:rsidRPr="0081502F">
        <w:rPr>
          <w:rFonts w:asciiTheme="minorHAnsi" w:hAnsiTheme="minorHAnsi" w:cstheme="minorHAnsi"/>
          <w:sz w:val="18"/>
          <w:szCs w:val="18"/>
        </w:rPr>
        <w:t xml:space="preserve">, </w:t>
      </w:r>
      <w:proofErr w:type="spellStart"/>
      <w:r w:rsidRPr="0081502F">
        <w:rPr>
          <w:rFonts w:asciiTheme="minorHAnsi" w:hAnsiTheme="minorHAnsi" w:cstheme="minorHAnsi"/>
          <w:sz w:val="18"/>
          <w:szCs w:val="18"/>
        </w:rPr>
        <w:t>GastonT</w:t>
      </w:r>
      <w:proofErr w:type="spellEnd"/>
      <w:r w:rsidRPr="0081502F">
        <w:rPr>
          <w:rFonts w:asciiTheme="minorHAnsi" w:hAnsiTheme="minorHAnsi" w:cstheme="minorHAnsi"/>
          <w:sz w:val="18"/>
          <w:szCs w:val="18"/>
        </w:rPr>
        <w:t xml:space="preserve">, </w:t>
      </w:r>
      <w:proofErr w:type="spellStart"/>
      <w:r w:rsidRPr="0081502F">
        <w:rPr>
          <w:rFonts w:asciiTheme="minorHAnsi" w:hAnsiTheme="minorHAnsi" w:cstheme="minorHAnsi"/>
          <w:sz w:val="18"/>
          <w:szCs w:val="18"/>
        </w:rPr>
        <w:t>ChoiB</w:t>
      </w:r>
      <w:proofErr w:type="spellEnd"/>
      <w:r w:rsidRPr="0081502F">
        <w:rPr>
          <w:rFonts w:asciiTheme="minorHAnsi" w:hAnsiTheme="minorHAnsi" w:cstheme="minorHAnsi"/>
          <w:sz w:val="18"/>
          <w:szCs w:val="18"/>
        </w:rPr>
        <w:t xml:space="preserve"> </w:t>
      </w:r>
      <w:r>
        <w:rPr>
          <w:rFonts w:asciiTheme="minorHAnsi" w:hAnsiTheme="minorHAnsi" w:cstheme="minorHAnsi"/>
          <w:sz w:val="18"/>
          <w:szCs w:val="18"/>
        </w:rPr>
        <w:t xml:space="preserve">(2020) </w:t>
      </w:r>
      <w:r w:rsidRPr="0081502F">
        <w:rPr>
          <w:rFonts w:asciiTheme="minorHAnsi" w:hAnsiTheme="minorHAnsi" w:cstheme="minorHAnsi"/>
          <w:sz w:val="18"/>
          <w:szCs w:val="18"/>
        </w:rPr>
        <w:t>When Chemical Bonding is Perceived Simple and Interesting: The Design and Development of a Learning Object</w:t>
      </w:r>
      <w:r>
        <w:rPr>
          <w:rFonts w:asciiTheme="minorHAnsi" w:hAnsiTheme="minorHAnsi" w:cstheme="minorHAnsi"/>
          <w:sz w:val="18"/>
          <w:szCs w:val="18"/>
        </w:rPr>
        <w:t xml:space="preserve">. </w:t>
      </w:r>
      <w:r w:rsidRPr="0081502F">
        <w:rPr>
          <w:rFonts w:asciiTheme="minorHAnsi" w:hAnsiTheme="minorHAnsi" w:cstheme="minorHAnsi"/>
          <w:sz w:val="18"/>
          <w:szCs w:val="18"/>
        </w:rPr>
        <w:t>International Journal of Designs for Learning, 11(3)</w:t>
      </w:r>
      <w:r>
        <w:rPr>
          <w:rFonts w:asciiTheme="minorHAnsi" w:hAnsiTheme="minorHAnsi" w:cstheme="minorHAnsi"/>
          <w:sz w:val="18"/>
          <w:szCs w:val="18"/>
        </w:rPr>
        <w:t>:</w:t>
      </w:r>
      <w:r w:rsidRPr="0081502F">
        <w:rPr>
          <w:rFonts w:asciiTheme="minorHAnsi" w:hAnsiTheme="minorHAnsi" w:cstheme="minorHAnsi"/>
          <w:sz w:val="18"/>
          <w:szCs w:val="18"/>
        </w:rPr>
        <w:t>148-161.</w:t>
      </w:r>
    </w:p>
    <w:p w14:paraId="776F807B" w14:textId="76E0CF38" w:rsidR="0081502F" w:rsidRPr="0081502F" w:rsidRDefault="0081502F" w:rsidP="0081502F">
      <w:pPr>
        <w:widowControl/>
        <w:numPr>
          <w:ilvl w:val="0"/>
          <w:numId w:val="4"/>
        </w:numPr>
        <w:ind w:left="360" w:hanging="270"/>
        <w:rPr>
          <w:rFonts w:asciiTheme="minorHAnsi" w:hAnsiTheme="minorHAnsi" w:cstheme="minorHAnsi"/>
          <w:sz w:val="18"/>
          <w:szCs w:val="18"/>
        </w:rPr>
      </w:pPr>
      <w:proofErr w:type="spellStart"/>
      <w:r w:rsidRPr="0081502F">
        <w:rPr>
          <w:rFonts w:asciiTheme="minorHAnsi" w:hAnsiTheme="minorHAnsi" w:cstheme="minorHAnsi"/>
          <w:sz w:val="18"/>
          <w:szCs w:val="18"/>
        </w:rPr>
        <w:t>Selco</w:t>
      </w:r>
      <w:r>
        <w:rPr>
          <w:rFonts w:asciiTheme="minorHAnsi" w:hAnsiTheme="minorHAnsi" w:cstheme="minorHAnsi"/>
          <w:sz w:val="18"/>
          <w:szCs w:val="18"/>
        </w:rPr>
        <w:t>JI</w:t>
      </w:r>
      <w:proofErr w:type="spellEnd"/>
      <w:r>
        <w:rPr>
          <w:rFonts w:asciiTheme="minorHAnsi" w:hAnsiTheme="minorHAnsi" w:cstheme="minorHAnsi"/>
          <w:sz w:val="18"/>
          <w:szCs w:val="18"/>
        </w:rPr>
        <w:t xml:space="preserve"> (2021) </w:t>
      </w:r>
      <w:r w:rsidRPr="0081502F">
        <w:rPr>
          <w:rFonts w:asciiTheme="minorHAnsi" w:hAnsiTheme="minorHAnsi" w:cstheme="minorHAnsi"/>
          <w:sz w:val="18"/>
          <w:szCs w:val="18"/>
        </w:rPr>
        <w:t xml:space="preserve">Can Cheating Be Reduced </w:t>
      </w:r>
      <w:proofErr w:type="gramStart"/>
      <w:r w:rsidRPr="0081502F">
        <w:rPr>
          <w:rFonts w:asciiTheme="minorHAnsi" w:hAnsiTheme="minorHAnsi" w:cstheme="minorHAnsi"/>
          <w:sz w:val="18"/>
          <w:szCs w:val="18"/>
        </w:rPr>
        <w:t>In</w:t>
      </w:r>
      <w:proofErr w:type="gramEnd"/>
      <w:r w:rsidRPr="0081502F">
        <w:rPr>
          <w:rFonts w:asciiTheme="minorHAnsi" w:hAnsiTheme="minorHAnsi" w:cstheme="minorHAnsi"/>
          <w:sz w:val="18"/>
          <w:szCs w:val="18"/>
        </w:rPr>
        <w:t xml:space="preserve"> a Take-Home Exam in Chemistry? CASE California Classroom Science </w:t>
      </w:r>
      <w:proofErr w:type="gramStart"/>
      <w:r w:rsidRPr="0081502F">
        <w:rPr>
          <w:rFonts w:asciiTheme="minorHAnsi" w:hAnsiTheme="minorHAnsi" w:cstheme="minorHAnsi"/>
          <w:sz w:val="18"/>
          <w:szCs w:val="18"/>
        </w:rPr>
        <w:t>33</w:t>
      </w:r>
      <w:r>
        <w:rPr>
          <w:rFonts w:asciiTheme="minorHAnsi" w:hAnsiTheme="minorHAnsi" w:cstheme="minorHAnsi"/>
          <w:sz w:val="18"/>
          <w:szCs w:val="18"/>
        </w:rPr>
        <w:t>:</w:t>
      </w:r>
      <w:r w:rsidRPr="0081502F">
        <w:rPr>
          <w:rFonts w:asciiTheme="minorHAnsi" w:hAnsiTheme="minorHAnsi" w:cstheme="minorHAnsi"/>
          <w:sz w:val="18"/>
          <w:szCs w:val="18"/>
        </w:rPr>
        <w:t>Issue</w:t>
      </w:r>
      <w:proofErr w:type="gramEnd"/>
      <w:r w:rsidRPr="0081502F">
        <w:rPr>
          <w:rFonts w:asciiTheme="minorHAnsi" w:hAnsiTheme="minorHAnsi" w:cstheme="minorHAnsi"/>
          <w:sz w:val="18"/>
          <w:szCs w:val="18"/>
        </w:rPr>
        <w:t xml:space="preserve"> 5</w:t>
      </w:r>
      <w:r>
        <w:rPr>
          <w:rFonts w:asciiTheme="minorHAnsi" w:hAnsiTheme="minorHAnsi" w:cstheme="minorHAnsi"/>
          <w:sz w:val="18"/>
          <w:szCs w:val="18"/>
        </w:rPr>
        <w:t xml:space="preserve">. </w:t>
      </w:r>
    </w:p>
    <w:p w14:paraId="667C2721" w14:textId="77777777" w:rsidR="00AE3E37" w:rsidRPr="008756E6" w:rsidRDefault="00AE3E37" w:rsidP="008756E6">
      <w:pPr>
        <w:tabs>
          <w:tab w:val="left" w:pos="384"/>
        </w:tabs>
        <w:ind w:right="117"/>
      </w:pPr>
    </w:p>
    <w:p w14:paraId="43F60B0F"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11311C5" w14:textId="77777777" w:rsidR="00AE3E37" w:rsidRDefault="00AE3E37">
      <w:pPr>
        <w:pStyle w:val="BodyText"/>
        <w:rPr>
          <w:rFonts w:ascii="Calibri"/>
          <w:sz w:val="20"/>
        </w:rPr>
      </w:pPr>
    </w:p>
    <w:p w14:paraId="639D8BC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8C90310" wp14:editId="32875E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67BC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E09447D" w14:textId="643F1CF9"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E41E8C4" wp14:editId="118B4F8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E99D39"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41E8C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0EE99D39"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9249F9">
        <w:rPr>
          <w:rFonts w:ascii="Arial"/>
          <w:noProof/>
          <w:color w:val="BF5A14"/>
        </w:rPr>
        <w:drawing>
          <wp:inline distT="0" distB="0" distL="0" distR="0" wp14:anchorId="13C5EDDC" wp14:editId="64476EDF">
            <wp:extent cx="923925" cy="615950"/>
            <wp:effectExtent l="0" t="0" r="9525" b="0"/>
            <wp:docPr id="3" name="Picture 3" descr="A person holding a marker p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holding a marker pen&#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4768" cy="616512"/>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657916AE" w14:textId="77777777" w:rsidR="009249F9" w:rsidRDefault="0081502F" w:rsidP="0081502F">
      <w:pPr>
        <w:spacing w:before="62"/>
        <w:ind w:left="810" w:right="160"/>
      </w:pPr>
      <w:r>
        <w:t>Jodye I. Selco is a Professor at California State Polytechnic University, Pomona (Cal Poly Pomona) in the Center for Excellence in Mathematics and Science Teaching (CEMaST) and teaches in the Department of Chemistry and Biochemistry. She has a Ph.D. in chemistry from Rice University (1983) and a B.S. in chemistry from University of California, Irvine. Her research interests are in science education K-20. Professor Selco has developed laboratory experiments and studied their effectiveness on student learning</w:t>
      </w:r>
      <w:r>
        <w:t>.</w:t>
      </w:r>
      <w:r w:rsidR="009249F9">
        <w:t xml:space="preserve"> </w:t>
      </w:r>
    </w:p>
    <w:p w14:paraId="5D47B802" w14:textId="237548DD" w:rsidR="00AE3E37" w:rsidRDefault="00A9710C" w:rsidP="009249F9">
      <w:pPr>
        <w:spacing w:before="62"/>
        <w:ind w:left="810" w:right="160"/>
        <w:jc w:val="center"/>
        <w:rPr>
          <w:rFonts w:ascii="Arial"/>
          <w:sz w:val="14"/>
        </w:rPr>
      </w:pPr>
      <w:r>
        <w:rPr>
          <w:rFonts w:ascii="Arial"/>
          <w:sz w:val="14"/>
        </w:rPr>
        <w:t xml:space="preserve">Email: </w:t>
      </w:r>
      <w:hyperlink r:id="rId10" w:history="1">
        <w:r w:rsidR="009249F9" w:rsidRPr="00F36CDF">
          <w:rPr>
            <w:rStyle w:val="Hyperlink"/>
            <w:rFonts w:ascii="Arial"/>
            <w:sz w:val="14"/>
          </w:rPr>
          <w:t>jiselco@cpp.edu</w:t>
        </w:r>
      </w:hyperlink>
    </w:p>
    <w:p w14:paraId="236B0CA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6BD42CA" wp14:editId="25B7FE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D76D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CD13A08" w14:textId="77777777" w:rsidR="00AE3E37" w:rsidRDefault="00AE3E37">
      <w:pPr>
        <w:pStyle w:val="BodyText"/>
        <w:rPr>
          <w:rFonts w:ascii="Arial"/>
          <w:sz w:val="20"/>
        </w:rPr>
      </w:pPr>
    </w:p>
    <w:p w14:paraId="61AC3D2A" w14:textId="77777777" w:rsidR="00AE3E37" w:rsidRDefault="00AE3E37">
      <w:pPr>
        <w:pStyle w:val="BodyText"/>
        <w:rPr>
          <w:rFonts w:ascii="Arial"/>
          <w:sz w:val="20"/>
        </w:rPr>
      </w:pPr>
    </w:p>
    <w:p w14:paraId="27B3628E" w14:textId="77777777" w:rsidR="00AE3E37" w:rsidRDefault="00AE3E37">
      <w:pPr>
        <w:pStyle w:val="BodyText"/>
        <w:spacing w:before="7"/>
        <w:rPr>
          <w:rFonts w:ascii="Arial"/>
          <w:sz w:val="29"/>
        </w:rPr>
      </w:pPr>
    </w:p>
    <w:p w14:paraId="27D8A373" w14:textId="77777777" w:rsidR="00AE3E37" w:rsidRDefault="00A9710C" w:rsidP="000534A1">
      <w:pPr>
        <w:spacing w:before="39"/>
        <w:ind w:left="100"/>
        <w:rPr>
          <w:rFonts w:ascii="Minion Pro"/>
          <w:b/>
          <w:sz w:val="20"/>
        </w:rPr>
      </w:pPr>
      <w:r w:rsidRPr="00B21A57">
        <w:rPr>
          <w:rFonts w:ascii="Minion Pro"/>
          <w:b/>
          <w:sz w:val="20"/>
        </w:rPr>
        <w:t>Notes/Comments:</w:t>
      </w:r>
    </w:p>
    <w:p w14:paraId="3D033FA7" w14:textId="77777777" w:rsidR="00EA7D51" w:rsidRDefault="00EA7D51" w:rsidP="000534A1">
      <w:pPr>
        <w:spacing w:before="39"/>
        <w:ind w:left="100"/>
        <w:rPr>
          <w:rFonts w:ascii="Minion Pro"/>
          <w:b/>
          <w:sz w:val="20"/>
        </w:rPr>
      </w:pPr>
    </w:p>
    <w:p w14:paraId="40ADD172" w14:textId="77777777" w:rsidR="00EA7D51" w:rsidRDefault="00EA7D51" w:rsidP="000534A1">
      <w:pPr>
        <w:spacing w:before="39"/>
        <w:ind w:left="100"/>
        <w:rPr>
          <w:rFonts w:ascii="Minion Pro"/>
          <w:b/>
          <w:sz w:val="20"/>
        </w:rPr>
      </w:pPr>
    </w:p>
    <w:p w14:paraId="6748CBD7" w14:textId="7C2B61F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9249F9">
        <w:rPr>
          <w:sz w:val="20"/>
          <w:szCs w:val="20"/>
          <w:lang w:val="en-NZ"/>
        </w:rPr>
        <w:t>Jodye Selco</w:t>
      </w:r>
      <w:r w:rsidRPr="00F35A62">
        <w:rPr>
          <w:sz w:val="20"/>
          <w:szCs w:val="20"/>
          <w:lang w:val="en-NZ"/>
        </w:rPr>
        <w:br/>
        <w:t>Contact number:</w:t>
      </w:r>
      <w:r w:rsidR="009249F9">
        <w:rPr>
          <w:sz w:val="20"/>
          <w:szCs w:val="20"/>
          <w:lang w:val="en-NZ"/>
        </w:rPr>
        <w:t xml:space="preserve"> 1-562-696-7639 or on campus: 1-909-869-4552</w:t>
      </w:r>
      <w:r w:rsidRPr="00F35A62">
        <w:rPr>
          <w:sz w:val="20"/>
          <w:szCs w:val="20"/>
          <w:lang w:val="en-NZ"/>
        </w:rPr>
        <w:br/>
        <w:t>Twitter account:</w:t>
      </w:r>
      <w:r w:rsidR="009249F9">
        <w:rPr>
          <w:sz w:val="20"/>
          <w:szCs w:val="20"/>
          <w:lang w:val="en-NZ"/>
        </w:rPr>
        <w:t xml:space="preserve"> @drselco</w:t>
      </w:r>
      <w:r w:rsidRPr="00F35A62">
        <w:rPr>
          <w:sz w:val="20"/>
          <w:szCs w:val="20"/>
          <w:lang w:val="en-NZ"/>
        </w:rPr>
        <w:br/>
        <w:t>Linked In account:</w:t>
      </w:r>
      <w:r w:rsidR="009249F9">
        <w:rPr>
          <w:sz w:val="20"/>
          <w:szCs w:val="20"/>
          <w:lang w:val="en-NZ"/>
        </w:rPr>
        <w:t xml:space="preserve"> Jodye Selco</w:t>
      </w:r>
    </w:p>
    <w:p w14:paraId="7BE7E2DA" w14:textId="67B68F64" w:rsidR="00EA7D51" w:rsidRPr="009249F9" w:rsidRDefault="00EA7D51" w:rsidP="009249F9">
      <w:pPr>
        <w:autoSpaceDE w:val="0"/>
        <w:autoSpaceDN w:val="0"/>
        <w:adjustRightInd w:val="0"/>
        <w:rPr>
          <w:sz w:val="20"/>
          <w:szCs w:val="20"/>
          <w:lang w:val="en-NZ"/>
        </w:rPr>
        <w:sectPr w:rsidR="00EA7D51" w:rsidRPr="009249F9"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9249F9">
        <w:rPr>
          <w:sz w:val="20"/>
          <w:szCs w:val="20"/>
          <w:lang w:val="en-NZ"/>
        </w:rPr>
        <w:t>Applied Science</w:t>
      </w:r>
      <w:r w:rsidRPr="00F35A62">
        <w:rPr>
          <w:sz w:val="20"/>
          <w:szCs w:val="20"/>
          <w:lang w:val="en-NZ"/>
        </w:rPr>
        <w:br/>
        <w:t>Category: (</w:t>
      </w:r>
      <w:r w:rsidRPr="009249F9">
        <w:rPr>
          <w:sz w:val="20"/>
          <w:szCs w:val="20"/>
          <w:highlight w:val="yellow"/>
          <w:lang w:val="en-NZ"/>
        </w:rPr>
        <w:t>Oral presentation</w:t>
      </w:r>
      <w:r w:rsidRPr="00F35A62">
        <w:rPr>
          <w:sz w:val="20"/>
          <w:szCs w:val="20"/>
          <w:lang w:val="en-NZ"/>
        </w:rPr>
        <w:t>/ Poster pesentation</w:t>
      </w:r>
    </w:p>
    <w:p w14:paraId="09F6B49E" w14:textId="77777777" w:rsidR="00AE3E37" w:rsidRDefault="00AE3E37" w:rsidP="009249F9">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E8CD" w14:textId="77777777" w:rsidR="0006797A" w:rsidRDefault="0006797A">
      <w:r>
        <w:separator/>
      </w:r>
    </w:p>
  </w:endnote>
  <w:endnote w:type="continuationSeparator" w:id="0">
    <w:p w14:paraId="7EB84418"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6D9F8"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A39022" wp14:editId="40DD5D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761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B2482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3902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178761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B2482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75A5446" wp14:editId="2F5FAC7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628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B26C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A544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6B36283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7B26C4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4672892" wp14:editId="048C21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5E2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1A64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72892"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795E26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1A640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5BF09" w14:textId="77777777" w:rsidR="0006797A" w:rsidRDefault="0006797A">
      <w:r>
        <w:separator/>
      </w:r>
    </w:p>
  </w:footnote>
  <w:footnote w:type="continuationSeparator" w:id="0">
    <w:p w14:paraId="503AAA23"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D80221"/>
    <w:multiLevelType w:val="hybridMultilevel"/>
    <w:tmpl w:val="EB500FD4"/>
    <w:lvl w:ilvl="0" w:tplc="2062A95E">
      <w:start w:val="1"/>
      <w:numFmt w:val="decimal"/>
      <w:lvlText w:val="%1."/>
      <w:lvlJc w:val="left"/>
      <w:pPr>
        <w:ind w:left="720" w:hanging="360"/>
      </w:pPr>
      <w:rPr>
        <w:rFonts w:ascii="Tw Cen MT" w:eastAsia="Tw Cen MT" w:hAnsi="Tw Cen MT" w:cs="Tw Cen MT"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EB11C46"/>
    <w:multiLevelType w:val="hybridMultilevel"/>
    <w:tmpl w:val="9F98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292ED9"/>
    <w:rsid w:val="002A687E"/>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74A2A"/>
    <w:rsid w:val="00714354"/>
    <w:rsid w:val="0081502F"/>
    <w:rsid w:val="00841CE5"/>
    <w:rsid w:val="00873DF0"/>
    <w:rsid w:val="008756E6"/>
    <w:rsid w:val="00897EC5"/>
    <w:rsid w:val="008A0763"/>
    <w:rsid w:val="008E5477"/>
    <w:rsid w:val="009249F9"/>
    <w:rsid w:val="009B2D44"/>
    <w:rsid w:val="00A07E82"/>
    <w:rsid w:val="00A52075"/>
    <w:rsid w:val="00A9710C"/>
    <w:rsid w:val="00AE3E37"/>
    <w:rsid w:val="00B21A57"/>
    <w:rsid w:val="00BE6743"/>
    <w:rsid w:val="00C33602"/>
    <w:rsid w:val="00C56C74"/>
    <w:rsid w:val="00CD6F55"/>
    <w:rsid w:val="00D03502"/>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3ACB0F"/>
  <w15:docId w15:val="{2DBA8EDE-E11E-4876-98FE-9E0709EA1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249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iselco@cpp.edu"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Jodye I. Selco</cp:lastModifiedBy>
  <cp:revision>2</cp:revision>
  <dcterms:created xsi:type="dcterms:W3CDTF">2021-12-18T16:41:00Z</dcterms:created>
  <dcterms:modified xsi:type="dcterms:W3CDTF">2021-12-18T16:41:00Z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