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954" w:rsidRPr="0062016F" w:rsidRDefault="00F56954" w:rsidP="00F56954">
      <w:pPr>
        <w:rPr>
          <w:rFonts w:ascii="Times New Roman" w:hAnsi="Times New Roman" w:cs="Times New Roman"/>
          <w:b/>
          <w:sz w:val="24"/>
          <w:szCs w:val="24"/>
        </w:rPr>
      </w:pPr>
      <w:r w:rsidRPr="0062016F">
        <w:rPr>
          <w:rFonts w:ascii="Times New Roman" w:hAnsi="Times New Roman" w:cs="Times New Roman"/>
          <w:b/>
          <w:sz w:val="24"/>
          <w:szCs w:val="24"/>
        </w:rPr>
        <w:t>A</w:t>
      </w:r>
      <w:r>
        <w:rPr>
          <w:rFonts w:ascii="Times New Roman" w:hAnsi="Times New Roman" w:cs="Times New Roman"/>
          <w:b/>
          <w:sz w:val="24"/>
          <w:szCs w:val="24"/>
        </w:rPr>
        <w:t>BSTRACT</w:t>
      </w:r>
    </w:p>
    <w:p w:rsidR="00F56954" w:rsidRPr="00A23194" w:rsidRDefault="00F56954" w:rsidP="00F56954">
      <w:pPr>
        <w:rPr>
          <w:rFonts w:ascii="Times New Roman" w:hAnsi="Times New Roman" w:cs="Times New Roman"/>
          <w:sz w:val="20"/>
          <w:szCs w:val="20"/>
        </w:rPr>
      </w:pPr>
      <w:r w:rsidRPr="00A23194">
        <w:rPr>
          <w:rFonts w:ascii="Times New Roman" w:hAnsi="Times New Roman" w:cs="Times New Roman"/>
          <w:sz w:val="20"/>
          <w:szCs w:val="20"/>
        </w:rPr>
        <w:t xml:space="preserve">This paper presents calculations of ground state total energy of InGaN alloy carried out in a disordered quasirandom structure for a triclinic super cell. This structure replicates the disorder and composition effect in the alloy. </w:t>
      </w:r>
      <w:proofErr w:type="gramStart"/>
      <w:r w:rsidRPr="00A23194">
        <w:rPr>
          <w:rFonts w:ascii="Times New Roman" w:hAnsi="Times New Roman" w:cs="Times New Roman"/>
          <w:sz w:val="20"/>
          <w:szCs w:val="20"/>
        </w:rPr>
        <w:t>First principle calculations within the density functional theory with the local density a</w:t>
      </w:r>
      <w:r>
        <w:rPr>
          <w:rFonts w:ascii="Times New Roman" w:hAnsi="Times New Roman" w:cs="Times New Roman"/>
          <w:sz w:val="20"/>
          <w:szCs w:val="20"/>
        </w:rPr>
        <w:t>pproximation approach is</w:t>
      </w:r>
      <w:proofErr w:type="gramEnd"/>
      <w:r>
        <w:rPr>
          <w:rFonts w:ascii="Times New Roman" w:hAnsi="Times New Roman" w:cs="Times New Roman"/>
          <w:sz w:val="20"/>
          <w:szCs w:val="20"/>
        </w:rPr>
        <w:t xml:space="preserve"> employed </w:t>
      </w:r>
      <w:r w:rsidRPr="00A23194">
        <w:rPr>
          <w:rFonts w:ascii="Times New Roman" w:hAnsi="Times New Roman" w:cs="Times New Roman"/>
          <w:sz w:val="20"/>
          <w:szCs w:val="20"/>
        </w:rPr>
        <w:t>to accurately determine the lattice constants for different concentration ratios of the alloy. We provide precise results of quasirandom structures of the alloy and their lattice constants with the total energy of the system for the entire range of compositions with their respective parameters.</w:t>
      </w:r>
    </w:p>
    <w:p w:rsidR="00E20B1D" w:rsidRDefault="00E20B1D"/>
    <w:sectPr w:rsidR="00E20B1D" w:rsidSect="00E20B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20"/>
  <w:characterSpacingControl w:val="doNotCompress"/>
  <w:compat/>
  <w:rsids>
    <w:rsidRoot w:val="00F56954"/>
    <w:rsid w:val="00E20B1D"/>
    <w:rsid w:val="00F569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9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7578465-0914-484E-AF82-36128C81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cp:revision>
  <dcterms:created xsi:type="dcterms:W3CDTF">2017-06-12T14:32:00Z</dcterms:created>
  <dcterms:modified xsi:type="dcterms:W3CDTF">2017-06-12T14:33:00Z</dcterms:modified>
</cp:coreProperties>
</file>