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82215" w14:textId="77777777" w:rsidR="000935D3" w:rsidRDefault="000935D3" w:rsidP="000935D3">
      <w:pPr>
        <w:pStyle w:val="Corpodetexto"/>
        <w:spacing w:before="73" w:line="198" w:lineRule="exact"/>
        <w:ind w:left="100" w:right="200"/>
        <w:rPr>
          <w:rFonts w:ascii="Minion Pro" w:eastAsia="Minion Pro" w:hAnsi="Minion Pro" w:cs="Minion Pro"/>
          <w:b/>
          <w:bCs/>
          <w:color w:val="337AB7"/>
          <w:sz w:val="36"/>
          <w:szCs w:val="36"/>
        </w:rPr>
      </w:pPr>
      <w:r w:rsidRPr="000935D3">
        <w:rPr>
          <w:rFonts w:ascii="Minion Pro" w:eastAsia="Minion Pro" w:hAnsi="Minion Pro" w:cs="Minion Pro"/>
          <w:b/>
          <w:bCs/>
          <w:color w:val="337AB7"/>
          <w:sz w:val="36"/>
          <w:szCs w:val="36"/>
        </w:rPr>
        <w:t xml:space="preserve">Anticipatory Postural Adjustments and kinematic arm features </w:t>
      </w:r>
    </w:p>
    <w:p w14:paraId="23706529" w14:textId="77777777" w:rsidR="000935D3" w:rsidRPr="000935D3" w:rsidRDefault="000935D3" w:rsidP="000935D3">
      <w:pPr>
        <w:pStyle w:val="Corpodetexto"/>
        <w:spacing w:before="73" w:line="198" w:lineRule="exact"/>
        <w:ind w:left="100" w:right="200"/>
        <w:rPr>
          <w:rFonts w:ascii="Minion Pro" w:eastAsia="Minion Pro" w:hAnsi="Minion Pro" w:cs="Minion Pro"/>
          <w:b/>
          <w:bCs/>
          <w:color w:val="337AB7"/>
          <w:sz w:val="36"/>
          <w:szCs w:val="36"/>
        </w:rPr>
      </w:pPr>
      <w:r w:rsidRPr="000935D3">
        <w:rPr>
          <w:rFonts w:ascii="Minion Pro" w:eastAsia="Minion Pro" w:hAnsi="Minion Pro" w:cs="Minion Pro"/>
          <w:b/>
          <w:bCs/>
          <w:color w:val="337AB7"/>
          <w:sz w:val="36"/>
          <w:szCs w:val="36"/>
        </w:rPr>
        <w:t>when postural stability is manipulated</w:t>
      </w:r>
    </w:p>
    <w:p w14:paraId="29E58E18" w14:textId="77777777" w:rsidR="000935D3" w:rsidRDefault="000935D3" w:rsidP="005973B9">
      <w:pPr>
        <w:pStyle w:val="Corpodetexto"/>
        <w:spacing w:before="73" w:line="198" w:lineRule="exact"/>
        <w:ind w:left="100" w:right="5987"/>
        <w:rPr>
          <w:rFonts w:ascii="Arial"/>
        </w:rPr>
        <w:sectPr w:rsidR="000935D3" w:rsidSect="000935D3">
          <w:headerReference w:type="default" r:id="rId7"/>
          <w:footerReference w:type="default" r:id="rId8"/>
          <w:type w:val="continuous"/>
          <w:pgSz w:w="11910" w:h="16840"/>
          <w:pgMar w:top="1740" w:right="600" w:bottom="840" w:left="620" w:header="541" w:footer="642" w:gutter="0"/>
          <w:cols w:space="720"/>
        </w:sectPr>
      </w:pPr>
    </w:p>
    <w:p w14:paraId="6688EB09" w14:textId="77777777" w:rsidR="000935D3" w:rsidRPr="000935D3" w:rsidRDefault="000935D3" w:rsidP="000935D3">
      <w:pPr>
        <w:pStyle w:val="Corpodetexto"/>
        <w:rPr>
          <w:rFonts w:ascii="Arial"/>
          <w:lang w:val="pt-BR"/>
        </w:rPr>
      </w:pPr>
      <w:r w:rsidRPr="000935D3">
        <w:rPr>
          <w:rFonts w:ascii="Arial"/>
          <w:lang w:val="pt-BR"/>
        </w:rPr>
        <w:lastRenderedPageBreak/>
        <w:t>Bianca Callegari</w:t>
      </w:r>
      <w:r w:rsidRPr="000935D3">
        <w:rPr>
          <w:rFonts w:ascii="Arial"/>
          <w:vertAlign w:val="superscript"/>
          <w:lang w:val="pt-BR"/>
        </w:rPr>
        <w:t>1</w:t>
      </w:r>
      <w:r w:rsidRPr="000935D3">
        <w:rPr>
          <w:rFonts w:ascii="Arial"/>
          <w:lang w:val="pt-BR"/>
        </w:rPr>
        <w:t>, Ghislain Saunier</w:t>
      </w:r>
      <w:r w:rsidRPr="000935D3">
        <w:rPr>
          <w:rFonts w:ascii="Arial"/>
          <w:vertAlign w:val="superscript"/>
          <w:lang w:val="pt-BR"/>
        </w:rPr>
        <w:t>2</w:t>
      </w:r>
      <w:r w:rsidRPr="000935D3">
        <w:rPr>
          <w:rFonts w:ascii="Arial"/>
          <w:lang w:val="pt-BR"/>
        </w:rPr>
        <w:t>, Manuela Brito Duarte</w:t>
      </w:r>
      <w:r w:rsidRPr="000935D3">
        <w:rPr>
          <w:rFonts w:ascii="Arial"/>
          <w:vertAlign w:val="superscript"/>
          <w:lang w:val="pt-BR"/>
        </w:rPr>
        <w:t>1</w:t>
      </w:r>
      <w:r w:rsidRPr="000935D3">
        <w:rPr>
          <w:rFonts w:ascii="Arial"/>
          <w:lang w:val="pt-BR"/>
        </w:rPr>
        <w:t>, Gizele Cristina da Silva Almeida</w:t>
      </w:r>
      <w:r w:rsidRPr="000935D3">
        <w:rPr>
          <w:rFonts w:ascii="Arial"/>
          <w:vertAlign w:val="superscript"/>
          <w:lang w:val="pt-BR"/>
        </w:rPr>
        <w:t>1</w:t>
      </w:r>
      <w:r w:rsidRPr="000935D3">
        <w:rPr>
          <w:rFonts w:ascii="Arial"/>
          <w:lang w:val="pt-BR"/>
        </w:rPr>
        <w:t>,C</w:t>
      </w:r>
      <w:r w:rsidRPr="000935D3">
        <w:rPr>
          <w:rFonts w:ascii="Arial"/>
          <w:lang w:val="pt-BR"/>
        </w:rPr>
        <w:t>é</w:t>
      </w:r>
      <w:r w:rsidRPr="000935D3">
        <w:rPr>
          <w:rFonts w:ascii="Arial"/>
          <w:lang w:val="pt-BR"/>
        </w:rPr>
        <w:t>sar Ferreira Amorim</w:t>
      </w:r>
      <w:r w:rsidRPr="000935D3">
        <w:rPr>
          <w:rFonts w:ascii="Arial"/>
          <w:vertAlign w:val="superscript"/>
          <w:lang w:val="pt-BR"/>
        </w:rPr>
        <w:t>3</w:t>
      </w:r>
      <w:r w:rsidRPr="000935D3">
        <w:rPr>
          <w:rFonts w:ascii="Arial"/>
          <w:lang w:val="pt-BR"/>
        </w:rPr>
        <w:t xml:space="preserve">, </w:t>
      </w:r>
      <w:hyperlink r:id="rId9" w:history="1">
        <w:r w:rsidRPr="000935D3">
          <w:rPr>
            <w:rStyle w:val="Hiperlink"/>
            <w:rFonts w:ascii="Arial"/>
            <w:lang w:val="pt-BR"/>
          </w:rPr>
          <w:t>France Mourey</w:t>
        </w:r>
      </w:hyperlink>
      <w:r w:rsidRPr="000935D3">
        <w:rPr>
          <w:rFonts w:ascii="Arial"/>
          <w:vertAlign w:val="superscript"/>
          <w:lang w:val="pt-BR"/>
        </w:rPr>
        <w:t>4</w:t>
      </w:r>
      <w:r w:rsidRPr="000935D3">
        <w:rPr>
          <w:rFonts w:ascii="Arial"/>
          <w:lang w:val="pt-BR"/>
        </w:rPr>
        <w:t>, Thierry Pozzo</w:t>
      </w:r>
      <w:r w:rsidRPr="000935D3">
        <w:rPr>
          <w:rFonts w:ascii="Arial"/>
          <w:vertAlign w:val="superscript"/>
          <w:lang w:val="pt-BR"/>
        </w:rPr>
        <w:t>4,6</w:t>
      </w:r>
      <w:r w:rsidRPr="000935D3">
        <w:rPr>
          <w:rFonts w:ascii="Arial"/>
          <w:lang w:val="pt-BR"/>
        </w:rPr>
        <w:t>,Givago da Silva Souza</w:t>
      </w:r>
      <w:r w:rsidRPr="000935D3">
        <w:rPr>
          <w:rFonts w:ascii="Arial"/>
          <w:vertAlign w:val="superscript"/>
          <w:lang w:val="pt-BR"/>
        </w:rPr>
        <w:t>5</w:t>
      </w:r>
      <w:r w:rsidRPr="000935D3">
        <w:rPr>
          <w:rFonts w:ascii="Arial"/>
          <w:lang w:val="pt-BR"/>
        </w:rPr>
        <w:t>.</w:t>
      </w:r>
    </w:p>
    <w:p w14:paraId="2DAD9A94" w14:textId="77777777" w:rsidR="000935D3" w:rsidRPr="000935D3" w:rsidRDefault="000935D3" w:rsidP="000935D3">
      <w:pPr>
        <w:pStyle w:val="Corpodetexto"/>
        <w:rPr>
          <w:rFonts w:ascii="Arial"/>
          <w:lang w:val="pt-BR"/>
        </w:rPr>
      </w:pPr>
    </w:p>
    <w:p w14:paraId="780FDF3A" w14:textId="77777777" w:rsidR="000935D3" w:rsidRPr="000935D3" w:rsidRDefault="000935D3" w:rsidP="000935D3">
      <w:pPr>
        <w:pStyle w:val="Corpodetexto"/>
        <w:rPr>
          <w:rFonts w:ascii="Arial"/>
          <w:lang w:val="pt-BR"/>
        </w:rPr>
      </w:pPr>
      <w:r w:rsidRPr="000935D3">
        <w:rPr>
          <w:rFonts w:ascii="Arial"/>
          <w:vertAlign w:val="superscript"/>
          <w:lang w:val="pt-BR"/>
        </w:rPr>
        <w:t>1</w:t>
      </w:r>
      <w:r w:rsidRPr="000935D3">
        <w:rPr>
          <w:rFonts w:ascii="Arial"/>
          <w:lang w:val="pt-BR"/>
        </w:rPr>
        <w:t>Laborat</w:t>
      </w:r>
      <w:r w:rsidRPr="000935D3">
        <w:rPr>
          <w:rFonts w:ascii="Arial"/>
          <w:lang w:val="pt-BR"/>
        </w:rPr>
        <w:t>ó</w:t>
      </w:r>
      <w:r w:rsidRPr="000935D3">
        <w:rPr>
          <w:rFonts w:ascii="Arial"/>
          <w:lang w:val="pt-BR"/>
        </w:rPr>
        <w:t>rio de Estudos da Motricidade Humana, Federal University of Par</w:t>
      </w:r>
      <w:r w:rsidRPr="000935D3">
        <w:rPr>
          <w:rFonts w:ascii="Arial"/>
          <w:lang w:val="pt-BR"/>
        </w:rPr>
        <w:t>á</w:t>
      </w:r>
      <w:r w:rsidRPr="000935D3">
        <w:rPr>
          <w:rFonts w:ascii="Arial"/>
          <w:lang w:val="pt-BR"/>
        </w:rPr>
        <w:t>, Av. General</w:t>
      </w:r>
      <w:r w:rsidRPr="000935D3">
        <w:rPr>
          <w:rFonts w:ascii="Arial"/>
          <w:lang w:val="pt-BR"/>
        </w:rPr>
        <w:t>í</w:t>
      </w:r>
      <w:r w:rsidRPr="000935D3">
        <w:rPr>
          <w:rFonts w:ascii="Arial"/>
          <w:lang w:val="pt-BR"/>
        </w:rPr>
        <w:t>ssimoDeodoro 01, 66073-000, Bel</w:t>
      </w:r>
      <w:r w:rsidRPr="000935D3">
        <w:rPr>
          <w:rFonts w:ascii="Arial"/>
          <w:lang w:val="pt-BR"/>
        </w:rPr>
        <w:t>é</w:t>
      </w:r>
      <w:r w:rsidRPr="000935D3">
        <w:rPr>
          <w:rFonts w:ascii="Arial"/>
          <w:lang w:val="pt-BR"/>
        </w:rPr>
        <w:t>m, Par</w:t>
      </w:r>
      <w:r w:rsidRPr="000935D3">
        <w:rPr>
          <w:rFonts w:ascii="Arial"/>
          <w:lang w:val="pt-BR"/>
        </w:rPr>
        <w:t>á</w:t>
      </w:r>
      <w:r w:rsidRPr="000935D3">
        <w:rPr>
          <w:rFonts w:ascii="Arial"/>
          <w:lang w:val="pt-BR"/>
        </w:rPr>
        <w:t>, Brazil</w:t>
      </w:r>
    </w:p>
    <w:p w14:paraId="13F3AE82" w14:textId="77777777" w:rsidR="000935D3" w:rsidRPr="000935D3" w:rsidRDefault="000935D3" w:rsidP="000935D3">
      <w:pPr>
        <w:pStyle w:val="Corpodetexto"/>
        <w:rPr>
          <w:rFonts w:ascii="Arial"/>
          <w:lang w:val="pt-BR"/>
        </w:rPr>
      </w:pPr>
      <w:r w:rsidRPr="000935D3">
        <w:rPr>
          <w:rFonts w:ascii="Arial"/>
          <w:vertAlign w:val="superscript"/>
          <w:lang w:val="pt-BR"/>
        </w:rPr>
        <w:t>2</w:t>
      </w:r>
      <w:r w:rsidRPr="000935D3">
        <w:rPr>
          <w:rFonts w:ascii="Arial"/>
          <w:lang w:val="pt-BR"/>
        </w:rPr>
        <w:t>Laboratorio de Cogni</w:t>
      </w:r>
      <w:r w:rsidRPr="000935D3">
        <w:rPr>
          <w:rFonts w:ascii="Arial"/>
          <w:lang w:val="pt-BR"/>
        </w:rPr>
        <w:t>çã</w:t>
      </w:r>
      <w:r w:rsidRPr="000935D3">
        <w:rPr>
          <w:rFonts w:ascii="Arial"/>
          <w:lang w:val="pt-BR"/>
        </w:rPr>
        <w:t>o Motora, Departamento de Anatomia, Universidade Federal do Par</w:t>
      </w:r>
      <w:r w:rsidRPr="000935D3">
        <w:rPr>
          <w:rFonts w:ascii="Arial"/>
          <w:lang w:val="pt-BR"/>
        </w:rPr>
        <w:t>á</w:t>
      </w:r>
      <w:r w:rsidRPr="000935D3">
        <w:rPr>
          <w:rFonts w:ascii="Arial"/>
          <w:lang w:val="pt-BR"/>
        </w:rPr>
        <w:t>, Rua Augusto Correa 01, 66075-110, Bel</w:t>
      </w:r>
      <w:r w:rsidRPr="000935D3">
        <w:rPr>
          <w:rFonts w:ascii="Arial"/>
          <w:lang w:val="pt-BR"/>
        </w:rPr>
        <w:t>é</w:t>
      </w:r>
      <w:r w:rsidRPr="000935D3">
        <w:rPr>
          <w:rFonts w:ascii="Arial"/>
          <w:lang w:val="pt-BR"/>
        </w:rPr>
        <w:t>m, Par</w:t>
      </w:r>
      <w:r w:rsidRPr="000935D3">
        <w:rPr>
          <w:rFonts w:ascii="Arial"/>
          <w:lang w:val="pt-BR"/>
        </w:rPr>
        <w:t>á</w:t>
      </w:r>
      <w:r w:rsidRPr="000935D3">
        <w:rPr>
          <w:rFonts w:ascii="Arial"/>
          <w:lang w:val="pt-BR"/>
        </w:rPr>
        <w:t>, Brazil</w:t>
      </w:r>
    </w:p>
    <w:p w14:paraId="067A5D37" w14:textId="77777777" w:rsidR="000935D3" w:rsidRPr="000935D3" w:rsidRDefault="000935D3" w:rsidP="000935D3">
      <w:pPr>
        <w:pStyle w:val="Corpodetexto"/>
        <w:rPr>
          <w:rFonts w:ascii="Arial"/>
        </w:rPr>
      </w:pPr>
      <w:r w:rsidRPr="000935D3">
        <w:rPr>
          <w:rFonts w:ascii="Arial"/>
          <w:vertAlign w:val="superscript"/>
        </w:rPr>
        <w:t>3</w:t>
      </w:r>
      <w:r w:rsidRPr="000935D3">
        <w:rPr>
          <w:rFonts w:ascii="Arial"/>
        </w:rPr>
        <w:t>Doctoral and Masters Program in Physical Therapy, UNICID, 448/475 Ces</w:t>
      </w:r>
      <w:r w:rsidRPr="000935D3">
        <w:rPr>
          <w:rFonts w:ascii="Arial"/>
        </w:rPr>
        <w:t>á</w:t>
      </w:r>
      <w:r w:rsidRPr="000935D3">
        <w:rPr>
          <w:rFonts w:ascii="Arial"/>
        </w:rPr>
        <w:t>rio Galeno St., S</w:t>
      </w:r>
      <w:r w:rsidRPr="000935D3">
        <w:rPr>
          <w:rFonts w:ascii="Arial"/>
        </w:rPr>
        <w:t>ã</w:t>
      </w:r>
      <w:r w:rsidRPr="000935D3">
        <w:rPr>
          <w:rFonts w:ascii="Arial"/>
        </w:rPr>
        <w:t>o  Paulo, SP, Brazil</w:t>
      </w:r>
    </w:p>
    <w:p w14:paraId="1F56ABFF" w14:textId="77777777" w:rsidR="000935D3" w:rsidRPr="000935D3" w:rsidRDefault="000935D3" w:rsidP="000935D3">
      <w:pPr>
        <w:pStyle w:val="Corpodetexto"/>
        <w:rPr>
          <w:rFonts w:ascii="Arial"/>
          <w:lang w:val="fr-FR"/>
        </w:rPr>
      </w:pPr>
      <w:r w:rsidRPr="000935D3">
        <w:rPr>
          <w:rFonts w:ascii="Arial"/>
          <w:vertAlign w:val="superscript"/>
          <w:lang w:val="fr-FR"/>
        </w:rPr>
        <w:t>4</w:t>
      </w:r>
      <w:r w:rsidRPr="000935D3">
        <w:rPr>
          <w:rFonts w:ascii="Arial"/>
          <w:lang w:val="fr-FR"/>
        </w:rPr>
        <w:t>INSERM U1093, Cognition Action et Plasticit</w:t>
      </w:r>
      <w:r w:rsidRPr="000935D3">
        <w:rPr>
          <w:rFonts w:ascii="Arial"/>
          <w:lang w:val="fr-FR"/>
        </w:rPr>
        <w:t>é</w:t>
      </w:r>
      <w:r w:rsidRPr="000935D3">
        <w:rPr>
          <w:rFonts w:ascii="Arial"/>
          <w:lang w:val="fr-FR"/>
        </w:rPr>
        <w:t xml:space="preserve"> Sensori-motrice, Universit</w:t>
      </w:r>
      <w:r w:rsidRPr="000935D3">
        <w:rPr>
          <w:rFonts w:ascii="Arial"/>
          <w:lang w:val="fr-FR"/>
        </w:rPr>
        <w:t>é</w:t>
      </w:r>
      <w:r w:rsidRPr="000935D3">
        <w:rPr>
          <w:rFonts w:ascii="Arial"/>
          <w:lang w:val="fr-FR"/>
        </w:rPr>
        <w:t xml:space="preserve"> de Bourgogne Franche-Comt</w:t>
      </w:r>
      <w:r w:rsidRPr="000935D3">
        <w:rPr>
          <w:rFonts w:ascii="Arial"/>
          <w:lang w:val="fr-FR"/>
        </w:rPr>
        <w:t>é</w:t>
      </w:r>
      <w:r w:rsidRPr="000935D3">
        <w:rPr>
          <w:rFonts w:ascii="Arial"/>
          <w:lang w:val="fr-FR"/>
        </w:rPr>
        <w:t>, Dijon, France</w:t>
      </w:r>
    </w:p>
    <w:p w14:paraId="5B112522" w14:textId="77777777" w:rsidR="000935D3" w:rsidRPr="000935D3" w:rsidRDefault="000935D3" w:rsidP="000935D3">
      <w:pPr>
        <w:pStyle w:val="Corpodetexto"/>
        <w:rPr>
          <w:rFonts w:ascii="Arial"/>
        </w:rPr>
      </w:pPr>
      <w:r w:rsidRPr="000935D3">
        <w:rPr>
          <w:rFonts w:ascii="Arial"/>
          <w:vertAlign w:val="superscript"/>
        </w:rPr>
        <w:t>5</w:t>
      </w:r>
      <w:r w:rsidRPr="000935D3">
        <w:rPr>
          <w:rFonts w:ascii="Arial"/>
        </w:rPr>
        <w:t>Institute of Biological Sciences, Federal University of Par</w:t>
      </w:r>
      <w:r w:rsidRPr="000935D3">
        <w:rPr>
          <w:rFonts w:ascii="Arial"/>
        </w:rPr>
        <w:t>á</w:t>
      </w:r>
      <w:r w:rsidRPr="000935D3">
        <w:rPr>
          <w:rFonts w:ascii="Arial"/>
        </w:rPr>
        <w:t>, Rua Augusto Correa 01, 66075-110, Bel</w:t>
      </w:r>
      <w:r w:rsidRPr="000935D3">
        <w:rPr>
          <w:rFonts w:ascii="Arial"/>
        </w:rPr>
        <w:t>é</w:t>
      </w:r>
      <w:r w:rsidRPr="000935D3">
        <w:rPr>
          <w:rFonts w:ascii="Arial"/>
        </w:rPr>
        <w:t>m, Par</w:t>
      </w:r>
      <w:r w:rsidRPr="000935D3">
        <w:rPr>
          <w:rFonts w:ascii="Arial"/>
        </w:rPr>
        <w:t>á</w:t>
      </w:r>
      <w:r w:rsidRPr="000935D3">
        <w:rPr>
          <w:rFonts w:ascii="Arial"/>
        </w:rPr>
        <w:t>, Brazil</w:t>
      </w:r>
    </w:p>
    <w:p w14:paraId="3BCA7ED7" w14:textId="77777777" w:rsidR="000935D3" w:rsidRPr="000935D3" w:rsidRDefault="000935D3" w:rsidP="000935D3">
      <w:pPr>
        <w:pStyle w:val="Corpodetexto"/>
        <w:rPr>
          <w:rFonts w:ascii="Arial"/>
        </w:rPr>
      </w:pPr>
      <w:r w:rsidRPr="000935D3">
        <w:rPr>
          <w:rFonts w:ascii="Arial"/>
          <w:vertAlign w:val="superscript"/>
        </w:rPr>
        <w:t>6</w:t>
      </w:r>
      <w:r w:rsidRPr="000935D3">
        <w:rPr>
          <w:rFonts w:ascii="Arial"/>
        </w:rPr>
        <w:t xml:space="preserve"> Italian Institute of Technology CTNSC@UniFe (Center of Translational Neurophysiology for Speech and Communication), Ferrara, Italy</w:t>
      </w:r>
    </w:p>
    <w:p w14:paraId="6270D0C0" w14:textId="77777777" w:rsidR="00AE3E37" w:rsidRDefault="00AE3E37">
      <w:pPr>
        <w:pStyle w:val="Corpodetexto"/>
        <w:rPr>
          <w:rFonts w:ascii="Arial"/>
          <w:sz w:val="20"/>
        </w:rPr>
      </w:pPr>
    </w:p>
    <w:p w14:paraId="1D053D01" w14:textId="77777777" w:rsidR="00AE3E37" w:rsidRDefault="00AE3E37">
      <w:pPr>
        <w:pStyle w:val="Corpodetexto"/>
        <w:spacing w:before="3"/>
        <w:rPr>
          <w:rFonts w:ascii="Arial"/>
          <w:sz w:val="21"/>
        </w:rPr>
      </w:pPr>
    </w:p>
    <w:p w14:paraId="6D020E60" w14:textId="77777777" w:rsidR="00AE3E37" w:rsidRDefault="00AE3E37">
      <w:pPr>
        <w:rPr>
          <w:rFonts w:ascii="Arial"/>
          <w:sz w:val="21"/>
        </w:rPr>
        <w:sectPr w:rsidR="00AE3E37">
          <w:type w:val="continuous"/>
          <w:pgSz w:w="11910" w:h="16840"/>
          <w:pgMar w:top="1740" w:right="600" w:bottom="840" w:left="620" w:header="541" w:footer="642" w:gutter="0"/>
          <w:cols w:space="720"/>
        </w:sectPr>
      </w:pPr>
    </w:p>
    <w:p w14:paraId="02EE6FDD"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104635D9" w14:textId="77777777" w:rsidR="00AE3E37" w:rsidRDefault="00A9710C" w:rsidP="000935D3">
      <w:pPr>
        <w:pStyle w:val="Corpodetexto"/>
        <w:spacing w:before="90" w:line="280" w:lineRule="auto"/>
        <w:ind w:left="100"/>
        <w:jc w:val="both"/>
      </w:pPr>
      <w:r>
        <w:t xml:space="preserve">Statement of the Problem: </w:t>
      </w:r>
      <w:r w:rsidR="000935D3" w:rsidRPr="000935D3">
        <w:t>Beyond the classical paradigm that presents APAs as a manner to create forces that counteract disturbances arising from the moving segment, during a pointing task, there is a controversial discussion about the role APAs to facilitate the movement and perform a task accurately. In addition, arm kinematics features are classically used to infer the content of motor planning for the execution and the control of arm movements.</w:t>
      </w:r>
      <w:r w:rsidR="000935D3">
        <w:t xml:space="preserve"> </w:t>
      </w:r>
      <w:r w:rsidR="000935D3" w:rsidRPr="000935D3">
        <w:t>The present study aimed to disentangle th</w:t>
      </w:r>
      <w:r w:rsidR="000935D3">
        <w:t xml:space="preserve">is </w:t>
      </w:r>
      <w:r w:rsidR="000935D3" w:rsidRPr="000935D3">
        <w:t>conflicting role of APA</w:t>
      </w:r>
      <w:r w:rsidR="000935D3">
        <w:t xml:space="preserve">s. </w:t>
      </w:r>
      <w:r>
        <w:t>Methodolog</w:t>
      </w:r>
      <w:r w:rsidR="008756E6">
        <w:t xml:space="preserve">y &amp; Theoretical Orientation: </w:t>
      </w:r>
      <w:r w:rsidR="000935D3">
        <w:t>10 young healthy subjects were instructed perform</w:t>
      </w:r>
      <w:r w:rsidR="000935D3" w:rsidRPr="000935D3">
        <w:t xml:space="preserve"> an arm-pointing task in which </w:t>
      </w:r>
      <w:r w:rsidR="000935D3">
        <w:t xml:space="preserve">they had to </w:t>
      </w:r>
      <w:r w:rsidR="000935D3" w:rsidRPr="000935D3">
        <w:t xml:space="preserve">reach a central diode that suddenly turns on, while their postural stability was manipulated. </w:t>
      </w:r>
      <w:r w:rsidR="000935D3">
        <w:t>T</w:t>
      </w:r>
      <w:r w:rsidR="000935D3" w:rsidRPr="000935D3">
        <w:t>hree postures were applied: Standing (Up), Sit without feet support (SitUnsup) and Sit with feet support (SitSup)</w:t>
      </w:r>
      <w:r w:rsidR="000935D3">
        <w:t xml:space="preserve"> </w:t>
      </w:r>
      <w:r>
        <w:t xml:space="preserve">Findings: </w:t>
      </w:r>
      <w:r w:rsidR="000935D3" w:rsidRPr="000935D3">
        <w:t>We found that challenging postural stability induced an increase of the reaction time and movement duration (observed for the SitUnsup compared to SitSUp and Up) as well as modified the upper-limb velocity profile. Indeed, a greater max velocity and a shorter deceleration time were observed under the highest stability (SitSup). Thus, these Kinematics features reflect less challenging task and simple motor plan when the body is stabilized. Concerning the APAs, we observed the presence of them independen</w:t>
      </w:r>
      <w:r w:rsidR="000935D3">
        <w:t>tly of the postural stability.</w:t>
      </w:r>
      <w:r>
        <w:t xml:space="preserve">Conclusion &amp; Significance: </w:t>
      </w:r>
      <w:r w:rsidR="000935D3">
        <w:t>S</w:t>
      </w:r>
      <w:r w:rsidR="000935D3" w:rsidRPr="000935D3">
        <w:t>uch a result strongly suggests that APAs act more to facilitate the limb movement rather than to counteract perturbation forces. In conclusion, the degree of stability seems particularly tuned to the motor planning of the upper-limb during a pointing task whereas the postural chain (sitting vs. standing) was more determinant for APAs</w:t>
      </w:r>
    </w:p>
    <w:p w14:paraId="708C8106" w14:textId="7B74A4A5" w:rsidR="00AE3E37" w:rsidRDefault="00A9710C">
      <w:pPr>
        <w:pStyle w:val="Ttulo3"/>
        <w:spacing w:before="74"/>
      </w:pPr>
      <w:bookmarkStart w:id="0" w:name="_GoBack"/>
      <w:bookmarkEnd w:id="0"/>
      <w:r>
        <w:rPr>
          <w:color w:val="BF5A14"/>
        </w:rPr>
        <w:t>Image</w:t>
      </w:r>
    </w:p>
    <w:p w14:paraId="593EC70D" w14:textId="77777777" w:rsidR="00AE3E37" w:rsidRDefault="000935D3">
      <w:pPr>
        <w:pStyle w:val="Corpodetexto"/>
        <w:spacing w:before="2"/>
        <w:rPr>
          <w:rFonts w:ascii="Arial"/>
          <w:b/>
          <w:sz w:val="16"/>
        </w:rPr>
      </w:pPr>
      <w:r>
        <w:rPr>
          <w:rFonts w:ascii="Arial"/>
          <w:b/>
          <w:noProof/>
          <w:sz w:val="16"/>
          <w:lang w:val="pt-BR" w:eastAsia="pt-BR"/>
        </w:rPr>
        <w:drawing>
          <wp:inline distT="0" distB="0" distL="0" distR="0" wp14:anchorId="3AEC1167" wp14:editId="0D647330">
            <wp:extent cx="3165475" cy="1195070"/>
            <wp:effectExtent l="0" t="0" r="952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195070"/>
                    </a:xfrm>
                    <a:prstGeom prst="rect">
                      <a:avLst/>
                    </a:prstGeom>
                  </pic:spPr>
                </pic:pic>
              </a:graphicData>
            </a:graphic>
          </wp:inline>
        </w:drawing>
      </w:r>
    </w:p>
    <w:p w14:paraId="586731EF" w14:textId="77777777" w:rsidR="000935D3" w:rsidRPr="000935D3" w:rsidRDefault="000935D3" w:rsidP="000935D3">
      <w:pPr>
        <w:pStyle w:val="Corpodetexto"/>
        <w:spacing w:before="2"/>
        <w:rPr>
          <w:rFonts w:ascii="Arial"/>
          <w:b/>
          <w:sz w:val="16"/>
        </w:rPr>
      </w:pPr>
      <w:r w:rsidRPr="000935D3">
        <w:rPr>
          <w:rFonts w:ascii="Arial"/>
          <w:b/>
          <w:sz w:val="16"/>
        </w:rPr>
        <w:t>Figure1. Experimental pointing task. View of the experimental set-up for the task showing a participant in final posture and the three possible targets. The central diode of the bar between the two laterals was situated exactly in front of the participants</w:t>
      </w:r>
      <w:r w:rsidRPr="000935D3">
        <w:rPr>
          <w:rFonts w:ascii="Arial"/>
          <w:b/>
          <w:sz w:val="16"/>
        </w:rPr>
        <w:t>’</w:t>
      </w:r>
      <w:r w:rsidRPr="000935D3">
        <w:rPr>
          <w:rFonts w:ascii="Arial"/>
          <w:b/>
          <w:sz w:val="16"/>
        </w:rPr>
        <w:t xml:space="preserve"> right shoulder. Participants were asked to point their index finger at the central diode which suddenly turned on.</w:t>
      </w:r>
    </w:p>
    <w:p w14:paraId="09F39377" w14:textId="77777777" w:rsidR="000935D3" w:rsidRDefault="000935D3">
      <w:pPr>
        <w:pStyle w:val="Corpodetexto"/>
        <w:spacing w:before="2"/>
        <w:rPr>
          <w:rFonts w:ascii="Arial"/>
          <w:b/>
          <w:sz w:val="16"/>
        </w:rPr>
      </w:pPr>
    </w:p>
    <w:p w14:paraId="606CF673" w14:textId="77777777" w:rsidR="000935D3" w:rsidRPr="000935D3" w:rsidRDefault="000935D3" w:rsidP="000935D3">
      <w:pPr>
        <w:pStyle w:val="Corpodetexto"/>
        <w:spacing w:before="2"/>
        <w:rPr>
          <w:rFonts w:ascii="Arial"/>
          <w:b/>
          <w:sz w:val="16"/>
        </w:rPr>
      </w:pPr>
      <w:r>
        <w:rPr>
          <w:rFonts w:ascii="Arial"/>
          <w:b/>
          <w:noProof/>
          <w:sz w:val="16"/>
          <w:lang w:val="pt-BR" w:eastAsia="pt-BR"/>
        </w:rPr>
        <w:lastRenderedPageBreak/>
        <w:drawing>
          <wp:inline distT="0" distB="0" distL="0" distR="0" wp14:anchorId="2F040D71" wp14:editId="49846B69">
            <wp:extent cx="3165475" cy="3223260"/>
            <wp:effectExtent l="0" t="0" r="9525"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3223260"/>
                    </a:xfrm>
                    <a:prstGeom prst="rect">
                      <a:avLst/>
                    </a:prstGeom>
                  </pic:spPr>
                </pic:pic>
              </a:graphicData>
            </a:graphic>
          </wp:inline>
        </w:drawing>
      </w:r>
      <w:r w:rsidRPr="000935D3">
        <w:rPr>
          <w:rFonts w:ascii="Times New Roman" w:eastAsiaTheme="minorHAnsi" w:hAnsi="Times New Roman" w:cs="Times New Roman"/>
          <w:sz w:val="20"/>
          <w:szCs w:val="20"/>
          <w:lang w:eastAsia="pt-BR"/>
        </w:rPr>
        <w:t xml:space="preserve"> </w:t>
      </w:r>
      <w:r w:rsidRPr="000935D3">
        <w:rPr>
          <w:rFonts w:ascii="Arial"/>
          <w:b/>
          <w:sz w:val="16"/>
        </w:rPr>
        <w:t>Figure 2 : Latency (activation/deactivation before tzero) for lower limb muscles. Up: Upright posture;   SitSup: Sit posture with contact feet support; SitUnsup: Sit unsupported posture; Muscles: DEL: Deltoideous; ST: Semitendinosus; RF: Rectus Femoris; SOLSoleous; TA: Tibialis Anterior.*p&lt;0,05 two way anova and post hoc test (differences between SIT SUP x UP and SIT UNSUP x UP)</w:t>
      </w:r>
    </w:p>
    <w:p w14:paraId="4F3778C9" w14:textId="77777777" w:rsidR="000935D3" w:rsidRDefault="000935D3">
      <w:pPr>
        <w:pStyle w:val="Corpodetexto"/>
        <w:spacing w:before="2"/>
        <w:rPr>
          <w:rFonts w:ascii="Arial"/>
          <w:b/>
          <w:sz w:val="16"/>
        </w:rPr>
      </w:pPr>
    </w:p>
    <w:p w14:paraId="1E219D2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A968463" w14:textId="77777777" w:rsidR="000935D3" w:rsidRPr="000935D3" w:rsidRDefault="000935D3" w:rsidP="000935D3">
      <w:pPr>
        <w:pStyle w:val="Corpodetexto"/>
        <w:spacing w:line="218" w:lineRule="exact"/>
        <w:ind w:left="383"/>
        <w:rPr>
          <w:rFonts w:ascii="Calibri"/>
        </w:rPr>
      </w:pPr>
    </w:p>
    <w:p w14:paraId="4B618BAD" w14:textId="77777777" w:rsidR="000935D3" w:rsidRPr="000935D3" w:rsidRDefault="000935D3" w:rsidP="000935D3">
      <w:pPr>
        <w:pStyle w:val="Corpodetexto"/>
        <w:spacing w:line="218" w:lineRule="exact"/>
        <w:rPr>
          <w:rFonts w:ascii="Calibri"/>
        </w:rPr>
      </w:pPr>
      <w:r w:rsidRPr="000935D3">
        <w:rPr>
          <w:rFonts w:ascii="Minion Pro"/>
          <w:sz w:val="26"/>
        </w:rPr>
        <w:t xml:space="preserve"> </w:t>
      </w:r>
      <w:r w:rsidRPr="000935D3">
        <w:rPr>
          <w:rFonts w:ascii="Calibri"/>
        </w:rPr>
        <w:fldChar w:fldCharType="begin" w:fldLock="1"/>
      </w:r>
      <w:r w:rsidRPr="000935D3">
        <w:rPr>
          <w:rFonts w:ascii="Calibri"/>
        </w:rPr>
        <w:instrText xml:space="preserve">ADDIN Mendeley Bibliography CSL_BIBLIOGRAPHY </w:instrText>
      </w:r>
      <w:r w:rsidRPr="000935D3">
        <w:rPr>
          <w:rFonts w:ascii="Calibri"/>
        </w:rPr>
        <w:fldChar w:fldCharType="separate"/>
      </w:r>
      <w:r w:rsidRPr="000935D3">
        <w:rPr>
          <w:rFonts w:ascii="Calibri"/>
        </w:rPr>
        <w:t>[1] I.B.M. Van Der Fits, A.W.J. Klip, L.A. Van Eykern, M. Hadders-Algra, Postural adjustments accompanying fast pointing movements in standing, sitting and lying adults, Exp. Brain Res. B. Berret, F. Bonnetblanc, C. Papaxanthis, T. Pozzo, Modular control of pointing beyond arm</w:t>
      </w:r>
      <w:r w:rsidRPr="000935D3">
        <w:rPr>
          <w:rFonts w:ascii="Calibri"/>
        </w:rPr>
        <w:t>’</w:t>
      </w:r>
      <w:r w:rsidRPr="000935D3">
        <w:rPr>
          <w:rFonts w:ascii="Calibri"/>
        </w:rPr>
        <w:t>s length., J. Neurosci. 29 (2009) 191</w:t>
      </w:r>
      <w:r w:rsidRPr="000935D3">
        <w:rPr>
          <w:rFonts w:ascii="Calibri"/>
        </w:rPr>
        <w:t>–</w:t>
      </w:r>
      <w:r w:rsidRPr="000935D3">
        <w:rPr>
          <w:rFonts w:ascii="Calibri"/>
        </w:rPr>
        <w:t>205. doi:10.1523/JNEUROSCI.3426-08.2009.</w:t>
      </w:r>
    </w:p>
    <w:p w14:paraId="78385126" w14:textId="77777777" w:rsidR="000935D3" w:rsidRPr="000935D3" w:rsidRDefault="000935D3" w:rsidP="000935D3">
      <w:pPr>
        <w:pStyle w:val="Corpodetexto"/>
        <w:spacing w:line="218" w:lineRule="exact"/>
        <w:ind w:left="383"/>
        <w:rPr>
          <w:rFonts w:ascii="Calibri"/>
        </w:rPr>
      </w:pPr>
      <w:r w:rsidRPr="000935D3">
        <w:rPr>
          <w:rFonts w:ascii="Calibri"/>
        </w:rPr>
        <w:t>[2]</w:t>
      </w:r>
      <w:r w:rsidRPr="000935D3">
        <w:rPr>
          <w:rFonts w:ascii="Calibri"/>
        </w:rPr>
        <w:tab/>
        <w:t>C. Papaxanthis, T. Pozzo, M. Schieppati, Trajectories of arm pointing movements on the sagittal plane vary with both direction and speed., Exp. Brain Res. 148 (2003) 498</w:t>
      </w:r>
      <w:r w:rsidRPr="000935D3">
        <w:rPr>
          <w:rFonts w:ascii="Calibri"/>
        </w:rPr>
        <w:t>–</w:t>
      </w:r>
      <w:r w:rsidRPr="000935D3">
        <w:rPr>
          <w:rFonts w:ascii="Calibri"/>
        </w:rPr>
        <w:t>503. doi:10.1007/s00221-002-1327-y.</w:t>
      </w:r>
    </w:p>
    <w:p w14:paraId="238E0ED3" w14:textId="77777777" w:rsidR="000935D3" w:rsidRPr="000935D3" w:rsidRDefault="000935D3" w:rsidP="000935D3">
      <w:pPr>
        <w:pStyle w:val="Corpodetexto"/>
        <w:spacing w:line="218" w:lineRule="exact"/>
        <w:ind w:left="383"/>
        <w:rPr>
          <w:rFonts w:ascii="Calibri"/>
        </w:rPr>
      </w:pPr>
      <w:r w:rsidRPr="000935D3">
        <w:rPr>
          <w:rFonts w:ascii="Calibri"/>
        </w:rPr>
        <w:t>[3]</w:t>
      </w:r>
      <w:r w:rsidRPr="000935D3">
        <w:rPr>
          <w:rFonts w:ascii="Calibri"/>
        </w:rPr>
        <w:tab/>
        <w:t>P. Stapley, T. Pozzo,  a Grishin, The role of anticipatory postural adjustments during whole body forward reaching movements., Neuroreport. 9 (1998) 395</w:t>
      </w:r>
      <w:r w:rsidRPr="000935D3">
        <w:rPr>
          <w:rFonts w:ascii="Calibri"/>
        </w:rPr>
        <w:t>–</w:t>
      </w:r>
      <w:r w:rsidRPr="000935D3">
        <w:rPr>
          <w:rFonts w:ascii="Calibri"/>
        </w:rPr>
        <w:t>401. doi:10.1097/00001756-199802160-00007.</w:t>
      </w:r>
    </w:p>
    <w:p w14:paraId="1BDB7D69" w14:textId="77777777" w:rsidR="000935D3" w:rsidRPr="000935D3" w:rsidRDefault="000935D3" w:rsidP="000935D3">
      <w:pPr>
        <w:pStyle w:val="Corpodetexto"/>
        <w:spacing w:line="218" w:lineRule="exact"/>
        <w:ind w:left="383"/>
        <w:rPr>
          <w:rFonts w:ascii="Calibri"/>
        </w:rPr>
      </w:pPr>
      <w:r w:rsidRPr="000935D3">
        <w:rPr>
          <w:rFonts w:ascii="Calibri"/>
        </w:rPr>
        <w:t>120 (1998) 202</w:t>
      </w:r>
      <w:r w:rsidRPr="000935D3">
        <w:rPr>
          <w:rFonts w:ascii="Calibri"/>
        </w:rPr>
        <w:t>–</w:t>
      </w:r>
      <w:r w:rsidRPr="000935D3">
        <w:rPr>
          <w:rFonts w:ascii="Calibri"/>
        </w:rPr>
        <w:t>216. doi:10.1007/s002210050394.</w:t>
      </w:r>
    </w:p>
    <w:p w14:paraId="4E66E6EE" w14:textId="77777777" w:rsidR="000935D3" w:rsidRPr="000935D3" w:rsidRDefault="000935D3" w:rsidP="000935D3">
      <w:pPr>
        <w:pStyle w:val="Corpodetexto"/>
        <w:spacing w:line="218" w:lineRule="exact"/>
        <w:ind w:left="383"/>
        <w:rPr>
          <w:rFonts w:ascii="Calibri"/>
        </w:rPr>
      </w:pPr>
      <w:r w:rsidRPr="000935D3">
        <w:rPr>
          <w:rFonts w:ascii="Calibri"/>
        </w:rPr>
        <w:tab/>
      </w:r>
    </w:p>
    <w:p w14:paraId="5CB624BB" w14:textId="77777777" w:rsidR="000935D3" w:rsidRPr="000935D3" w:rsidRDefault="000935D3" w:rsidP="000935D3">
      <w:pPr>
        <w:pStyle w:val="Corpodetexto"/>
        <w:spacing w:line="218" w:lineRule="exact"/>
        <w:ind w:left="383"/>
        <w:rPr>
          <w:rFonts w:ascii="Calibri"/>
        </w:rPr>
      </w:pPr>
    </w:p>
    <w:p w14:paraId="52AC05D4" w14:textId="77777777" w:rsidR="00AE3E37" w:rsidRPr="008756E6" w:rsidRDefault="000935D3" w:rsidP="000935D3">
      <w:pPr>
        <w:pStyle w:val="Corpodetexto"/>
        <w:spacing w:line="218" w:lineRule="exact"/>
        <w:ind w:left="383"/>
      </w:pPr>
      <w:r w:rsidRPr="000935D3">
        <w:rPr>
          <w:rFonts w:ascii="Calibri"/>
        </w:rPr>
        <w:lastRenderedPageBreak/>
        <w:fldChar w:fldCharType="end"/>
      </w:r>
    </w:p>
    <w:p w14:paraId="2C68856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40D3D0FC" w14:textId="77777777" w:rsidR="00AE3E37" w:rsidRDefault="00AE3E37">
      <w:pPr>
        <w:pStyle w:val="Corpodetexto"/>
        <w:rPr>
          <w:rFonts w:ascii="Calibri"/>
          <w:sz w:val="20"/>
        </w:rPr>
      </w:pPr>
    </w:p>
    <w:p w14:paraId="19052F56" w14:textId="77777777"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1EB44294" wp14:editId="046AEA7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6F5BD45" w14:textId="77777777"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4B130F2" wp14:editId="6CAF6E5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C6B07C3" w14:textId="77777777" w:rsidR="00AE3E37" w:rsidRDefault="00BB55B2">
      <w:pPr>
        <w:spacing w:before="41" w:line="154" w:lineRule="exact"/>
        <w:ind w:left="213" w:right="231"/>
        <w:jc w:val="both"/>
        <w:rPr>
          <w:rFonts w:ascii="Arial"/>
          <w:sz w:val="14"/>
        </w:rPr>
      </w:pPr>
      <w:r>
        <w:rPr>
          <w:rFonts w:ascii="Arial"/>
          <w:sz w:val="14"/>
        </w:rPr>
        <w:t>Bianca Callegari</w:t>
      </w:r>
      <w:r w:rsidR="00A9710C">
        <w:rPr>
          <w:rFonts w:ascii="Arial"/>
          <w:sz w:val="14"/>
        </w:rPr>
        <w:t xml:space="preserve"> </w:t>
      </w:r>
      <w:r>
        <w:rPr>
          <w:rFonts w:ascii="Arial"/>
          <w:sz w:val="14"/>
        </w:rPr>
        <w:t>is physiotherapist, undergraduated in</w:t>
      </w:r>
      <w:r w:rsidRPr="00BB55B2">
        <w:rPr>
          <w:rFonts w:ascii="Arial"/>
          <w:sz w:val="14"/>
        </w:rPr>
        <w:t xml:space="preserve"> </w:t>
      </w:r>
      <w:r>
        <w:rPr>
          <w:rFonts w:ascii="Arial"/>
          <w:sz w:val="14"/>
        </w:rPr>
        <w:t>UNESP/Brazil</w:t>
      </w:r>
      <w:r w:rsidRPr="00BB55B2">
        <w:rPr>
          <w:rFonts w:ascii="Arial"/>
          <w:sz w:val="14"/>
        </w:rPr>
        <w:t xml:space="preserve"> (2000), </w:t>
      </w:r>
      <w:r>
        <w:rPr>
          <w:rFonts w:ascii="Arial"/>
          <w:sz w:val="14"/>
        </w:rPr>
        <w:t xml:space="preserve">has </w:t>
      </w:r>
      <w:r w:rsidRPr="00BB55B2">
        <w:rPr>
          <w:rFonts w:ascii="Arial"/>
          <w:sz w:val="14"/>
        </w:rPr>
        <w:t>a Master's Degree in Surgery Sciences from the State University of Campinas (2004) and a PhD in Neurosciences and Cell Biology from the Federal University of Par</w:t>
      </w:r>
      <w:r w:rsidRPr="00BB55B2">
        <w:rPr>
          <w:rFonts w:ascii="Arial"/>
          <w:sz w:val="14"/>
        </w:rPr>
        <w:t>á</w:t>
      </w:r>
      <w:r w:rsidRPr="00BB55B2">
        <w:rPr>
          <w:rFonts w:ascii="Arial"/>
          <w:sz w:val="14"/>
        </w:rPr>
        <w:t xml:space="preserve"> (2008). She is currently Associate Professor IV at the Federal University of Par</w:t>
      </w:r>
      <w:r w:rsidRPr="00BB55B2">
        <w:rPr>
          <w:rFonts w:ascii="Arial"/>
          <w:sz w:val="14"/>
        </w:rPr>
        <w:t>á</w:t>
      </w:r>
      <w:r>
        <w:rPr>
          <w:rFonts w:ascii="Arial"/>
          <w:sz w:val="14"/>
        </w:rPr>
        <w:t>/ Brazil</w:t>
      </w:r>
      <w:r w:rsidRPr="00BB55B2">
        <w:rPr>
          <w:rFonts w:ascii="Arial"/>
          <w:sz w:val="14"/>
        </w:rPr>
        <w:t xml:space="preserve">. She has experience in </w:t>
      </w:r>
      <w:r>
        <w:rPr>
          <w:rFonts w:ascii="Arial"/>
          <w:sz w:val="14"/>
        </w:rPr>
        <w:t>human movement</w:t>
      </w:r>
      <w:r w:rsidRPr="00BB55B2">
        <w:rPr>
          <w:rFonts w:ascii="Arial"/>
          <w:sz w:val="14"/>
        </w:rPr>
        <w:t>, with emphasis in Motor Physical Therapy, Orthopedics and Sports, working mainly in the following subjects: biomechanics, kinesiology, movement evaluation, postur</w:t>
      </w:r>
      <w:r>
        <w:rPr>
          <w:rFonts w:ascii="Arial"/>
          <w:sz w:val="14"/>
        </w:rPr>
        <w:t>e and gait a</w:t>
      </w:r>
      <w:r w:rsidRPr="00BB55B2">
        <w:rPr>
          <w:rFonts w:ascii="Arial"/>
          <w:sz w:val="14"/>
        </w:rPr>
        <w:t>nd surface electromyography.</w:t>
      </w:r>
    </w:p>
    <w:p w14:paraId="41159BE1" w14:textId="77777777" w:rsidR="00AE3E37" w:rsidRDefault="00A9710C">
      <w:pPr>
        <w:spacing w:before="62"/>
        <w:ind w:left="4217" w:right="4235"/>
        <w:jc w:val="center"/>
        <w:rPr>
          <w:rFonts w:ascii="Arial"/>
          <w:sz w:val="14"/>
        </w:rPr>
      </w:pPr>
      <w:r>
        <w:rPr>
          <w:rFonts w:ascii="Arial"/>
          <w:sz w:val="14"/>
        </w:rPr>
        <w:t xml:space="preserve">Email: </w:t>
      </w:r>
      <w:hyperlink r:id="rId13" w:history="1">
        <w:r w:rsidR="00BB55B2">
          <w:rPr>
            <w:rStyle w:val="Hiperlink"/>
            <w:rFonts w:ascii="Arial"/>
            <w:sz w:val="14"/>
          </w:rPr>
          <w:t>callegaribi@uol.com.br</w:t>
        </w:r>
      </w:hyperlink>
    </w:p>
    <w:p w14:paraId="7509F0FC" w14:textId="77777777"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21298CFA" wp14:editId="521206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6EE31E" w14:textId="77777777" w:rsidR="00AE3E37" w:rsidRDefault="00AE3E37">
      <w:pPr>
        <w:pStyle w:val="Corpodetexto"/>
        <w:rPr>
          <w:rFonts w:ascii="Arial"/>
          <w:sz w:val="20"/>
        </w:rPr>
      </w:pPr>
    </w:p>
    <w:p w14:paraId="4E0BBB35" w14:textId="77777777" w:rsidR="00AE3E37" w:rsidRDefault="00AE3E37">
      <w:pPr>
        <w:pStyle w:val="Corpodetexto"/>
        <w:rPr>
          <w:rFonts w:ascii="Arial"/>
          <w:sz w:val="20"/>
        </w:rPr>
      </w:pPr>
    </w:p>
    <w:p w14:paraId="3319BAC5" w14:textId="77777777" w:rsidR="00AE3E37" w:rsidRDefault="00AE3E37">
      <w:pPr>
        <w:pStyle w:val="Corpodetexto"/>
        <w:spacing w:before="7"/>
        <w:rPr>
          <w:rFonts w:ascii="Arial"/>
          <w:sz w:val="29"/>
        </w:rPr>
      </w:pPr>
    </w:p>
    <w:p w14:paraId="7D1EDB39" w14:textId="77777777" w:rsidR="00AE3E37" w:rsidRPr="00B21A57" w:rsidRDefault="00A9710C">
      <w:pPr>
        <w:spacing w:before="39"/>
        <w:ind w:left="100"/>
        <w:rPr>
          <w:rFonts w:ascii="Minion Pro"/>
          <w:b/>
          <w:sz w:val="20"/>
        </w:rPr>
      </w:pPr>
      <w:r w:rsidRPr="00B21A57">
        <w:rPr>
          <w:rFonts w:ascii="Minion Pro"/>
          <w:b/>
          <w:sz w:val="20"/>
        </w:rPr>
        <w:t>Notes/Comments:</w:t>
      </w:r>
    </w:p>
    <w:p w14:paraId="23CD1AB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E87700C" w14:textId="77777777" w:rsidR="00AE3E37" w:rsidRDefault="00AE3E37">
      <w:pPr>
        <w:pStyle w:val="Corpodetexto"/>
        <w:spacing w:before="3"/>
        <w:rPr>
          <w:rFonts w:ascii="Minion Pro"/>
          <w:sz w:val="26"/>
        </w:rPr>
      </w:pPr>
    </w:p>
    <w:p w14:paraId="7CE2365A" w14:textId="77777777" w:rsidR="000935D3" w:rsidRDefault="000935D3">
      <w:pPr>
        <w:pStyle w:val="Corpodetexto"/>
        <w:spacing w:before="3"/>
        <w:rPr>
          <w:rFonts w:ascii="Minion Pro"/>
          <w:sz w:val="26"/>
        </w:rPr>
      </w:pPr>
    </w:p>
    <w:p w14:paraId="0D4C0B2B" w14:textId="77777777" w:rsidR="000935D3" w:rsidRDefault="000935D3">
      <w:pPr>
        <w:pStyle w:val="Corpodetexto"/>
        <w:spacing w:before="3"/>
        <w:rPr>
          <w:rFonts w:ascii="Minion Pro"/>
          <w:sz w:val="26"/>
        </w:rPr>
      </w:pPr>
    </w:p>
    <w:p w14:paraId="39551676" w14:textId="77777777" w:rsidR="000935D3" w:rsidRDefault="000935D3">
      <w:pPr>
        <w:pStyle w:val="Corpodetexto"/>
        <w:spacing w:before="3"/>
        <w:rPr>
          <w:rFonts w:ascii="Minion Pro"/>
          <w:sz w:val="26"/>
        </w:rPr>
      </w:pPr>
    </w:p>
    <w:p w14:paraId="104B7C4B" w14:textId="77777777" w:rsidR="000935D3" w:rsidRDefault="000935D3" w:rsidP="000935D3">
      <w:pPr>
        <w:pStyle w:val="Corpodetexto"/>
        <w:spacing w:before="3"/>
        <w:rPr>
          <w:rFonts w:ascii="Minion Pro"/>
          <w:sz w:val="26"/>
        </w:rPr>
      </w:pPr>
    </w:p>
    <w:sectPr w:rsidR="000935D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16C617" w14:textId="77777777" w:rsidR="00ED4883" w:rsidRDefault="00ED4883">
      <w:r>
        <w:separator/>
      </w:r>
    </w:p>
  </w:endnote>
  <w:endnote w:type="continuationSeparator" w:id="0">
    <w:p w14:paraId="135B46C5" w14:textId="77777777" w:rsidR="00ED4883" w:rsidRDefault="00ED4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99E9B"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72967E1A" wp14:editId="1270A5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12EF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63C5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67E1A"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BB12EF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63C5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06873BB7" wp14:editId="0D0A8B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083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E074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73BB7"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0AA083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E074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688E4503" wp14:editId="34FA679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60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7278A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E4503"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0EFD60A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7278A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D1C13" w14:textId="77777777" w:rsidR="00ED4883" w:rsidRDefault="00ED4883">
      <w:r>
        <w:separator/>
      </w:r>
    </w:p>
  </w:footnote>
  <w:footnote w:type="continuationSeparator" w:id="0">
    <w:p w14:paraId="7278ED7A" w14:textId="77777777" w:rsidR="00ED4883" w:rsidRDefault="00ED48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DF630"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6116A414" wp14:editId="3CA182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6250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6A414"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EB6250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1B0B3224" wp14:editId="178F615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80A8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1797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B3224"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BD80A8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A1797F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35D3"/>
    <w:rsid w:val="000E2911"/>
    <w:rsid w:val="001263DF"/>
    <w:rsid w:val="001D4115"/>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B55B2"/>
    <w:rsid w:val="00C33602"/>
    <w:rsid w:val="00CD6F55"/>
    <w:rsid w:val="00DE3104"/>
    <w:rsid w:val="00ED48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07B0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i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tif"/><Relationship Id="rId12" Type="http://schemas.openxmlformats.org/officeDocument/2006/relationships/image" Target="media/image3.jpeg"/><Relationship Id="rId13" Type="http://schemas.openxmlformats.org/officeDocument/2006/relationships/hyperlink" Target="mailto:drXXXXXXX@xxx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www.researchgate.net/profile/France_Mourey" TargetMode="External"/><Relationship Id="rId10" Type="http://schemas.openxmlformats.org/officeDocument/2006/relationships/image" Target="media/image1.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827</Words>
  <Characters>4470</Characters>
  <Application>Microsoft Macintosh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Bianca Callegari</cp:lastModifiedBy>
  <cp:revision>3</cp:revision>
  <dcterms:created xsi:type="dcterms:W3CDTF">2017-03-07T16:37:00Z</dcterms:created>
  <dcterms:modified xsi:type="dcterms:W3CDTF">2017-03-07T16:38:00Z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