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06E9" w:rsidRDefault="005706E9" w:rsidP="005706E9">
      <w:pPr>
        <w:spacing w:line="240" w:lineRule="auto"/>
        <w:jc w:val="center"/>
        <w:rPr>
          <w:rFonts w:asciiTheme="majorBidi" w:hAnsiTheme="majorBidi" w:cstheme="majorBidi"/>
          <w:b/>
          <w:bCs/>
          <w:color w:val="333333"/>
          <w:sz w:val="28"/>
          <w:szCs w:val="28"/>
          <w:rtl/>
        </w:rPr>
      </w:pPr>
      <w:r w:rsidRPr="008578AC">
        <w:rPr>
          <w:rFonts w:asciiTheme="majorBidi" w:hAnsiTheme="majorBidi" w:cstheme="majorBidi"/>
          <w:b/>
          <w:bCs/>
          <w:sz w:val="28"/>
          <w:szCs w:val="28"/>
          <w:lang w:bidi="ar-EG"/>
        </w:rPr>
        <w:t>Application of Energy Dispersive X-Ray Fluoresce Spectrometry For The Analysis Elements</w:t>
      </w:r>
      <w:r w:rsidRPr="008578AC">
        <w:rPr>
          <w:rFonts w:asciiTheme="majorBidi" w:hAnsiTheme="majorBidi" w:cstheme="majorBidi"/>
          <w:b/>
          <w:bCs/>
          <w:sz w:val="28"/>
          <w:szCs w:val="28"/>
          <w:rtl/>
          <w:lang w:bidi="ar-EG"/>
        </w:rPr>
        <w:t xml:space="preserve"> </w:t>
      </w:r>
      <w:r w:rsidRPr="008578AC">
        <w:rPr>
          <w:rStyle w:val="hps"/>
          <w:rFonts w:asciiTheme="majorBidi" w:hAnsiTheme="majorBidi" w:cstheme="majorBidi"/>
          <w:b/>
          <w:bCs/>
          <w:color w:val="333333"/>
          <w:sz w:val="28"/>
          <w:szCs w:val="28"/>
        </w:rPr>
        <w:t>XLAB2000</w:t>
      </w:r>
    </w:p>
    <w:p w:rsidR="005706E9" w:rsidRPr="005B27C0" w:rsidRDefault="005706E9" w:rsidP="005706E9">
      <w:pPr>
        <w:spacing w:line="240" w:lineRule="auto"/>
        <w:jc w:val="center"/>
        <w:rPr>
          <w:rFonts w:asciiTheme="majorBidi" w:hAnsiTheme="majorBidi" w:cstheme="majorBidi" w:hint="cs"/>
          <w:color w:val="333333"/>
          <w:sz w:val="18"/>
          <w:szCs w:val="18"/>
          <w:rtl/>
        </w:rPr>
      </w:pPr>
    </w:p>
    <w:p w:rsidR="005706E9" w:rsidRDefault="005706E9" w:rsidP="00461B0E">
      <w:pPr>
        <w:spacing w:line="240" w:lineRule="auto"/>
        <w:jc w:val="center"/>
        <w:rPr>
          <w:rStyle w:val="hps"/>
          <w:rFonts w:asciiTheme="majorBidi" w:hAnsiTheme="majorBidi" w:cstheme="majorBidi"/>
          <w:b/>
          <w:bCs/>
          <w:color w:val="333333"/>
          <w:sz w:val="18"/>
          <w:szCs w:val="18"/>
          <w:rtl/>
        </w:rPr>
      </w:pPr>
      <w:r w:rsidRPr="005B27C0">
        <w:rPr>
          <w:rFonts w:asciiTheme="majorBidi" w:hAnsiTheme="majorBidi" w:cstheme="majorBidi"/>
          <w:b/>
          <w:bCs/>
          <w:sz w:val="18"/>
          <w:szCs w:val="18"/>
          <w:vertAlign w:val="superscript"/>
        </w:rPr>
        <w:t>*</w:t>
      </w:r>
      <w:r w:rsidRPr="005B27C0">
        <w:rPr>
          <w:rFonts w:asciiTheme="majorBidi" w:hAnsiTheme="majorBidi" w:cstheme="majorBidi"/>
          <w:b/>
          <w:bCs/>
          <w:sz w:val="18"/>
          <w:szCs w:val="18"/>
        </w:rPr>
        <w:t xml:space="preserve"> KH.R.ESAG</w:t>
      </w:r>
      <w:r w:rsidR="00461B0E">
        <w:rPr>
          <w:rFonts w:asciiTheme="majorBidi" w:hAnsiTheme="majorBidi" w:cstheme="majorBidi"/>
          <w:b/>
          <w:bCs/>
          <w:sz w:val="18"/>
          <w:szCs w:val="18"/>
        </w:rPr>
        <w:t>A</w:t>
      </w:r>
      <w:r w:rsidRPr="005B27C0">
        <w:rPr>
          <w:rFonts w:asciiTheme="majorBidi" w:hAnsiTheme="majorBidi" w:cstheme="majorBidi"/>
          <w:b/>
          <w:bCs/>
          <w:sz w:val="18"/>
          <w:szCs w:val="18"/>
        </w:rPr>
        <w:t>, S.F.ALRGEAE</w:t>
      </w:r>
    </w:p>
    <w:p w:rsidR="005B27C0" w:rsidRPr="005B27C0" w:rsidRDefault="005B27C0" w:rsidP="005706E9">
      <w:pPr>
        <w:spacing w:line="240" w:lineRule="auto"/>
        <w:jc w:val="center"/>
        <w:rPr>
          <w:rStyle w:val="hps"/>
          <w:rFonts w:asciiTheme="majorBidi" w:hAnsiTheme="majorBidi" w:cstheme="majorBidi"/>
          <w:color w:val="333333"/>
          <w:sz w:val="18"/>
          <w:szCs w:val="18"/>
          <w:rtl/>
        </w:rPr>
      </w:pPr>
    </w:p>
    <w:p w:rsidR="005706E9" w:rsidRDefault="005706E9" w:rsidP="00A45AF5">
      <w:pPr>
        <w:spacing w:line="240" w:lineRule="auto"/>
        <w:jc w:val="center"/>
        <w:rPr>
          <w:rFonts w:asciiTheme="majorBidi" w:hAnsiTheme="majorBidi" w:cstheme="majorBidi"/>
          <w:sz w:val="20"/>
          <w:szCs w:val="20"/>
          <w:rtl/>
        </w:rPr>
      </w:pPr>
      <w:r w:rsidRPr="005B27C0">
        <w:rPr>
          <w:rFonts w:asciiTheme="majorBidi" w:hAnsiTheme="majorBidi" w:cstheme="majorBidi"/>
          <w:sz w:val="20"/>
          <w:szCs w:val="20"/>
          <w:lang w:bidi="ar-EG"/>
        </w:rPr>
        <w:t xml:space="preserve">Advanced </w:t>
      </w:r>
      <w:r w:rsidR="00A45AF5" w:rsidRPr="005B27C0">
        <w:rPr>
          <w:rFonts w:asciiTheme="majorBidi" w:hAnsiTheme="majorBidi" w:cstheme="majorBidi"/>
          <w:sz w:val="20"/>
          <w:szCs w:val="20"/>
          <w:lang w:bidi="ar-EG"/>
        </w:rPr>
        <w:t>Laboratory Chemical A</w:t>
      </w:r>
      <w:r w:rsidRPr="005B27C0">
        <w:rPr>
          <w:rFonts w:asciiTheme="majorBidi" w:hAnsiTheme="majorBidi" w:cstheme="majorBidi"/>
          <w:sz w:val="20"/>
          <w:szCs w:val="20"/>
          <w:lang w:bidi="ar-EG"/>
        </w:rPr>
        <w:t xml:space="preserve">nalysis - </w:t>
      </w:r>
      <w:r w:rsidR="00A45AF5" w:rsidRPr="005B27C0">
        <w:rPr>
          <w:rFonts w:asciiTheme="majorBidi" w:hAnsiTheme="majorBidi" w:cstheme="majorBidi"/>
          <w:sz w:val="20"/>
          <w:szCs w:val="20"/>
          <w:lang w:bidi="ar-EG"/>
        </w:rPr>
        <w:t>Authority Of Natural Science R</w:t>
      </w:r>
      <w:r w:rsidRPr="005B27C0">
        <w:rPr>
          <w:rFonts w:asciiTheme="majorBidi" w:hAnsiTheme="majorBidi" w:cstheme="majorBidi"/>
          <w:sz w:val="20"/>
          <w:szCs w:val="20"/>
          <w:lang w:bidi="ar-EG"/>
        </w:rPr>
        <w:t>esearch</w:t>
      </w:r>
      <w:r w:rsidR="00A45AF5" w:rsidRPr="005B27C0">
        <w:rPr>
          <w:rFonts w:asciiTheme="majorBidi" w:hAnsiTheme="majorBidi" w:cstheme="majorBidi"/>
          <w:sz w:val="20"/>
          <w:szCs w:val="20"/>
          <w:lang w:bidi="ar-EG"/>
        </w:rPr>
        <w:t xml:space="preserve"> and T</w:t>
      </w:r>
      <w:r w:rsidRPr="005B27C0">
        <w:rPr>
          <w:rFonts w:asciiTheme="majorBidi" w:hAnsiTheme="majorBidi" w:cstheme="majorBidi"/>
          <w:sz w:val="20"/>
          <w:szCs w:val="20"/>
          <w:lang w:bidi="ar-EG"/>
        </w:rPr>
        <w:t>echn</w:t>
      </w:r>
      <w:r w:rsidR="00A45AF5" w:rsidRPr="005B27C0">
        <w:rPr>
          <w:rFonts w:asciiTheme="majorBidi" w:hAnsiTheme="majorBidi" w:cstheme="majorBidi"/>
          <w:sz w:val="20"/>
          <w:szCs w:val="20"/>
          <w:lang w:bidi="ar-EG"/>
        </w:rPr>
        <w:t>ology</w:t>
      </w:r>
    </w:p>
    <w:p w:rsidR="005B27C0" w:rsidRPr="005B27C0" w:rsidRDefault="005B27C0" w:rsidP="00A45AF5">
      <w:pPr>
        <w:spacing w:line="240" w:lineRule="auto"/>
        <w:jc w:val="center"/>
        <w:rPr>
          <w:rFonts w:asciiTheme="majorBidi" w:hAnsiTheme="majorBidi" w:cstheme="majorBidi"/>
          <w:sz w:val="20"/>
          <w:szCs w:val="20"/>
          <w:rtl/>
        </w:rPr>
      </w:pPr>
    </w:p>
    <w:p w:rsidR="005B27C0" w:rsidRPr="005B27C0" w:rsidRDefault="005706E9" w:rsidP="005B27C0">
      <w:pPr>
        <w:spacing w:line="240" w:lineRule="auto"/>
        <w:jc w:val="center"/>
        <w:rPr>
          <w:rFonts w:asciiTheme="majorBidi" w:hAnsiTheme="majorBidi" w:cstheme="majorBidi"/>
          <w:i/>
          <w:iCs/>
          <w:color w:val="333333"/>
          <w:sz w:val="18"/>
          <w:szCs w:val="18"/>
          <w:rtl/>
        </w:rPr>
      </w:pPr>
      <w:r w:rsidRPr="005B27C0">
        <w:rPr>
          <w:rFonts w:asciiTheme="majorBidi" w:hAnsiTheme="majorBidi" w:cstheme="majorBidi"/>
          <w:color w:val="333333"/>
          <w:sz w:val="18"/>
          <w:szCs w:val="18"/>
        </w:rPr>
        <w:t> Tripoli – Libya E-mail</w:t>
      </w:r>
      <w:r w:rsidRPr="005B27C0">
        <w:rPr>
          <w:rFonts w:asciiTheme="majorBidi" w:hAnsiTheme="majorBidi" w:cstheme="majorBidi"/>
          <w:sz w:val="18"/>
          <w:szCs w:val="18"/>
        </w:rPr>
        <w:t xml:space="preserve">. </w:t>
      </w:r>
      <w:hyperlink r:id="rId4" w:history="1">
        <w:r w:rsidRPr="005B27C0">
          <w:rPr>
            <w:rStyle w:val="Hyperlink"/>
            <w:rFonts w:asciiTheme="majorBidi" w:hAnsiTheme="majorBidi" w:cstheme="majorBidi"/>
            <w:sz w:val="18"/>
            <w:szCs w:val="18"/>
          </w:rPr>
          <w:t>Batta32</w:t>
        </w:r>
        <w:r w:rsidRPr="005B27C0">
          <w:rPr>
            <w:rStyle w:val="Hyperlink"/>
            <w:rFonts w:asciiTheme="majorBidi" w:hAnsiTheme="majorBidi" w:cstheme="majorBidi"/>
            <w:i/>
            <w:iCs/>
            <w:sz w:val="18"/>
            <w:szCs w:val="18"/>
          </w:rPr>
          <w:t>@</w:t>
        </w:r>
        <w:r w:rsidRPr="005B27C0">
          <w:rPr>
            <w:rStyle w:val="Hyperlink"/>
            <w:rFonts w:asciiTheme="majorBidi" w:hAnsiTheme="majorBidi" w:cstheme="majorBidi"/>
            <w:sz w:val="18"/>
            <w:szCs w:val="18"/>
          </w:rPr>
          <w:t>yahoo</w:t>
        </w:r>
        <w:r w:rsidRPr="005B27C0">
          <w:rPr>
            <w:rStyle w:val="Hyperlink"/>
            <w:rFonts w:asciiTheme="majorBidi" w:hAnsiTheme="majorBidi" w:cstheme="majorBidi"/>
            <w:i/>
            <w:iCs/>
            <w:sz w:val="18"/>
            <w:szCs w:val="18"/>
          </w:rPr>
          <w:t>.</w:t>
        </w:r>
        <w:r w:rsidRPr="005B27C0">
          <w:rPr>
            <w:rStyle w:val="Hyperlink"/>
            <w:rFonts w:asciiTheme="majorBidi" w:hAnsiTheme="majorBidi" w:cstheme="majorBidi"/>
            <w:sz w:val="18"/>
            <w:szCs w:val="18"/>
          </w:rPr>
          <w:t>com</w:t>
        </w:r>
      </w:hyperlink>
      <w:r w:rsidRPr="005B27C0">
        <w:rPr>
          <w:rFonts w:asciiTheme="majorBidi" w:hAnsiTheme="majorBidi" w:cstheme="majorBidi"/>
          <w:i/>
          <w:iCs/>
          <w:sz w:val="18"/>
          <w:szCs w:val="18"/>
        </w:rPr>
        <w:t xml:space="preserve"> </w:t>
      </w:r>
    </w:p>
    <w:p w:rsidR="005706E9" w:rsidRPr="0063761F" w:rsidRDefault="005706E9" w:rsidP="005706E9">
      <w:pPr>
        <w:jc w:val="both"/>
        <w:rPr>
          <w:rFonts w:asciiTheme="majorBidi" w:hAnsiTheme="majorBidi" w:cstheme="majorBidi"/>
          <w:sz w:val="20"/>
          <w:szCs w:val="20"/>
          <w:rtl/>
        </w:rPr>
      </w:pPr>
    </w:p>
    <w:p w:rsidR="005706E9" w:rsidRPr="0063761F" w:rsidRDefault="005706E9" w:rsidP="005706E9">
      <w:pPr>
        <w:spacing w:line="360" w:lineRule="auto"/>
        <w:jc w:val="center"/>
        <w:rPr>
          <w:rFonts w:asciiTheme="majorBidi" w:hAnsiTheme="majorBidi" w:cstheme="majorBidi"/>
          <w:b/>
          <w:bCs/>
          <w:sz w:val="20"/>
          <w:szCs w:val="20"/>
          <w:rtl/>
        </w:rPr>
      </w:pPr>
      <w:r w:rsidRPr="0063761F">
        <w:rPr>
          <w:rFonts w:asciiTheme="majorBidi" w:hAnsiTheme="majorBidi" w:cstheme="majorBidi"/>
          <w:b/>
          <w:bCs/>
          <w:sz w:val="20"/>
          <w:szCs w:val="20"/>
          <w:lang w:bidi="ar-EG"/>
        </w:rPr>
        <w:t>ABSTRACT</w:t>
      </w:r>
    </w:p>
    <w:p w:rsidR="005706E9" w:rsidRPr="0063761F" w:rsidRDefault="005B27C0" w:rsidP="00A4052B">
      <w:pPr>
        <w:bidi w:val="0"/>
        <w:spacing w:line="360" w:lineRule="auto"/>
        <w:jc w:val="both"/>
        <w:rPr>
          <w:rFonts w:asciiTheme="majorBidi" w:hAnsiTheme="majorBidi" w:cstheme="majorBidi"/>
          <w:sz w:val="20"/>
          <w:szCs w:val="20"/>
          <w:lang w:bidi="ar-EG"/>
        </w:rPr>
      </w:pPr>
      <w:r w:rsidRPr="0063761F">
        <w:rPr>
          <w:rFonts w:asciiTheme="majorBidi" w:hAnsiTheme="majorBidi" w:cstheme="majorBidi"/>
          <w:sz w:val="20"/>
          <w:szCs w:val="20"/>
          <w:lang w:bidi="ar-EG"/>
        </w:rPr>
        <w:t xml:space="preserve">This paper presents about </w:t>
      </w:r>
      <w:r w:rsidR="005706E9" w:rsidRPr="0063761F">
        <w:rPr>
          <w:rFonts w:asciiTheme="majorBidi" w:hAnsiTheme="majorBidi" w:cstheme="majorBidi"/>
          <w:sz w:val="20"/>
          <w:szCs w:val="20"/>
          <w:lang w:bidi="ar-EG"/>
        </w:rPr>
        <w:t>Energy Dispersive X-Ray Fluoresce( EDXRF)  Spectrometry</w:t>
      </w:r>
      <w:r w:rsidR="0063761F" w:rsidRPr="0063761F">
        <w:rPr>
          <w:rFonts w:asciiTheme="majorBidi" w:hAnsiTheme="majorBidi" w:cstheme="majorBidi"/>
          <w:sz w:val="20"/>
          <w:szCs w:val="20"/>
          <w:lang w:bidi="ar-EG"/>
        </w:rPr>
        <w:t>, it</w:t>
      </w:r>
      <w:r w:rsidR="005706E9" w:rsidRPr="0063761F">
        <w:rPr>
          <w:rFonts w:asciiTheme="majorBidi" w:hAnsiTheme="majorBidi" w:cstheme="majorBidi"/>
          <w:sz w:val="20"/>
          <w:szCs w:val="20"/>
          <w:lang w:bidi="ar-EG"/>
        </w:rPr>
        <w:t xml:space="preserve"> is one of the most accurate economical chemical analytical technique, which can determine the proportional and identity of the major oxides of widely used for routine chemical analysis such : silicates, c</w:t>
      </w:r>
      <w:r w:rsidR="00A4052B">
        <w:rPr>
          <w:rFonts w:asciiTheme="majorBidi" w:hAnsiTheme="majorBidi" w:cstheme="majorBidi"/>
          <w:sz w:val="20"/>
          <w:szCs w:val="20"/>
          <w:lang w:bidi="ar-EG"/>
        </w:rPr>
        <w:t xml:space="preserve">arbonates, </w:t>
      </w:r>
      <w:proofErr w:type="spellStart"/>
      <w:r w:rsidR="00A4052B">
        <w:rPr>
          <w:rFonts w:asciiTheme="majorBidi" w:hAnsiTheme="majorBidi" w:cstheme="majorBidi"/>
          <w:sz w:val="20"/>
          <w:szCs w:val="20"/>
          <w:lang w:bidi="ar-EG"/>
        </w:rPr>
        <w:t>sulphate</w:t>
      </w:r>
      <w:proofErr w:type="spellEnd"/>
      <w:r w:rsidR="00A4052B">
        <w:rPr>
          <w:rFonts w:asciiTheme="majorBidi" w:hAnsiTheme="majorBidi" w:cstheme="majorBidi"/>
          <w:sz w:val="20"/>
          <w:szCs w:val="20"/>
          <w:lang w:bidi="ar-EG"/>
        </w:rPr>
        <w:t>, phosphates</w:t>
      </w:r>
      <w:r w:rsidR="005706E9" w:rsidRPr="0063761F">
        <w:rPr>
          <w:rFonts w:asciiTheme="majorBidi" w:hAnsiTheme="majorBidi" w:cstheme="majorBidi"/>
          <w:sz w:val="20"/>
          <w:szCs w:val="20"/>
          <w:lang w:bidi="ar-EG"/>
        </w:rPr>
        <w:t xml:space="preserve">, rocks, cement, ceramic metallurgical samples, plastics, environmental and virtually any substance that can be adequately present to the x-ray Bearn. The analysis is rapid and non-destructive, but is generally impractical for determining elements lighter than fluorine. Major  oxides analysis by XRF can be carried out on as little few grams of material. The sample material can be analyze as a pressed powder of fused into a glass disk using a suitable flux, such as lithium tetra borate. Using fused sample allows an evenly dispersed solid solution, which enables s wide range of matrix compositions to be accurately. Determined through the normalization of both particle size and inter – element (matrix)  effects. </w:t>
      </w:r>
    </w:p>
    <w:p w:rsidR="00730487" w:rsidRPr="005706E9" w:rsidRDefault="0063761F" w:rsidP="0063761F">
      <w:pPr>
        <w:jc w:val="right"/>
      </w:pPr>
      <w:r w:rsidRPr="00CC7138">
        <w:rPr>
          <w:rFonts w:ascii="Times New Roman" w:hAnsi="Times New Roman"/>
          <w:b/>
          <w:bCs/>
          <w:i/>
          <w:sz w:val="20"/>
          <w:szCs w:val="20"/>
        </w:rPr>
        <w:t>Index</w:t>
      </w:r>
      <w:r w:rsidRPr="00E44C15">
        <w:rPr>
          <w:rFonts w:ascii="Times New Roman" w:hAnsi="Times New Roman"/>
          <w:bCs/>
          <w:i/>
          <w:sz w:val="20"/>
          <w:szCs w:val="20"/>
        </w:rPr>
        <w:t xml:space="preserve"> </w:t>
      </w:r>
      <w:r w:rsidRPr="00CC7138">
        <w:rPr>
          <w:rFonts w:ascii="Times New Roman" w:hAnsi="Times New Roman"/>
          <w:b/>
          <w:bCs/>
          <w:i/>
          <w:sz w:val="20"/>
          <w:szCs w:val="20"/>
        </w:rPr>
        <w:t>terms:</w:t>
      </w:r>
      <w:r w:rsidRPr="0063761F">
        <w:rPr>
          <w:rFonts w:asciiTheme="majorBidi" w:hAnsiTheme="majorBidi" w:cstheme="majorBidi"/>
          <w:sz w:val="20"/>
          <w:szCs w:val="20"/>
          <w:lang w:bidi="ar-EG"/>
        </w:rPr>
        <w:t xml:space="preserve"> X-Ray Fluoresce</w:t>
      </w:r>
      <w:r>
        <w:rPr>
          <w:rFonts w:asciiTheme="majorBidi" w:hAnsiTheme="majorBidi" w:cstheme="majorBidi"/>
          <w:sz w:val="20"/>
          <w:szCs w:val="20"/>
          <w:lang w:bidi="ar-EG"/>
        </w:rPr>
        <w:t xml:space="preserve">, </w:t>
      </w:r>
      <w:r w:rsidRPr="0063761F">
        <w:rPr>
          <w:rFonts w:asciiTheme="majorBidi" w:hAnsiTheme="majorBidi" w:cstheme="majorBidi"/>
          <w:sz w:val="20"/>
          <w:szCs w:val="20"/>
          <w:lang w:bidi="ar-EG"/>
        </w:rPr>
        <w:t>chemical analytical</w:t>
      </w:r>
      <w:r>
        <w:rPr>
          <w:rFonts w:asciiTheme="majorBidi" w:hAnsiTheme="majorBidi" w:cstheme="majorBidi"/>
          <w:sz w:val="20"/>
          <w:szCs w:val="20"/>
          <w:lang w:bidi="ar-EG"/>
        </w:rPr>
        <w:t xml:space="preserve">, </w:t>
      </w:r>
      <w:r w:rsidRPr="0063761F">
        <w:rPr>
          <w:rFonts w:asciiTheme="majorBidi" w:hAnsiTheme="majorBidi" w:cstheme="majorBidi"/>
          <w:sz w:val="20"/>
          <w:szCs w:val="20"/>
          <w:lang w:bidi="ar-EG"/>
        </w:rPr>
        <w:t>sample material</w:t>
      </w:r>
      <w:r w:rsidR="00B75403">
        <w:rPr>
          <w:rFonts w:asciiTheme="majorBidi" w:hAnsiTheme="majorBidi" w:cstheme="majorBidi"/>
          <w:sz w:val="20"/>
          <w:szCs w:val="20"/>
          <w:lang w:bidi="ar-EG"/>
        </w:rPr>
        <w:t>.</w:t>
      </w:r>
    </w:p>
    <w:sectPr w:rsidR="00730487" w:rsidRPr="005706E9" w:rsidSect="009B3EC4">
      <w:pgSz w:w="11906" w:h="16838"/>
      <w:pgMar w:top="1440" w:right="1800" w:bottom="1440" w:left="1800" w:header="720" w:footer="720" w:gutter="0"/>
      <w:cols w:space="720"/>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5706E9"/>
    <w:rsid w:val="00055B70"/>
    <w:rsid w:val="00461B0E"/>
    <w:rsid w:val="005706E9"/>
    <w:rsid w:val="005B27C0"/>
    <w:rsid w:val="0063761F"/>
    <w:rsid w:val="006C0280"/>
    <w:rsid w:val="00730487"/>
    <w:rsid w:val="009B3EC4"/>
    <w:rsid w:val="00A4052B"/>
    <w:rsid w:val="00A45AF5"/>
    <w:rsid w:val="00B75403"/>
    <w:rsid w:val="00D87B45"/>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06E9"/>
    <w:pPr>
      <w:bidi/>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ps">
    <w:name w:val="hps"/>
    <w:basedOn w:val="DefaultParagraphFont"/>
    <w:rsid w:val="005706E9"/>
  </w:style>
  <w:style w:type="character" w:styleId="Hyperlink">
    <w:name w:val="Hyperlink"/>
    <w:basedOn w:val="DefaultParagraphFont"/>
    <w:uiPriority w:val="99"/>
    <w:unhideWhenUsed/>
    <w:rsid w:val="005706E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Batta32@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1</Pages>
  <Words>212</Words>
  <Characters>1209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TOSHIBA</cp:lastModifiedBy>
  <cp:revision>5</cp:revision>
  <dcterms:created xsi:type="dcterms:W3CDTF">2019-06-04T18:56:00Z</dcterms:created>
  <dcterms:modified xsi:type="dcterms:W3CDTF">2019-06-06T15:53:00Z</dcterms:modified>
</cp:coreProperties>
</file>