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jc w:val="center"/>
        <w:rPr/>
      </w:pPr>
      <w:r>
        <w:rPr>
          <w:b/>
          <w:bCs/>
          <w:sz w:val="32"/>
          <w:szCs w:val="32"/>
        </w:rPr>
        <w:t xml:space="preserve">Understanding the Non-covalent interaction mediated modulations to the electronic structure of quasi-zero-dimensional graphene nanoflakes </w:t>
      </w:r>
    </w:p>
    <w:p>
      <w:pPr>
        <w:pStyle w:val="Normal"/>
        <w:spacing w:lineRule="auto" w:line="480"/>
        <w:jc w:val="center"/>
        <w:rPr/>
      </w:pPr>
      <w:r>
        <w:rPr/>
        <w:t>Amrit Sarmah,</w:t>
      </w:r>
      <w:r>
        <w:rPr>
          <w:vertAlign w:val="superscript"/>
        </w:rPr>
        <w:t>a*</w:t>
      </w:r>
      <w:r>
        <w:rPr/>
        <w:t xml:space="preserve"> Pavel Hobza</w:t>
      </w:r>
      <w:r>
        <w:rPr>
          <w:vertAlign w:val="superscript"/>
        </w:rPr>
        <w:t>a,b</w:t>
      </w:r>
    </w:p>
    <w:p>
      <w:pPr>
        <w:pStyle w:val="Normal"/>
        <w:spacing w:lineRule="auto" w:line="480"/>
        <w:jc w:val="both"/>
        <w:rPr/>
      </w:pPr>
      <w:r>
        <w:rPr>
          <w:vertAlign w:val="superscript"/>
        </w:rPr>
        <w:t>a</w:t>
      </w:r>
      <w:r>
        <w:rPr/>
        <w:t>Institute of Organic Chemistry and Biochemistry of the Czech Academy of Sciences, Flemingovo nam. 2, CZ-16610 Prague 6, Czech Republic</w:t>
      </w:r>
    </w:p>
    <w:p>
      <w:pPr>
        <w:pStyle w:val="Normal"/>
        <w:spacing w:lineRule="auto" w:line="480"/>
        <w:jc w:val="both"/>
        <w:rPr/>
      </w:pPr>
      <w:r>
        <w:rPr>
          <w:vertAlign w:val="superscript"/>
        </w:rPr>
        <w:t>b</w:t>
      </w:r>
      <w:r>
        <w:rPr/>
        <w:t>Department of Physical Chemistry, Palacky ́ University, CZ–77146 Olomouc, Czech Republic</w:t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>
          <w:b/>
          <w:bCs/>
        </w:rPr>
        <w:t>Abstract</w:t>
      </w:r>
      <w:r>
        <w:rPr/>
        <w:t xml:space="preserve">: In the contemporary years, the magnetic or electric field induced modulations to the electronic environment of single molecular systems are a common practice. In this particular study, we have instigated the possibility of controlling the electronic and spin-dependent properties of hydrogen-terminated graphene fragments, so-called graphene nanoflakes (GNF) using weak non-covalent interaction as the external stimuli. The topological frustration in the graphene fragment appreciated the compelling electronic behavior of the system. This leads to some unorthodox spin-distribution in the system and it is possible to synchronize this electronic perturbation switching through a non-covalent interaction. These findings institute new avenue to sculpting such donor-acceptor composite as a self-regulated spintronic device in the next generation electronics. </w:t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Normal"/>
        <w:spacing w:lineRule="auto" w:line="48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1</Pages>
  <Words>164</Words>
  <Characters>1101</Characters>
  <CharactersWithSpaces>1261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2018-08-16T11:58:56Z</dcterms:created>
  <dc:creator/>
  <dc:description/>
  <dc:language>en-US</dc:language>
  <cp:lastModifiedBy/>
  <dcterms:modified xsi:type="dcterms:W3CDTF">2018-08-16T11:59:55Z</dcterms:modified>
  <cp:revision>1</cp:revision>
  <dc:subject/>
  <dc:title/>
</cp:coreProperties>
</file>