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2F4B" w:rsidRPr="00F8077E" w:rsidRDefault="00C52F4B" w:rsidP="00C52F4B">
      <w:pPr>
        <w:pStyle w:val="Heading1"/>
        <w:rPr>
          <w:noProof/>
          <w:lang w:val="en-GB"/>
        </w:rPr>
      </w:pPr>
      <w:r>
        <w:rPr>
          <w:lang w:val="en-GB"/>
        </w:rPr>
        <w:t>Effect of the structure on the Binding of Nickel Schiff base complexes to DNA</w:t>
      </w:r>
    </w:p>
    <w:p w:rsidR="005973B9" w:rsidRDefault="00C52F4B" w:rsidP="00C52F4B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Maryam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Nejat</w:t>
      </w:r>
      <w:proofErr w:type="spellEnd"/>
      <w:r>
        <w:rPr>
          <w:rFonts w:ascii="Arial"/>
        </w:rPr>
        <w:t xml:space="preserve"> </w:t>
      </w:r>
      <w:proofErr w:type="spellStart"/>
      <w:r w:rsidR="005973B9">
        <w:rPr>
          <w:rFonts w:ascii="Arial"/>
        </w:rPr>
        <w:t>De</w:t>
      </w:r>
      <w:r>
        <w:rPr>
          <w:rFonts w:ascii="Arial"/>
        </w:rPr>
        <w:t>hkordi</w:t>
      </w:r>
      <w:proofErr w:type="spellEnd"/>
      <w:r>
        <w:rPr>
          <w:rFonts w:ascii="Arial"/>
        </w:rPr>
        <w:t xml:space="preserve">, Physical Chemistry </w:t>
      </w:r>
      <w:r w:rsidR="005973B9">
        <w:rPr>
          <w:rFonts w:ascii="Arial"/>
        </w:rPr>
        <w:t xml:space="preserve">PhD, </w:t>
      </w:r>
      <w:r>
        <w:rPr>
          <w:rFonts w:ascii="Arial"/>
        </w:rPr>
        <w:t xml:space="preserve">Islamic Azad </w:t>
      </w:r>
      <w:proofErr w:type="gramStart"/>
      <w:r>
        <w:rPr>
          <w:rFonts w:ascii="Arial"/>
        </w:rPr>
        <w:t>university</w:t>
      </w:r>
      <w:proofErr w:type="gramEnd"/>
      <w:r>
        <w:rPr>
          <w:rFonts w:ascii="Arial"/>
        </w:rPr>
        <w:t xml:space="preserve">, </w:t>
      </w:r>
      <w:proofErr w:type="spellStart"/>
      <w:r>
        <w:rPr>
          <w:rFonts w:ascii="Arial"/>
        </w:rPr>
        <w:t>Shahrekord</w:t>
      </w:r>
      <w:proofErr w:type="spellEnd"/>
      <w:r>
        <w:rPr>
          <w:rFonts w:ascii="Arial"/>
        </w:rPr>
        <w:t xml:space="preserve"> Branch, Iran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 w:rsidP="000013A2">
      <w:pPr>
        <w:pStyle w:val="Heading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</w:t>
      </w:r>
    </w:p>
    <w:p w:rsidR="003D1018" w:rsidRDefault="003D1018" w:rsidP="00DA0EEA">
      <w:pPr>
        <w:pStyle w:val="BodyText"/>
        <w:spacing w:before="90" w:line="280" w:lineRule="auto"/>
        <w:ind w:left="100"/>
      </w:pPr>
      <w:r>
        <w:t xml:space="preserve">Three Schiff base complexes of Nickel </w:t>
      </w:r>
      <w:proofErr w:type="spellStart"/>
      <w:r>
        <w:t>Salen</w:t>
      </w:r>
      <w:proofErr w:type="spellEnd"/>
      <w:r w:rsidR="00064EF2">
        <w:t xml:space="preserve"> &amp; </w:t>
      </w:r>
      <w:proofErr w:type="spellStart"/>
      <w:r w:rsidR="00064EF2">
        <w:t>Salophen</w:t>
      </w:r>
      <w:proofErr w:type="spellEnd"/>
      <w:r>
        <w:t xml:space="preserve"> with different St</w:t>
      </w:r>
      <w:r w:rsidR="00064EF2">
        <w:t xml:space="preserve">ructure were selected and </w:t>
      </w:r>
      <w:r>
        <w:t>synthesized</w:t>
      </w:r>
      <w:r w:rsidR="00064EF2">
        <w:t xml:space="preserve"> as previously stated on the literatures</w:t>
      </w:r>
      <w:r>
        <w:t xml:space="preserve">. Then, the </w:t>
      </w:r>
      <w:r w:rsidR="00064EF2">
        <w:t>interaction of complexes with DNA was</w:t>
      </w:r>
      <w:r>
        <w:t xml:space="preserve"> investigated by UV-</w:t>
      </w:r>
      <w:proofErr w:type="spellStart"/>
      <w:r>
        <w:t>vis</w:t>
      </w:r>
      <w:proofErr w:type="spellEnd"/>
      <w:r w:rsidR="00064EF2">
        <w:t>,</w:t>
      </w:r>
      <w:r>
        <w:t xml:space="preserve"> Circular and Linear </w:t>
      </w:r>
      <w:proofErr w:type="spellStart"/>
      <w:r>
        <w:t>dichroism</w:t>
      </w:r>
      <w:proofErr w:type="spellEnd"/>
      <w:r>
        <w:t xml:space="preserve"> spectroscopy. The absorption spectra of complexes at various concentrations of DNA showed </w:t>
      </w:r>
      <w:proofErr w:type="spellStart"/>
      <w:r>
        <w:t>hypochromism</w:t>
      </w:r>
      <w:proofErr w:type="spellEnd"/>
      <w:r>
        <w:t xml:space="preserve"> and red shift. </w:t>
      </w:r>
      <w:r w:rsidR="00064EF2">
        <w:t xml:space="preserve">The </w:t>
      </w:r>
      <w:r w:rsidR="00DA0EEA">
        <w:t>structure of complexes such as being aromatic and flat is</w:t>
      </w:r>
      <w:r w:rsidR="00064EF2">
        <w:t xml:space="preserve"> important factor for interaction that in this research were compared together. In this regard</w:t>
      </w:r>
      <w:r w:rsidR="00DA0EEA">
        <w:t xml:space="preserve">, </w:t>
      </w:r>
      <w:r>
        <w:t xml:space="preserve">the results exhibited that the </w:t>
      </w:r>
      <w:r w:rsidR="00DA0EEA">
        <w:t xml:space="preserve">group on the </w:t>
      </w:r>
      <w:r>
        <w:t>bridge was more important for interaction with DNA</w:t>
      </w:r>
      <w:r w:rsidR="00DA0EEA">
        <w:t xml:space="preserve"> than the </w:t>
      </w:r>
      <w:proofErr w:type="spellStart"/>
      <w:r w:rsidR="00DA0EEA">
        <w:t>ligands</w:t>
      </w:r>
      <w:proofErr w:type="spellEnd"/>
      <w:r w:rsidR="00DA0EEA">
        <w:t xml:space="preserve"> on both sides of complexes</w:t>
      </w:r>
      <w:r>
        <w:t xml:space="preserve">. </w:t>
      </w:r>
      <w:r w:rsidR="00DA0EEA">
        <w:t>The</w:t>
      </w:r>
      <w:r>
        <w:t xml:space="preserve"> affinity of the complex</w:t>
      </w:r>
      <w:r w:rsidR="00DA0EEA">
        <w:t>es</w:t>
      </w:r>
      <w:r>
        <w:t xml:space="preserve"> for DNA</w:t>
      </w:r>
      <w:r w:rsidR="00DA0EEA">
        <w:t xml:space="preserve"> is </w:t>
      </w:r>
      <w:r w:rsidR="008813E0">
        <w:t>depending</w:t>
      </w:r>
      <w:r w:rsidR="00DA0EEA">
        <w:t xml:space="preserve"> on the total effect of the bridge groups and </w:t>
      </w:r>
      <w:proofErr w:type="spellStart"/>
      <w:r w:rsidR="00DA0EEA">
        <w:t>ligands</w:t>
      </w:r>
      <w:proofErr w:type="spellEnd"/>
      <w:r w:rsidR="00DA0EEA">
        <w:t xml:space="preserve"> on both side of the complex</w:t>
      </w:r>
      <w:r>
        <w:t xml:space="preserve">. </w:t>
      </w:r>
      <w:r w:rsidR="00DA0EEA">
        <w:t xml:space="preserve">Different behavior of binding is obvious on the </w:t>
      </w:r>
      <w:r>
        <w:t xml:space="preserve">CD and LD </w:t>
      </w:r>
      <w:r w:rsidR="00DA0EEA">
        <w:t>techniques</w:t>
      </w:r>
      <w:r>
        <w:t xml:space="preserve">. </w:t>
      </w:r>
    </w:p>
    <w:p w:rsidR="00AE3E37" w:rsidRDefault="003D1018" w:rsidP="008813E0">
      <w:pPr>
        <w:pStyle w:val="BodyText"/>
        <w:spacing w:before="90" w:line="280" w:lineRule="auto"/>
        <w:ind w:left="100"/>
        <w:jc w:val="both"/>
      </w:pPr>
      <w:r>
        <w:t xml:space="preserve">Finally, the binding constant of the </w:t>
      </w:r>
      <w:r w:rsidR="008813E0">
        <w:t xml:space="preserve">three </w:t>
      </w:r>
      <w:r>
        <w:t xml:space="preserve">complexes were compared together and the </w:t>
      </w:r>
      <w:r w:rsidR="008813E0">
        <w:t>binding</w:t>
      </w:r>
      <w:r>
        <w:t xml:space="preserve"> affinity </w:t>
      </w:r>
      <w:r w:rsidR="008813E0">
        <w:t>were compared</w:t>
      </w:r>
      <w:r>
        <w:t>.</w:t>
      </w:r>
    </w:p>
    <w:p w:rsidR="00AE3E37" w:rsidRDefault="00A9710C">
      <w:pPr>
        <w:pStyle w:val="Heading3"/>
        <w:spacing w:before="74"/>
      </w:pPr>
      <w:r>
        <w:rPr>
          <w:color w:val="BF5A14"/>
        </w:rPr>
        <w:t>Image</w:t>
      </w:r>
    </w:p>
    <w:p w:rsidR="00AE3E37" w:rsidRDefault="00EB0050">
      <w:pPr>
        <w:pStyle w:val="BodyText"/>
        <w:spacing w:before="2"/>
        <w:rPr>
          <w:noProof/>
        </w:rPr>
      </w:pPr>
      <w:r w:rsidRPr="00EB0050">
        <w:rPr>
          <w:noProof/>
        </w:rPr>
        <w:drawing>
          <wp:inline distT="0" distB="0" distL="0" distR="0">
            <wp:extent cx="3165475" cy="993947"/>
            <wp:effectExtent l="19050" t="0" r="0" b="0"/>
            <wp:docPr id="2" name="Picture 1" descr="D:\Recovered\Nejat\DNA thesis\experimental work\Ni naftalin\pic\1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Recovered\Nejat\DNA thesis\experimental work\Ni naftalin\pic\1.bmp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5475" cy="99394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B0050" w:rsidRPr="00EB0050" w:rsidRDefault="00EB0050" w:rsidP="00EB0050">
      <w:pPr>
        <w:pStyle w:val="Caption"/>
        <w:jc w:val="center"/>
        <w:rPr>
          <w:sz w:val="18"/>
          <w:szCs w:val="18"/>
          <w:lang w:val="en-GB" w:bidi="fa-IR"/>
        </w:rPr>
      </w:pPr>
      <w:r w:rsidRPr="00EB0050">
        <w:rPr>
          <w:b/>
          <w:bCs/>
          <w:sz w:val="18"/>
          <w:szCs w:val="18"/>
        </w:rPr>
        <w:t>Fig. 1</w:t>
      </w:r>
      <w:r w:rsidRPr="00EB0050">
        <w:rPr>
          <w:b/>
          <w:bCs/>
          <w:sz w:val="18"/>
          <w:szCs w:val="18"/>
          <w:lang w:val="en-GB" w:bidi="fa-IR"/>
        </w:rPr>
        <w:t>:</w:t>
      </w:r>
      <w:r w:rsidRPr="00EB0050">
        <w:rPr>
          <w:sz w:val="18"/>
          <w:szCs w:val="18"/>
          <w:lang w:val="en-GB" w:bidi="fa-IR"/>
        </w:rPr>
        <w:t xml:space="preserve"> The structure of the complexes: complex </w:t>
      </w:r>
      <w:proofErr w:type="spellStart"/>
      <w:r w:rsidRPr="00EB0050">
        <w:rPr>
          <w:sz w:val="18"/>
          <w:szCs w:val="18"/>
          <w:lang w:val="en-GB" w:bidi="fa-IR"/>
        </w:rPr>
        <w:t>a</w:t>
      </w:r>
      <w:proofErr w:type="spellEnd"/>
      <w:r w:rsidRPr="00EB0050">
        <w:rPr>
          <w:sz w:val="18"/>
          <w:szCs w:val="18"/>
          <w:lang w:val="en-GB" w:bidi="fa-IR"/>
        </w:rPr>
        <w:t>: X= (CH</w:t>
      </w:r>
      <w:r w:rsidRPr="00EB0050">
        <w:rPr>
          <w:sz w:val="18"/>
          <w:szCs w:val="18"/>
          <w:vertAlign w:val="subscript"/>
          <w:lang w:val="en-GB" w:bidi="fa-IR"/>
        </w:rPr>
        <w:t>2</w:t>
      </w:r>
      <w:r w:rsidRPr="00EB0050">
        <w:rPr>
          <w:sz w:val="18"/>
          <w:szCs w:val="18"/>
          <w:lang w:val="en-GB" w:bidi="fa-IR"/>
        </w:rPr>
        <w:t>)</w:t>
      </w:r>
      <w:r w:rsidRPr="00EB0050">
        <w:rPr>
          <w:sz w:val="18"/>
          <w:szCs w:val="18"/>
          <w:vertAlign w:val="subscript"/>
          <w:lang w:val="en-GB" w:bidi="fa-IR"/>
        </w:rPr>
        <w:t>2</w:t>
      </w:r>
      <w:r w:rsidRPr="00EB0050">
        <w:rPr>
          <w:sz w:val="18"/>
          <w:szCs w:val="18"/>
          <w:lang w:val="en-GB" w:bidi="fa-IR"/>
        </w:rPr>
        <w:t xml:space="preserve"> and Y= (NR</w:t>
      </w:r>
      <w:r w:rsidRPr="00EB0050">
        <w:rPr>
          <w:sz w:val="18"/>
          <w:szCs w:val="18"/>
          <w:vertAlign w:val="subscript"/>
          <w:lang w:val="en-GB" w:bidi="fa-IR"/>
        </w:rPr>
        <w:t>3</w:t>
      </w:r>
      <w:proofErr w:type="gramStart"/>
      <w:r w:rsidRPr="00EB0050">
        <w:rPr>
          <w:sz w:val="18"/>
          <w:szCs w:val="18"/>
          <w:lang w:val="en-GB" w:bidi="fa-IR"/>
        </w:rPr>
        <w:t>)</w:t>
      </w:r>
      <w:r w:rsidRPr="00EB0050">
        <w:rPr>
          <w:sz w:val="18"/>
          <w:szCs w:val="18"/>
          <w:vertAlign w:val="superscript"/>
          <w:lang w:val="en-GB" w:bidi="fa-IR"/>
        </w:rPr>
        <w:t>+</w:t>
      </w:r>
      <w:proofErr w:type="gramEnd"/>
      <w:r w:rsidRPr="00EB0050">
        <w:rPr>
          <w:sz w:val="18"/>
          <w:szCs w:val="18"/>
          <w:lang w:val="en-GB" w:bidi="fa-IR"/>
        </w:rPr>
        <w:t xml:space="preserve">  &amp; For b: X= (CH</w:t>
      </w:r>
      <w:r w:rsidRPr="00EB0050">
        <w:rPr>
          <w:sz w:val="18"/>
          <w:szCs w:val="18"/>
          <w:vertAlign w:val="subscript"/>
          <w:lang w:val="en-GB" w:bidi="fa-IR"/>
        </w:rPr>
        <w:t>2</w:t>
      </w:r>
      <w:r w:rsidRPr="00EB0050">
        <w:rPr>
          <w:sz w:val="18"/>
          <w:szCs w:val="18"/>
          <w:lang w:val="en-GB" w:bidi="fa-IR"/>
        </w:rPr>
        <w:t>)</w:t>
      </w:r>
      <w:r w:rsidRPr="00EB0050">
        <w:rPr>
          <w:sz w:val="18"/>
          <w:szCs w:val="18"/>
          <w:vertAlign w:val="subscript"/>
          <w:lang w:val="en-GB" w:bidi="fa-IR"/>
        </w:rPr>
        <w:t>2</w:t>
      </w:r>
      <w:r w:rsidRPr="00EB0050">
        <w:rPr>
          <w:sz w:val="18"/>
          <w:szCs w:val="18"/>
          <w:lang w:val="en-GB" w:bidi="fa-IR"/>
        </w:rPr>
        <w:t xml:space="preserve"> and Y= (Pph</w:t>
      </w:r>
      <w:r w:rsidRPr="00EB0050">
        <w:rPr>
          <w:sz w:val="18"/>
          <w:szCs w:val="18"/>
          <w:vertAlign w:val="subscript"/>
          <w:lang w:val="en-GB" w:bidi="fa-IR"/>
        </w:rPr>
        <w:t>3</w:t>
      </w:r>
      <w:r w:rsidRPr="00EB0050">
        <w:rPr>
          <w:sz w:val="18"/>
          <w:szCs w:val="18"/>
          <w:lang w:val="en-GB" w:bidi="fa-IR"/>
        </w:rPr>
        <w:t>)</w:t>
      </w:r>
      <w:r w:rsidRPr="00EB0050">
        <w:rPr>
          <w:sz w:val="18"/>
          <w:szCs w:val="18"/>
          <w:vertAlign w:val="superscript"/>
          <w:lang w:val="en-GB" w:bidi="fa-IR"/>
        </w:rPr>
        <w:t>+</w:t>
      </w:r>
      <w:r w:rsidRPr="00EB0050">
        <w:rPr>
          <w:sz w:val="18"/>
          <w:szCs w:val="18"/>
          <w:lang w:val="en-GB" w:bidi="fa-IR"/>
        </w:rPr>
        <w:t xml:space="preserve">  and for c: X= C</w:t>
      </w:r>
      <w:r w:rsidRPr="00EB0050">
        <w:rPr>
          <w:sz w:val="18"/>
          <w:szCs w:val="18"/>
          <w:vertAlign w:val="subscript"/>
          <w:lang w:val="en-GB" w:bidi="fa-IR"/>
        </w:rPr>
        <w:t>10</w:t>
      </w:r>
      <w:r w:rsidRPr="00EB0050">
        <w:rPr>
          <w:sz w:val="18"/>
          <w:szCs w:val="18"/>
          <w:lang w:val="en-GB" w:bidi="fa-IR"/>
        </w:rPr>
        <w:t>H</w:t>
      </w:r>
      <w:r w:rsidRPr="00EB0050">
        <w:rPr>
          <w:sz w:val="18"/>
          <w:szCs w:val="18"/>
          <w:vertAlign w:val="subscript"/>
          <w:lang w:val="en-GB" w:bidi="fa-IR"/>
        </w:rPr>
        <w:t>6</w:t>
      </w:r>
      <w:r w:rsidRPr="00EB0050">
        <w:rPr>
          <w:sz w:val="18"/>
          <w:szCs w:val="18"/>
          <w:lang w:val="en-GB" w:bidi="fa-IR"/>
        </w:rPr>
        <w:t xml:space="preserve"> and Y= (NR</w:t>
      </w:r>
      <w:r w:rsidRPr="00EB0050">
        <w:rPr>
          <w:sz w:val="18"/>
          <w:szCs w:val="18"/>
          <w:vertAlign w:val="subscript"/>
          <w:lang w:val="en-GB" w:bidi="fa-IR"/>
        </w:rPr>
        <w:t>3</w:t>
      </w:r>
      <w:r w:rsidRPr="00EB0050">
        <w:rPr>
          <w:sz w:val="18"/>
          <w:szCs w:val="18"/>
          <w:lang w:val="en-GB" w:bidi="fa-IR"/>
        </w:rPr>
        <w:t>)</w:t>
      </w:r>
      <w:r w:rsidRPr="00EB0050">
        <w:rPr>
          <w:sz w:val="18"/>
          <w:szCs w:val="18"/>
          <w:vertAlign w:val="superscript"/>
          <w:lang w:val="en-GB" w:bidi="fa-IR"/>
        </w:rPr>
        <w:t>+</w:t>
      </w:r>
      <w:r w:rsidRPr="00EB0050">
        <w:rPr>
          <w:sz w:val="18"/>
          <w:szCs w:val="18"/>
          <w:lang w:val="en-GB" w:bidi="fa-IR"/>
        </w:rPr>
        <w:t xml:space="preserve">  </w:t>
      </w:r>
    </w:p>
    <w:p w:rsidR="00EB0050" w:rsidRDefault="00EB0050">
      <w:pPr>
        <w:pStyle w:val="BodyText"/>
        <w:spacing w:before="2"/>
        <w:rPr>
          <w:rFonts w:ascii="Arial"/>
          <w:b/>
          <w:sz w:val="16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202889" w:rsidRDefault="00202889" w:rsidP="0020288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202889">
        <w:rPr>
          <w:sz w:val="18"/>
        </w:rPr>
        <w:t>Maryam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Nejat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Dehkordi</w:t>
      </w:r>
      <w:proofErr w:type="spellEnd"/>
      <w:r w:rsidRPr="00202889">
        <w:rPr>
          <w:rFonts w:ascii="Cambria Math" w:hAnsi="Cambria Math" w:cs="Cambria Math"/>
          <w:sz w:val="18"/>
        </w:rPr>
        <w:t>∗</w:t>
      </w:r>
      <w:r w:rsidRPr="00202889">
        <w:rPr>
          <w:sz w:val="18"/>
        </w:rPr>
        <w:t xml:space="preserve">, </w:t>
      </w:r>
      <w:proofErr w:type="spellStart"/>
      <w:r w:rsidRPr="00202889">
        <w:rPr>
          <w:sz w:val="18"/>
        </w:rPr>
        <w:t>Abdol-Khalegh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Bordbara</w:t>
      </w:r>
      <w:proofErr w:type="spellEnd"/>
      <w:r w:rsidRPr="00202889">
        <w:rPr>
          <w:sz w:val="18"/>
        </w:rPr>
        <w:t xml:space="preserve">, Per Lincoln , </w:t>
      </w:r>
      <w:proofErr w:type="spellStart"/>
      <w:r w:rsidRPr="00202889">
        <w:rPr>
          <w:sz w:val="18"/>
        </w:rPr>
        <w:t>Valiollah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Mirkhania</w:t>
      </w:r>
      <w:proofErr w:type="spellEnd"/>
      <w:r w:rsidRPr="00202889">
        <w:rPr>
          <w:sz w:val="18"/>
        </w:rPr>
        <w:t xml:space="preserve"> "Spectroscopic study on the interaction of ct-DNA with a Manganese </w:t>
      </w:r>
      <w:proofErr w:type="spellStart"/>
      <w:r w:rsidRPr="00202889">
        <w:rPr>
          <w:sz w:val="18"/>
        </w:rPr>
        <w:t>Salen</w:t>
      </w:r>
      <w:proofErr w:type="spellEnd"/>
      <w:r w:rsidRPr="00202889">
        <w:rPr>
          <w:sz w:val="18"/>
        </w:rPr>
        <w:t xml:space="preserve"> complex containing </w:t>
      </w:r>
      <w:proofErr w:type="spellStart"/>
      <w:r w:rsidRPr="00202889">
        <w:rPr>
          <w:sz w:val="18"/>
        </w:rPr>
        <w:t>triphenyl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phosphonium</w:t>
      </w:r>
      <w:proofErr w:type="spellEnd"/>
      <w:r w:rsidRPr="00202889">
        <w:rPr>
          <w:sz w:val="18"/>
        </w:rPr>
        <w:t xml:space="preserve"> groups", </w:t>
      </w:r>
      <w:proofErr w:type="spellStart"/>
      <w:r w:rsidRPr="00202889">
        <w:rPr>
          <w:sz w:val="18"/>
        </w:rPr>
        <w:t>Spectrochimica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Acta</w:t>
      </w:r>
      <w:proofErr w:type="spellEnd"/>
      <w:r w:rsidRPr="00202889">
        <w:rPr>
          <w:sz w:val="18"/>
        </w:rPr>
        <w:t xml:space="preserve"> Part A 90 (2012) 50– 54.</w:t>
      </w:r>
    </w:p>
    <w:p w:rsidR="00BD4B23" w:rsidRDefault="00BD4B23" w:rsidP="00BD4B23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r w:rsidRPr="00BD4B23">
        <w:rPr>
          <w:sz w:val="18"/>
        </w:rPr>
        <w:t xml:space="preserve">M. </w:t>
      </w:r>
      <w:proofErr w:type="spellStart"/>
      <w:proofErr w:type="gramStart"/>
      <w:r w:rsidRPr="00BD4B23">
        <w:rPr>
          <w:sz w:val="18"/>
        </w:rPr>
        <w:t>Nejat</w:t>
      </w:r>
      <w:proofErr w:type="spellEnd"/>
      <w:r w:rsidRPr="00BD4B23">
        <w:rPr>
          <w:sz w:val="18"/>
        </w:rPr>
        <w:t xml:space="preserve"> ,</w:t>
      </w:r>
      <w:proofErr w:type="gramEnd"/>
      <w:r w:rsidRPr="00BD4B23">
        <w:rPr>
          <w:sz w:val="18"/>
        </w:rPr>
        <w:t xml:space="preserve"> A. </w:t>
      </w:r>
      <w:proofErr w:type="spellStart"/>
      <w:r w:rsidRPr="00BD4B23">
        <w:rPr>
          <w:sz w:val="18"/>
        </w:rPr>
        <w:t>kazemi</w:t>
      </w:r>
      <w:proofErr w:type="spellEnd"/>
      <w:r w:rsidRPr="00BD4B23">
        <w:rPr>
          <w:sz w:val="18"/>
        </w:rPr>
        <w:t xml:space="preserve"> , M. </w:t>
      </w:r>
      <w:proofErr w:type="spellStart"/>
      <w:r w:rsidRPr="00BD4B23">
        <w:rPr>
          <w:sz w:val="18"/>
        </w:rPr>
        <w:t>mokhtari</w:t>
      </w:r>
      <w:proofErr w:type="spellEnd"/>
      <w:r w:rsidRPr="00BD4B23">
        <w:rPr>
          <w:sz w:val="18"/>
        </w:rPr>
        <w:t xml:space="preserve"> , </w:t>
      </w:r>
      <w:proofErr w:type="spellStart"/>
      <w:r w:rsidRPr="00BD4B23">
        <w:rPr>
          <w:sz w:val="18"/>
        </w:rPr>
        <w:t>Kh</w:t>
      </w:r>
      <w:proofErr w:type="spellEnd"/>
      <w:r w:rsidRPr="00BD4B23">
        <w:rPr>
          <w:sz w:val="18"/>
        </w:rPr>
        <w:t xml:space="preserve">. </w:t>
      </w:r>
      <w:proofErr w:type="spellStart"/>
      <w:r w:rsidRPr="00BD4B23">
        <w:rPr>
          <w:sz w:val="18"/>
        </w:rPr>
        <w:t>Tavakoli</w:t>
      </w:r>
      <w:proofErr w:type="spellEnd"/>
      <w:r w:rsidRPr="00BD4B23">
        <w:rPr>
          <w:sz w:val="18"/>
        </w:rPr>
        <w:t>, "Determination of transition states of dopamine oxidation reaction in present of solvent by DFT calculation", Trends in Modern Chemistry TMC 2(1) 6-11, 2012.</w:t>
      </w:r>
    </w:p>
    <w:p w:rsidR="00202889" w:rsidRDefault="00202889" w:rsidP="00BD4B23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202889">
        <w:rPr>
          <w:sz w:val="18"/>
        </w:rPr>
        <w:t>Maryam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Nejat</w:t>
      </w:r>
      <w:proofErr w:type="spellEnd"/>
      <w:r w:rsidRPr="00202889">
        <w:rPr>
          <w:sz w:val="18"/>
        </w:rPr>
        <w:t xml:space="preserve"> </w:t>
      </w:r>
      <w:proofErr w:type="spellStart"/>
      <w:r w:rsidRPr="00202889">
        <w:rPr>
          <w:sz w:val="18"/>
        </w:rPr>
        <w:t>Dehkordi</w:t>
      </w:r>
      <w:proofErr w:type="spellEnd"/>
      <w:r w:rsidRPr="00202889">
        <w:rPr>
          <w:sz w:val="18"/>
        </w:rPr>
        <w:t xml:space="preserve">*, Per Lincoln, “Comprehensive Study on the Binding of Iron Schiff Base Complex with DNA and Determining the Binding Mode” J. Fluorescence, 2013, </w:t>
      </w:r>
      <w:proofErr w:type="spellStart"/>
      <w:proofErr w:type="gramStart"/>
      <w:r w:rsidRPr="00202889">
        <w:rPr>
          <w:sz w:val="18"/>
        </w:rPr>
        <w:t>Vol</w:t>
      </w:r>
      <w:proofErr w:type="spellEnd"/>
      <w:r w:rsidRPr="00202889">
        <w:rPr>
          <w:sz w:val="18"/>
        </w:rPr>
        <w:t>(</w:t>
      </w:r>
      <w:proofErr w:type="gramEnd"/>
      <w:r w:rsidRPr="00202889">
        <w:rPr>
          <w:sz w:val="18"/>
        </w:rPr>
        <w:t>23), 813-821.</w:t>
      </w:r>
    </w:p>
    <w:p w:rsidR="00202889" w:rsidRDefault="00202889" w:rsidP="00202889">
      <w:pPr>
        <w:pStyle w:val="ListParagraph"/>
        <w:numPr>
          <w:ilvl w:val="0"/>
          <w:numId w:val="4"/>
        </w:numPr>
        <w:tabs>
          <w:tab w:val="left" w:pos="384"/>
        </w:tabs>
        <w:ind w:right="117"/>
        <w:rPr>
          <w:sz w:val="18"/>
        </w:rPr>
      </w:pPr>
      <w:proofErr w:type="spellStart"/>
      <w:r w:rsidRPr="00BD4B23">
        <w:rPr>
          <w:sz w:val="18"/>
        </w:rPr>
        <w:t>Maryam</w:t>
      </w:r>
      <w:proofErr w:type="spellEnd"/>
      <w:r w:rsidRPr="00BD4B23">
        <w:rPr>
          <w:sz w:val="18"/>
        </w:rPr>
        <w:t xml:space="preserve"> </w:t>
      </w:r>
      <w:proofErr w:type="spellStart"/>
      <w:r w:rsidRPr="00BD4B23">
        <w:rPr>
          <w:sz w:val="18"/>
        </w:rPr>
        <w:t>Nejat</w:t>
      </w:r>
      <w:proofErr w:type="spellEnd"/>
      <w:r w:rsidRPr="00BD4B23">
        <w:rPr>
          <w:sz w:val="18"/>
        </w:rPr>
        <w:t xml:space="preserve"> </w:t>
      </w:r>
      <w:proofErr w:type="spellStart"/>
      <w:r w:rsidRPr="00BD4B23">
        <w:rPr>
          <w:sz w:val="18"/>
        </w:rPr>
        <w:t>Dehkordi</w:t>
      </w:r>
      <w:proofErr w:type="spellEnd"/>
      <w:r w:rsidRPr="00BD4B23">
        <w:rPr>
          <w:sz w:val="18"/>
        </w:rPr>
        <w:t xml:space="preserve">*, Per Lincoln, Hassan </w:t>
      </w:r>
      <w:proofErr w:type="spellStart"/>
      <w:r w:rsidRPr="00BD4B23">
        <w:rPr>
          <w:sz w:val="18"/>
        </w:rPr>
        <w:t>Momtaz</w:t>
      </w:r>
      <w:proofErr w:type="spellEnd"/>
      <w:r w:rsidRPr="00BD4B23">
        <w:rPr>
          <w:sz w:val="18"/>
        </w:rPr>
        <w:t xml:space="preserve">, “Comparative DNA Binding of Iron and Manganese Complexes by Spectroscopic and ITC Techniques and Antibacterial Activity” Issued by Academy World of Science, Nanotechnology Journal 2015, </w:t>
      </w:r>
      <w:proofErr w:type="spellStart"/>
      <w:r w:rsidRPr="00BD4B23">
        <w:rPr>
          <w:sz w:val="18"/>
        </w:rPr>
        <w:t>eISSN</w:t>
      </w:r>
      <w:proofErr w:type="spellEnd"/>
      <w:r w:rsidRPr="00BD4B23">
        <w:rPr>
          <w:sz w:val="18"/>
        </w:rPr>
        <w:t xml:space="preserve">: 1307-6892. </w:t>
      </w:r>
    </w:p>
    <w:p w:rsidR="00AE3E37" w:rsidRPr="008756E6" w:rsidRDefault="00202889" w:rsidP="00202889">
      <w:pPr>
        <w:pStyle w:val="ListParagraph"/>
        <w:numPr>
          <w:ilvl w:val="0"/>
          <w:numId w:val="4"/>
        </w:numPr>
        <w:tabs>
          <w:tab w:val="left" w:pos="384"/>
        </w:tabs>
        <w:ind w:right="117"/>
      </w:pPr>
      <w:proofErr w:type="spellStart"/>
      <w:r w:rsidRPr="00BD4B23">
        <w:rPr>
          <w:sz w:val="18"/>
        </w:rPr>
        <w:t>Maryam</w:t>
      </w:r>
      <w:proofErr w:type="spellEnd"/>
      <w:r w:rsidRPr="00BD4B23">
        <w:rPr>
          <w:sz w:val="18"/>
        </w:rPr>
        <w:t xml:space="preserve"> </w:t>
      </w:r>
      <w:proofErr w:type="spellStart"/>
      <w:r w:rsidRPr="00BD4B23">
        <w:rPr>
          <w:sz w:val="18"/>
        </w:rPr>
        <w:t>Nejat</w:t>
      </w:r>
      <w:proofErr w:type="spellEnd"/>
      <w:r w:rsidRPr="00BD4B23">
        <w:rPr>
          <w:sz w:val="18"/>
        </w:rPr>
        <w:t xml:space="preserve"> </w:t>
      </w:r>
      <w:proofErr w:type="spellStart"/>
      <w:r w:rsidRPr="00BD4B23">
        <w:rPr>
          <w:sz w:val="18"/>
        </w:rPr>
        <w:t>Dehkordi</w:t>
      </w:r>
      <w:proofErr w:type="spellEnd"/>
      <w:r w:rsidRPr="00BD4B23">
        <w:rPr>
          <w:sz w:val="18"/>
        </w:rPr>
        <w:t xml:space="preserve">, Bjorn </w:t>
      </w:r>
      <w:proofErr w:type="spellStart"/>
      <w:r w:rsidRPr="00BD4B23">
        <w:rPr>
          <w:sz w:val="18"/>
        </w:rPr>
        <w:t>Akerman</w:t>
      </w:r>
      <w:proofErr w:type="spellEnd"/>
      <w:r w:rsidRPr="00BD4B23">
        <w:rPr>
          <w:sz w:val="18"/>
        </w:rPr>
        <w:t xml:space="preserve">, Interaction of DNA with water soluble complex of </w:t>
      </w:r>
      <w:proofErr w:type="spellStart"/>
      <w:r w:rsidRPr="00BD4B23">
        <w:rPr>
          <w:sz w:val="18"/>
        </w:rPr>
        <w:t>Nickle</w:t>
      </w:r>
      <w:proofErr w:type="spellEnd"/>
      <w:r w:rsidRPr="00BD4B23">
        <w:rPr>
          <w:sz w:val="18"/>
        </w:rPr>
        <w:t xml:space="preserve"> and formation of DNA cross-links” </w:t>
      </w:r>
      <w:proofErr w:type="spellStart"/>
      <w:r w:rsidRPr="00BD4B23">
        <w:rPr>
          <w:sz w:val="18"/>
        </w:rPr>
        <w:t>Chemico</w:t>
      </w:r>
      <w:proofErr w:type="spellEnd"/>
      <w:r w:rsidRPr="00BD4B23">
        <w:rPr>
          <w:sz w:val="18"/>
        </w:rPr>
        <w:t>-Biological Interactions 282 (2018) 55–62.</w:t>
      </w: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1929CE" w:rsidP="001929CE">
      <w:pPr>
        <w:pStyle w:val="Heading3"/>
        <w:spacing w:before="147"/>
        <w:jc w:val="both"/>
        <w:rPr>
          <w:color w:val="BF5A14"/>
        </w:rPr>
      </w:pPr>
      <w:r w:rsidRPr="001929CE">
        <w:rPr>
          <w:color w:val="BF5A14"/>
        </w:rPr>
        <w:lastRenderedPageBreak/>
        <w:t>Keywords:</w:t>
      </w:r>
      <w:r w:rsidR="00687938" w:rsidRPr="00687938">
        <w:rPr>
          <w:rFonts w:asciiTheme="majorBidi" w:hAnsiTheme="majorBidi" w:cstheme="majorBidi"/>
          <w:color w:val="000000"/>
        </w:rPr>
        <w:t xml:space="preserve"> </w:t>
      </w:r>
      <w:r w:rsidR="00687938">
        <w:rPr>
          <w:rFonts w:asciiTheme="majorBidi" w:hAnsiTheme="majorBidi" w:cstheme="majorBidi"/>
          <w:color w:val="000000"/>
        </w:rPr>
        <w:t xml:space="preserve">DNA binding, Schiff base, Circular </w:t>
      </w:r>
      <w:proofErr w:type="spellStart"/>
      <w:r w:rsidR="00687938">
        <w:rPr>
          <w:rFonts w:asciiTheme="majorBidi" w:hAnsiTheme="majorBidi" w:cstheme="majorBidi"/>
          <w:color w:val="000000"/>
        </w:rPr>
        <w:t>Dichroism</w:t>
      </w:r>
      <w:proofErr w:type="spellEnd"/>
      <w:r w:rsidR="00687938">
        <w:rPr>
          <w:rFonts w:asciiTheme="majorBidi" w:hAnsiTheme="majorBidi" w:cstheme="majorBidi"/>
          <w:color w:val="000000"/>
        </w:rPr>
        <w:t xml:space="preserve">, Linear </w:t>
      </w:r>
      <w:proofErr w:type="spellStart"/>
      <w:r w:rsidR="00687938">
        <w:rPr>
          <w:rFonts w:asciiTheme="majorBidi" w:hAnsiTheme="majorBidi" w:cstheme="majorBidi"/>
          <w:color w:val="000000"/>
        </w:rPr>
        <w:t>Dichroism</w:t>
      </w:r>
      <w:proofErr w:type="spellEnd"/>
      <w:r w:rsidR="00687938">
        <w:rPr>
          <w:rFonts w:asciiTheme="majorBidi" w:hAnsiTheme="majorBidi" w:cstheme="majorBidi"/>
          <w:color w:val="000000"/>
        </w:rPr>
        <w:t>, binding affinity</w:t>
      </w:r>
      <w:r w:rsidR="00687938">
        <w:rPr>
          <w:noProof/>
          <w:lang w:val="en-GB"/>
        </w:rPr>
        <w:t xml:space="preserve">  </w:t>
      </w:r>
    </w:p>
    <w:p w:rsidR="001929CE" w:rsidRPr="001929CE" w:rsidRDefault="001929CE" w:rsidP="001929CE">
      <w:pPr>
        <w:pStyle w:val="Heading3"/>
        <w:spacing w:before="147"/>
        <w:jc w:val="both"/>
        <w:rPr>
          <w:color w:val="BF5A14"/>
        </w:rPr>
      </w:pPr>
    </w:p>
    <w:p w:rsidR="001929CE" w:rsidRDefault="001929CE">
      <w:pPr>
        <w:pStyle w:val="BodyText"/>
        <w:rPr>
          <w:rFonts w:ascii="Calibri"/>
          <w:sz w:val="20"/>
        </w:rPr>
      </w:pPr>
    </w:p>
    <w:p w:rsidR="00AE3E37" w:rsidRDefault="003C0677">
      <w:pPr>
        <w:pStyle w:val="BodyText"/>
        <w:spacing w:line="40" w:lineRule="exact"/>
        <w:ind w:left="2202"/>
        <w:rPr>
          <w:rFonts w:ascii="Calibri"/>
          <w:sz w:val="4"/>
        </w:rPr>
      </w:pPr>
      <w:r w:rsidRPr="003C0677">
        <w:rPr>
          <w:rFonts w:ascii="Calibri"/>
          <w:noProof/>
          <w:sz w:val="4"/>
          <w:lang w:val="en-IN" w:eastAsia="en-IN"/>
        </w:rPr>
      </w:r>
      <w:r w:rsidRPr="003C0677">
        <w:rPr>
          <w:rFonts w:ascii="Calibri"/>
          <w:noProof/>
          <w:sz w:val="4"/>
          <w:lang w:val="en-IN" w:eastAsia="en-IN"/>
        </w:rPr>
        <w:pict>
          <v:group id="Group 4" o:spid="_x0000_s1026" style="width:313.05pt;height:2pt;mso-position-horizontal-relative:char;mso-position-vertical-relative:line" coordsize="6261,40">
            <v:line id="Line 5" o:spid="_x0000_s1027" style="position:absolute;visibility:visibl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<w10:wrap type="none"/>
            <w10:anchorlock/>
          </v:group>
        </w:pict>
      </w:r>
    </w:p>
    <w:p w:rsidR="00AE3E37" w:rsidRDefault="008756E6" w:rsidP="001825A2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1825A2">
        <w:rPr>
          <w:noProof/>
        </w:rPr>
        <w:drawing>
          <wp:inline distT="0" distB="0" distL="0" distR="0">
            <wp:extent cx="615788" cy="623190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18" cy="624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3E37" w:rsidRDefault="00EB0050" w:rsidP="006C42CD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proofErr w:type="spellStart"/>
      <w:r>
        <w:rPr>
          <w:rFonts w:ascii="Arial"/>
          <w:sz w:val="14"/>
        </w:rPr>
        <w:t>Maryam</w:t>
      </w:r>
      <w:proofErr w:type="spellEnd"/>
      <w:r>
        <w:rPr>
          <w:rFonts w:ascii="Arial"/>
          <w:sz w:val="14"/>
        </w:rPr>
        <w:t xml:space="preserve"> </w:t>
      </w:r>
      <w:proofErr w:type="spellStart"/>
      <w:r>
        <w:rPr>
          <w:rFonts w:ascii="Arial"/>
          <w:sz w:val="14"/>
        </w:rPr>
        <w:t>Nejat</w:t>
      </w:r>
      <w:proofErr w:type="spellEnd"/>
      <w:r>
        <w:rPr>
          <w:rFonts w:ascii="Arial"/>
          <w:sz w:val="14"/>
        </w:rPr>
        <w:t xml:space="preserve"> </w:t>
      </w:r>
      <w:proofErr w:type="spellStart"/>
      <w:r w:rsidR="00A9710C">
        <w:rPr>
          <w:rFonts w:ascii="Arial"/>
          <w:sz w:val="14"/>
        </w:rPr>
        <w:t>De</w:t>
      </w:r>
      <w:r>
        <w:rPr>
          <w:rFonts w:ascii="Arial"/>
          <w:sz w:val="14"/>
        </w:rPr>
        <w:t>hkordi</w:t>
      </w:r>
      <w:proofErr w:type="spellEnd"/>
      <w:r>
        <w:rPr>
          <w:rFonts w:ascii="Arial"/>
          <w:sz w:val="14"/>
        </w:rPr>
        <w:t xml:space="preserve"> </w:t>
      </w:r>
      <w:r w:rsidR="006C42CD">
        <w:rPr>
          <w:rFonts w:ascii="Arial"/>
          <w:sz w:val="14"/>
        </w:rPr>
        <w:t>has a PhD on the physical chemistry and her field i</w:t>
      </w:r>
      <w:r>
        <w:rPr>
          <w:rFonts w:ascii="Arial"/>
          <w:sz w:val="14"/>
        </w:rPr>
        <w:t>s searching on the DNA binding of Schiff base complexes and Ruthenium complexes</w:t>
      </w:r>
      <w:r w:rsidR="00A9710C">
        <w:rPr>
          <w:rFonts w:ascii="Arial"/>
          <w:sz w:val="14"/>
        </w:rPr>
        <w:t xml:space="preserve">. </w:t>
      </w:r>
      <w:r w:rsidR="006C42CD">
        <w:rPr>
          <w:rFonts w:ascii="Arial"/>
          <w:sz w:val="14"/>
        </w:rPr>
        <w:t xml:space="preserve">Investigating binding of the small molecules to DNA can open a new insight for </w:t>
      </w:r>
      <w:r>
        <w:rPr>
          <w:rFonts w:ascii="Arial"/>
          <w:sz w:val="14"/>
        </w:rPr>
        <w:t>Synthesis</w:t>
      </w:r>
      <w:r w:rsidR="006C42CD">
        <w:rPr>
          <w:rFonts w:ascii="Arial"/>
          <w:sz w:val="14"/>
        </w:rPr>
        <w:t xml:space="preserve"> of new and effective drugs for treatment of the disease.</w:t>
      </w:r>
      <w:r w:rsidR="00A9710C">
        <w:rPr>
          <w:rFonts w:ascii="Arial"/>
          <w:sz w:val="14"/>
        </w:rPr>
        <w:t xml:space="preserve"> </w:t>
      </w:r>
      <w:r w:rsidR="006C42CD">
        <w:rPr>
          <w:rFonts w:ascii="Arial"/>
          <w:sz w:val="14"/>
        </w:rPr>
        <w:t>This work is on the continuing the research on this field.</w:t>
      </w:r>
    </w:p>
    <w:p w:rsidR="00AE3E37" w:rsidRDefault="00A9710C" w:rsidP="00EB0050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EB0050">
        <w:rPr>
          <w:rFonts w:ascii="Arial"/>
          <w:sz w:val="14"/>
        </w:rPr>
        <w:t>m.nejat@iaushk.ac.ir</w:t>
      </w:r>
    </w:p>
    <w:p w:rsidR="00AE3E37" w:rsidRDefault="003C0677">
      <w:pPr>
        <w:pStyle w:val="BodyText"/>
        <w:spacing w:before="2"/>
        <w:rPr>
          <w:rFonts w:ascii="Arial"/>
          <w:sz w:val="19"/>
        </w:rPr>
      </w:pPr>
      <w:r w:rsidRPr="003C0677">
        <w:rPr>
          <w:noProof/>
          <w:lang w:val="en-IN" w:eastAsia="en-IN"/>
        </w:rPr>
        <w:pict>
          <v:line id="Line 3" o:spid="_x0000_s1028" style="position:absolute;z-index:1072;visibility:visible;mso-wrap-distance-left:0;mso-wrap-distance-right:0;mso-position-horizontal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<w10:wrap type="topAndBottom" anchorx="page"/>
          </v:line>
        </w:pic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EB0527" w:rsidRPr="009549C9" w:rsidRDefault="00EB0527" w:rsidP="00EB0527">
      <w:pPr>
        <w:pStyle w:val="BodyText"/>
        <w:spacing w:before="3"/>
        <w:rPr>
          <w:rFonts w:ascii="Arial" w:hAnsi="Arial" w:cs="Arial"/>
          <w:b/>
          <w:sz w:val="16"/>
          <w:szCs w:val="16"/>
        </w:rPr>
      </w:pPr>
      <w:r w:rsidRPr="009549C9">
        <w:rPr>
          <w:rFonts w:ascii="Arial" w:hAnsi="Arial" w:cs="Arial"/>
          <w:b/>
          <w:sz w:val="16"/>
          <w:szCs w:val="16"/>
        </w:rPr>
        <w:lastRenderedPageBreak/>
        <w:t xml:space="preserve">Presenting author details </w:t>
      </w:r>
    </w:p>
    <w:p w:rsidR="00EB0527" w:rsidRPr="00EB0527" w:rsidRDefault="00EB0527" w:rsidP="00EB0527">
      <w:pPr>
        <w:pStyle w:val="BodyText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 xml:space="preserve">Full name: </w:t>
      </w:r>
      <w:proofErr w:type="spellStart"/>
      <w:r w:rsidR="006C42CD">
        <w:rPr>
          <w:rFonts w:ascii="Arial" w:hAnsi="Arial" w:cs="Arial"/>
          <w:sz w:val="16"/>
          <w:szCs w:val="16"/>
        </w:rPr>
        <w:t>Maryam</w:t>
      </w:r>
      <w:proofErr w:type="spellEnd"/>
      <w:r w:rsidR="006C42C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6C42CD">
        <w:rPr>
          <w:rFonts w:ascii="Arial" w:hAnsi="Arial" w:cs="Arial"/>
          <w:sz w:val="16"/>
          <w:szCs w:val="16"/>
        </w:rPr>
        <w:t>Nejat</w:t>
      </w:r>
      <w:proofErr w:type="spellEnd"/>
      <w:r w:rsidR="006C42CD">
        <w:rPr>
          <w:rFonts w:ascii="Arial" w:hAnsi="Arial" w:cs="Arial"/>
          <w:sz w:val="16"/>
          <w:szCs w:val="16"/>
        </w:rPr>
        <w:t xml:space="preserve"> </w:t>
      </w:r>
      <w:proofErr w:type="spellStart"/>
      <w:r w:rsidR="006C42CD">
        <w:rPr>
          <w:rFonts w:ascii="Arial" w:hAnsi="Arial" w:cs="Arial"/>
          <w:sz w:val="16"/>
          <w:szCs w:val="16"/>
        </w:rPr>
        <w:t>Dehkordi</w:t>
      </w:r>
      <w:proofErr w:type="spellEnd"/>
    </w:p>
    <w:p w:rsidR="00EB0527" w:rsidRPr="00EB0527" w:rsidRDefault="00EB0527" w:rsidP="006C42CD">
      <w:pPr>
        <w:pStyle w:val="BodyText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>Contact number:</w:t>
      </w:r>
      <w:r w:rsidR="006C42CD">
        <w:rPr>
          <w:rFonts w:ascii="Arial" w:hAnsi="Arial" w:cs="Arial"/>
          <w:sz w:val="16"/>
          <w:szCs w:val="16"/>
        </w:rPr>
        <w:t xml:space="preserve"> +98-913-384-2024</w:t>
      </w:r>
      <w:r w:rsidRPr="00EB0527">
        <w:rPr>
          <w:rFonts w:ascii="Arial" w:hAnsi="Arial" w:cs="Arial"/>
          <w:sz w:val="16"/>
          <w:szCs w:val="16"/>
        </w:rPr>
        <w:t xml:space="preserve"> </w:t>
      </w:r>
    </w:p>
    <w:p w:rsidR="00EB0527" w:rsidRDefault="00EB0527" w:rsidP="00EB0527">
      <w:pPr>
        <w:pStyle w:val="BodyText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>Linked In account:</w:t>
      </w:r>
    </w:p>
    <w:p w:rsidR="003178E4" w:rsidRPr="00EB0527" w:rsidRDefault="003178E4" w:rsidP="00EB0527">
      <w:pPr>
        <w:pStyle w:val="BodyText"/>
        <w:spacing w:before="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Twitter account:</w:t>
      </w:r>
    </w:p>
    <w:p w:rsidR="00EB0527" w:rsidRPr="00EB0527" w:rsidRDefault="00EB0527" w:rsidP="00EB0527">
      <w:pPr>
        <w:pStyle w:val="BodyText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>Session name/ number:</w:t>
      </w:r>
    </w:p>
    <w:p w:rsidR="00AE3E37" w:rsidRPr="00EB0527" w:rsidRDefault="00EB0527" w:rsidP="00EB0527">
      <w:pPr>
        <w:pStyle w:val="BodyText"/>
        <w:spacing w:before="3"/>
        <w:rPr>
          <w:rFonts w:ascii="Arial" w:hAnsi="Arial" w:cs="Arial"/>
          <w:sz w:val="16"/>
          <w:szCs w:val="16"/>
        </w:rPr>
      </w:pPr>
      <w:r w:rsidRPr="00EB0527">
        <w:rPr>
          <w:rFonts w:ascii="Arial" w:hAnsi="Arial" w:cs="Arial"/>
          <w:sz w:val="16"/>
          <w:szCs w:val="16"/>
        </w:rPr>
        <w:t xml:space="preserve">Category: (Oral </w:t>
      </w:r>
      <w:r w:rsidR="00F370D3">
        <w:rPr>
          <w:rFonts w:ascii="Arial" w:hAnsi="Arial" w:cs="Arial"/>
          <w:sz w:val="16"/>
          <w:szCs w:val="16"/>
        </w:rPr>
        <w:t>P</w:t>
      </w:r>
      <w:r w:rsidRPr="00EB0527">
        <w:rPr>
          <w:rFonts w:ascii="Arial" w:hAnsi="Arial" w:cs="Arial"/>
          <w:sz w:val="16"/>
          <w:szCs w:val="16"/>
        </w:rPr>
        <w:t>resentation</w:t>
      </w:r>
      <w:r w:rsidR="00F370D3">
        <w:rPr>
          <w:rFonts w:ascii="Arial" w:hAnsi="Arial" w:cs="Arial"/>
          <w:sz w:val="16"/>
          <w:szCs w:val="16"/>
        </w:rPr>
        <w:t>/Poster Presentation</w:t>
      </w:r>
      <w:r w:rsidRPr="00EB0527">
        <w:rPr>
          <w:rFonts w:ascii="Arial" w:hAnsi="Arial" w:cs="Arial"/>
          <w:sz w:val="16"/>
          <w:szCs w:val="16"/>
        </w:rPr>
        <w:t>)</w:t>
      </w:r>
    </w:p>
    <w:p w:rsidR="00F370D3" w:rsidRDefault="00F370D3" w:rsidP="00F370D3">
      <w:pPr>
        <w:spacing w:before="39"/>
        <w:rPr>
          <w:rFonts w:ascii="Minion Pro"/>
          <w:b/>
          <w:sz w:val="20"/>
        </w:rPr>
      </w:pPr>
      <w:r>
        <w:rPr>
          <w:rFonts w:ascii="Minion Pro"/>
          <w:b/>
          <w:sz w:val="20"/>
        </w:rPr>
        <w:t>Speaker Suggestions:</w:t>
      </w:r>
    </w:p>
    <w:p w:rsidR="00B50E76" w:rsidRPr="00B50E76" w:rsidRDefault="00B50E76" w:rsidP="00F370D3">
      <w:pPr>
        <w:spacing w:before="39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  <w:r>
        <w:rPr>
          <w:rFonts w:ascii="Minion Pro"/>
          <w:b/>
          <w:sz w:val="20"/>
        </w:rPr>
        <w:t xml:space="preserve"> </w:t>
      </w:r>
      <w:bookmarkStart w:id="0" w:name="_GoBack"/>
      <w:bookmarkEnd w:id="0"/>
    </w:p>
    <w:sectPr w:rsidR="00B50E76" w:rsidRPr="00B50E76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25F62" w:rsidRDefault="00425F62">
      <w:r>
        <w:separator/>
      </w:r>
    </w:p>
  </w:endnote>
  <w:endnote w:type="continuationSeparator" w:id="0">
    <w:p w:rsidR="00425F62" w:rsidRDefault="00425F6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A00002EF" w:usb1="420020E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C0677">
    <w:pPr>
      <w:pStyle w:val="BodyText"/>
      <w:spacing w:line="14" w:lineRule="auto"/>
      <w:rPr>
        <w:sz w:val="20"/>
      </w:rPr>
    </w:pPr>
    <w:r w:rsidRPr="003C067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3" o:spid="_x0000_s4099" type="#_x0000_t202" style="position:absolute;margin-left:35pt;margin-top:798.8pt;width:168.2pt;height:19.6pt;z-index:-455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 Pain Relief</w:t>
                </w:r>
              </w:p>
              <w:p w:rsidR="00AE3E37" w:rsidRPr="005B3A56" w:rsidRDefault="00A9710C">
                <w:pPr>
                  <w:spacing w:before="8"/>
                  <w:ind w:left="20" w:right="-12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 xml:space="preserve">ISSN: 2167-0846 JPAR an open access 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journa</w:t>
                </w:r>
                <w:proofErr w:type="spellEnd"/>
              </w:p>
            </w:txbxContent>
          </v:textbox>
          <w10:wrap anchorx="page" anchory="page"/>
        </v:shape>
      </w:pict>
    </w:r>
    <w:r w:rsidRPr="003C0677">
      <w:rPr>
        <w:noProof/>
        <w:lang w:val="en-IN" w:eastAsia="en-IN"/>
      </w:rPr>
      <w:pict>
        <v:shape id="Text Box 2" o:spid="_x0000_s4098" type="#_x0000_t202" style="position:absolute;margin-left:252.1pt;margin-top:799.05pt;width:91.9pt;height:24.95pt;z-index:-452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spacing w:line="269" w:lineRule="exact"/>
                  <w:jc w:val="center"/>
                  <w:rPr>
                    <w:rFonts w:ascii="Impact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24"/>
                  </w:rPr>
                  <w:t>Fibromyalgia 2016</w:t>
                </w:r>
              </w:p>
              <w:p w:rsidR="00AE3E37" w:rsidRPr="005B3A56" w:rsidRDefault="00A9710C">
                <w:pPr>
                  <w:spacing w:before="29"/>
                  <w:jc w:val="center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June 15-16, 2016</w:t>
                </w:r>
              </w:p>
            </w:txbxContent>
          </v:textbox>
          <w10:wrap anchorx="page" anchory="page"/>
        </v:shape>
      </w:pict>
    </w:r>
    <w:r w:rsidRPr="003C0677">
      <w:rPr>
        <w:noProof/>
        <w:lang w:val="en-IN" w:eastAsia="en-IN"/>
      </w:rPr>
      <w:pict>
        <v:shape id="Text Box 1" o:spid="_x0000_s4097" type="#_x0000_t202" style="position:absolute;margin-left:468.9pt;margin-top:798.8pt;width:91.4pt;height:26.05pt;z-index:-4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<v:textbox inset="0,0,0,0">
            <w:txbxContent>
              <w:p w:rsidR="00AE3E37" w:rsidRPr="005B3A56" w:rsidRDefault="00A9710C">
                <w:pPr>
                  <w:spacing w:line="184" w:lineRule="exact"/>
                  <w:ind w:right="18"/>
                  <w:jc w:val="right"/>
                  <w:rPr>
                    <w:rFonts w:ascii="Arial"/>
                    <w:color w:val="FFFFFF" w:themeColor="background1"/>
                    <w:sz w:val="16"/>
                  </w:rPr>
                </w:pPr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Volume 5, Issue 3(</w:t>
                </w:r>
                <w:proofErr w:type="spellStart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Suppl</w:t>
                </w:r>
                <w:proofErr w:type="spellEnd"/>
                <w:r w:rsidRPr="005B3A56">
                  <w:rPr>
                    <w:rFonts w:ascii="Arial"/>
                    <w:color w:val="FFFFFF" w:themeColor="background1"/>
                    <w:sz w:val="16"/>
                  </w:rPr>
                  <w:t>)</w:t>
                </w:r>
              </w:p>
              <w:p w:rsidR="00AE3E37" w:rsidRPr="005B3A56" w:rsidRDefault="00A9710C">
                <w:pPr>
                  <w:spacing w:before="116"/>
                  <w:ind w:right="18"/>
                  <w:jc w:val="right"/>
                  <w:rPr>
                    <w:rFonts w:ascii="Minion Pro"/>
                    <w:color w:val="FFFFFF" w:themeColor="background1"/>
                    <w:sz w:val="16"/>
                  </w:rPr>
                </w:pPr>
                <w:r w:rsidRPr="005B3A56">
                  <w:rPr>
                    <w:rFonts w:ascii="Minion Pro"/>
                    <w:color w:val="FFFFFF" w:themeColor="background1"/>
                    <w:sz w:val="16"/>
                  </w:rPr>
                  <w:t>Page 40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25F62" w:rsidRDefault="00425F62">
      <w:r>
        <w:separator/>
      </w:r>
    </w:p>
  </w:footnote>
  <w:footnote w:type="continuationSeparator" w:id="0">
    <w:p w:rsidR="00425F62" w:rsidRDefault="00425F6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3E37" w:rsidRDefault="003C0677">
    <w:pPr>
      <w:pStyle w:val="BodyText"/>
      <w:spacing w:line="14" w:lineRule="auto"/>
      <w:rPr>
        <w:sz w:val="20"/>
      </w:rPr>
    </w:pPr>
    <w:r w:rsidRPr="003C0677">
      <w:rPr>
        <w:noProof/>
        <w:lang w:val="en-IN" w:eastAsia="en-IN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5" o:spid="_x0000_s4101" type="#_x0000_t202" style="position:absolute;margin-left:416pt;margin-top:26.05pt;width:144.3pt;height:17.4pt;z-index:-460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<v:textbox inset="0,0,0,0">
            <w:txbxContent>
              <w:p w:rsidR="00AE3E37" w:rsidRPr="005B3A56" w:rsidRDefault="00AE3E37">
                <w:pPr>
                  <w:spacing w:before="2" w:line="249" w:lineRule="auto"/>
                  <w:ind w:left="156" w:right="18" w:hanging="137"/>
                  <w:rPr>
                    <w:rFonts w:ascii="Arial"/>
                    <w:color w:val="FFFFFF" w:themeColor="background1"/>
                    <w:sz w:val="14"/>
                  </w:rPr>
                </w:pPr>
              </w:p>
            </w:txbxContent>
          </v:textbox>
          <w10:wrap anchorx="page" anchory="page"/>
        </v:shape>
      </w:pict>
    </w:r>
    <w:r w:rsidRPr="003C0677">
      <w:rPr>
        <w:noProof/>
        <w:lang w:val="en-IN" w:eastAsia="en-IN"/>
      </w:rPr>
      <w:pict>
        <v:shape id="Text Box 4" o:spid="_x0000_s4100" type="#_x0000_t202" style="position:absolute;margin-left:35pt;margin-top:48.3pt;width:515.95pt;height:40.1pt;z-index:-457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<v:textbox inset="0,0,0,0">
            <w:txbxContent>
              <w:p w:rsidR="00AE3E37" w:rsidRPr="005B3A56" w:rsidRDefault="00A9710C">
                <w:pPr>
                  <w:pStyle w:val="BodyText"/>
                  <w:spacing w:line="187" w:lineRule="exact"/>
                  <w:ind w:left="20" w:right="-10"/>
                  <w:rPr>
                    <w:rFonts w:ascii="Myriad Pro"/>
                    <w:color w:val="FFFFFF" w:themeColor="background1"/>
                  </w:rPr>
                </w:pPr>
                <w:r w:rsidRPr="005B3A56">
                  <w:rPr>
                    <w:rFonts w:ascii="Myriad Pro"/>
                    <w:color w:val="FFFFFF" w:themeColor="background1"/>
                  </w:rPr>
                  <w:t>International Conference on</w:t>
                </w:r>
              </w:p>
              <w:p w:rsidR="00AE3E37" w:rsidRPr="005B3A56" w:rsidRDefault="00A9710C">
                <w:pPr>
                  <w:spacing w:line="614" w:lineRule="exact"/>
                  <w:ind w:left="20" w:right="-10"/>
                  <w:rPr>
                    <w:rFonts w:ascii="Minion Pro"/>
                    <w:color w:val="FFFFFF" w:themeColor="background1"/>
                    <w:sz w:val="24"/>
                  </w:rPr>
                </w:pPr>
                <w:r w:rsidRPr="005B3A56">
                  <w:rPr>
                    <w:rFonts w:ascii="Impact"/>
                    <w:color w:val="FFFFFF" w:themeColor="background1"/>
                    <w:sz w:val="52"/>
                  </w:rPr>
                  <w:t xml:space="preserve">Fibromyalgia and Chronic Pain </w:t>
                </w:r>
                <w:r w:rsidRPr="005B3A56">
                  <w:rPr>
                    <w:rFonts w:ascii="Minion Pro"/>
                    <w:color w:val="FFFFFF" w:themeColor="background1"/>
                    <w:sz w:val="24"/>
                  </w:rPr>
                  <w:t>(June 15-16, 2016   Philadelphia, USA)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687F0BDD"/>
    <w:multiLevelType w:val="hybridMultilevel"/>
    <w:tmpl w:val="02DE36C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7170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AE3E37"/>
    <w:rsid w:val="000013A2"/>
    <w:rsid w:val="00064EF2"/>
    <w:rsid w:val="000E2911"/>
    <w:rsid w:val="001263DF"/>
    <w:rsid w:val="001825A2"/>
    <w:rsid w:val="001929CE"/>
    <w:rsid w:val="001D7264"/>
    <w:rsid w:val="00202889"/>
    <w:rsid w:val="00292ED9"/>
    <w:rsid w:val="003178E4"/>
    <w:rsid w:val="003A5D29"/>
    <w:rsid w:val="003C0677"/>
    <w:rsid w:val="003D1018"/>
    <w:rsid w:val="00404E5B"/>
    <w:rsid w:val="00414F7B"/>
    <w:rsid w:val="00425F62"/>
    <w:rsid w:val="004355DC"/>
    <w:rsid w:val="004749B4"/>
    <w:rsid w:val="00494130"/>
    <w:rsid w:val="004F3523"/>
    <w:rsid w:val="005900CD"/>
    <w:rsid w:val="005973B9"/>
    <w:rsid w:val="005A4DAA"/>
    <w:rsid w:val="005B3A56"/>
    <w:rsid w:val="006060CE"/>
    <w:rsid w:val="0063497F"/>
    <w:rsid w:val="00687938"/>
    <w:rsid w:val="006C42CD"/>
    <w:rsid w:val="00873DF0"/>
    <w:rsid w:val="008756E6"/>
    <w:rsid w:val="008813E0"/>
    <w:rsid w:val="009549C9"/>
    <w:rsid w:val="009A0EE2"/>
    <w:rsid w:val="009B2D44"/>
    <w:rsid w:val="00A07E82"/>
    <w:rsid w:val="00A9710C"/>
    <w:rsid w:val="00AE3E37"/>
    <w:rsid w:val="00B21A57"/>
    <w:rsid w:val="00B50E76"/>
    <w:rsid w:val="00BD4B23"/>
    <w:rsid w:val="00C33602"/>
    <w:rsid w:val="00C46112"/>
    <w:rsid w:val="00C52F4B"/>
    <w:rsid w:val="00CD6F55"/>
    <w:rsid w:val="00D54856"/>
    <w:rsid w:val="00D66FA6"/>
    <w:rsid w:val="00DA0EEA"/>
    <w:rsid w:val="00DE3104"/>
    <w:rsid w:val="00E42421"/>
    <w:rsid w:val="00EB0050"/>
    <w:rsid w:val="00EB0527"/>
    <w:rsid w:val="00EE69B1"/>
    <w:rsid w:val="00F370D3"/>
    <w:rsid w:val="00F72EEA"/>
    <w:rsid w:val="00F84CAE"/>
    <w:rsid w:val="00FB4C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Caption">
    <w:name w:val="caption"/>
    <w:basedOn w:val="Normal"/>
    <w:next w:val="Normal"/>
    <w:uiPriority w:val="35"/>
    <w:unhideWhenUsed/>
    <w:qFormat/>
    <w:rsid w:val="00EB0050"/>
    <w:pPr>
      <w:widowControl/>
      <w:spacing w:before="240" w:after="240"/>
      <w:ind w:left="567" w:hanging="567"/>
      <w:jc w:val="both"/>
    </w:pPr>
    <w:rPr>
      <w:rFonts w:ascii="Times New Roman" w:eastAsiaTheme="minorHAnsi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4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Mary</cp:lastModifiedBy>
  <cp:revision>12</cp:revision>
  <dcterms:created xsi:type="dcterms:W3CDTF">2018-03-26T14:39:00Z</dcterms:created>
  <dcterms:modified xsi:type="dcterms:W3CDTF">2018-04-01T11:57:00Z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