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742AA" w:rsidP="00494130">
      <w:pPr>
        <w:pStyle w:val="Heading1"/>
        <w:spacing w:before="170"/>
        <w:ind w:left="0"/>
      </w:pPr>
      <w:r>
        <w:t>Theoretical study of magnetic properties in redox-active ruthenium complexes</w:t>
      </w:r>
    </w:p>
    <w:p w:rsidR="005973B9" w:rsidRDefault="00C742AA" w:rsidP="005973B9">
      <w:pPr>
        <w:pStyle w:val="BodyText"/>
        <w:spacing w:before="73" w:line="198" w:lineRule="exact"/>
        <w:ind w:left="100" w:right="5987"/>
        <w:rPr>
          <w:rFonts w:ascii="Arial"/>
        </w:rPr>
      </w:pPr>
      <w:proofErr w:type="spellStart"/>
      <w:r>
        <w:rPr>
          <w:rFonts w:ascii="Arial"/>
        </w:rPr>
        <w:t>Corentin</w:t>
      </w:r>
      <w:proofErr w:type="spellEnd"/>
      <w:r>
        <w:rPr>
          <w:rFonts w:ascii="Arial"/>
        </w:rPr>
        <w:t xml:space="preserve"> BOILLEAU</w:t>
      </w:r>
      <w:r w:rsidR="005973B9">
        <w:rPr>
          <w:rFonts w:ascii="Arial"/>
        </w:rPr>
        <w:t xml:space="preserve">, </w:t>
      </w:r>
      <w:proofErr w:type="spellStart"/>
      <w:r>
        <w:rPr>
          <w:rFonts w:ascii="Arial"/>
        </w:rPr>
        <w:t>Dr</w:t>
      </w:r>
      <w:proofErr w:type="spellEnd"/>
      <w:r w:rsidR="005973B9">
        <w:rPr>
          <w:rFonts w:ascii="Arial"/>
        </w:rPr>
        <w:t xml:space="preserve">, </w:t>
      </w:r>
      <w:r>
        <w:rPr>
          <w:rFonts w:ascii="Arial"/>
        </w:rPr>
        <w:t>IFPAN</w:t>
      </w:r>
      <w:r w:rsidR="005973B9">
        <w:rPr>
          <w:rFonts w:ascii="Arial"/>
        </w:rPr>
        <w:t xml:space="preserve">, </w:t>
      </w:r>
      <w:r>
        <w:rPr>
          <w:rFonts w:ascii="Arial"/>
        </w:rPr>
        <w:t>Poland</w:t>
      </w:r>
      <w:r w:rsidR="005973B9">
        <w:rPr>
          <w:rFonts w:ascii="Arial"/>
        </w:rPr>
        <w:t xml:space="preserve"> </w:t>
      </w:r>
      <w:proofErr w:type="spellStart"/>
      <w:r>
        <w:rPr>
          <w:rFonts w:ascii="Arial"/>
        </w:rPr>
        <w:t>Karine</w:t>
      </w:r>
      <w:proofErr w:type="spellEnd"/>
      <w:r>
        <w:rPr>
          <w:rFonts w:ascii="Arial"/>
        </w:rPr>
        <w:t xml:space="preserve"> COSTUAS</w:t>
      </w:r>
      <w:r w:rsidR="005973B9">
        <w:rPr>
          <w:rFonts w:ascii="Arial"/>
        </w:rPr>
        <w:t xml:space="preserve">, </w:t>
      </w:r>
      <w:r>
        <w:rPr>
          <w:rFonts w:ascii="Arial"/>
        </w:rPr>
        <w:t>Prof.</w:t>
      </w:r>
      <w:r w:rsidR="005973B9">
        <w:rPr>
          <w:rFonts w:ascii="Arial"/>
        </w:rPr>
        <w:t xml:space="preserve">, </w:t>
      </w:r>
      <w:r>
        <w:rPr>
          <w:rFonts w:ascii="Arial"/>
        </w:rPr>
        <w:t xml:space="preserve">ISCR </w:t>
      </w:r>
      <w:r w:rsidRPr="00C742AA">
        <w:rPr>
          <w:rFonts w:ascii="Arial"/>
        </w:rPr>
        <w:t>Rennes 1</w:t>
      </w:r>
      <w:r w:rsidR="005973B9">
        <w:rPr>
          <w:rFonts w:ascii="Arial"/>
        </w:rPr>
        <w:t xml:space="preserve">, </w:t>
      </w:r>
      <w:r>
        <w:rPr>
          <w:rFonts w:ascii="Arial"/>
        </w:rPr>
        <w:t>France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8E14BE">
      <w:pPr>
        <w:pStyle w:val="Heading3"/>
        <w:spacing w:before="147"/>
        <w:ind w:left="0"/>
        <w:jc w:val="both"/>
      </w:pPr>
      <w:r>
        <w:rPr>
          <w:color w:val="BF5A14"/>
        </w:rPr>
        <w:lastRenderedPageBreak/>
        <w:t>Abstract</w:t>
      </w:r>
      <w:r w:rsidR="00404E5B">
        <w:rPr>
          <w:color w:val="BF5A14"/>
        </w:rPr>
        <w:t xml:space="preserve"> </w:t>
      </w:r>
    </w:p>
    <w:p w:rsidR="008E14BE" w:rsidRDefault="008E14BE" w:rsidP="008E14BE">
      <w:pPr>
        <w:widowControl/>
        <w:autoSpaceDE w:val="0"/>
        <w:autoSpaceDN w:val="0"/>
        <w:adjustRightInd w:val="0"/>
        <w:spacing w:after="200" w:line="276" w:lineRule="auto"/>
        <w:jc w:val="both"/>
        <w:rPr>
          <w:rFonts w:eastAsiaTheme="minorHAnsi"/>
          <w:sz w:val="18"/>
          <w:szCs w:val="18"/>
          <w:lang w:val="en"/>
        </w:rPr>
      </w:pPr>
      <w:r>
        <w:rPr>
          <w:rFonts w:eastAsiaTheme="minorHAnsi"/>
          <w:sz w:val="18"/>
          <w:szCs w:val="18"/>
          <w:lang w:val="en"/>
        </w:rPr>
        <w:t xml:space="preserve">Due to the </w:t>
      </w:r>
      <w:r w:rsidR="00864AE8">
        <w:rPr>
          <w:rFonts w:eastAsiaTheme="minorHAnsi"/>
          <w:sz w:val="18"/>
          <w:szCs w:val="18"/>
          <w:lang w:val="en"/>
        </w:rPr>
        <w:t>slowdown</w:t>
      </w:r>
      <w:r>
        <w:rPr>
          <w:rFonts w:eastAsiaTheme="minorHAnsi"/>
          <w:sz w:val="18"/>
          <w:szCs w:val="18"/>
          <w:lang w:val="en"/>
        </w:rPr>
        <w:t xml:space="preserve"> of the information technology development, a great challenge of present-day applied science is to develop new electronic devices at the molecular scale. Indeed, molecular spintronic offers great potential multifunctional molecules performing </w:t>
      </w:r>
      <w:r w:rsidR="00864AE8">
        <w:rPr>
          <w:rFonts w:eastAsiaTheme="minorHAnsi"/>
          <w:sz w:val="18"/>
          <w:szCs w:val="18"/>
          <w:lang w:val="en"/>
        </w:rPr>
        <w:t>new properties</w:t>
      </w:r>
      <w:r>
        <w:rPr>
          <w:rFonts w:eastAsiaTheme="minorHAnsi"/>
          <w:sz w:val="18"/>
          <w:szCs w:val="18"/>
          <w:lang w:val="en"/>
        </w:rPr>
        <w:t xml:space="preserve"> or operations unreachable by conventional semi-conductor technology. This project takes place in this quest of tomorrow's technologies conquest in the new field of Molecular </w:t>
      </w:r>
      <w:r w:rsidR="00864AE8">
        <w:rPr>
          <w:rFonts w:eastAsiaTheme="minorHAnsi"/>
          <w:sz w:val="18"/>
          <w:szCs w:val="18"/>
          <w:lang w:val="en"/>
        </w:rPr>
        <w:t>Spintronic</w:t>
      </w:r>
      <w:r>
        <w:rPr>
          <w:rFonts w:eastAsiaTheme="minorHAnsi"/>
          <w:sz w:val="18"/>
          <w:szCs w:val="18"/>
          <w:lang w:val="en"/>
        </w:rPr>
        <w:t xml:space="preserve">. The goal is to provide multifunctional compounds made from bricks with remarkable properties, for storage or manipulation of information across a single molecule. This work use an uncommon strategy based on redox properties of Ruthenium </w:t>
      </w:r>
      <w:r w:rsidR="00864AE8">
        <w:rPr>
          <w:rFonts w:eastAsiaTheme="minorHAnsi"/>
          <w:sz w:val="18"/>
          <w:szCs w:val="18"/>
          <w:lang w:val="en"/>
        </w:rPr>
        <w:t>compounds</w:t>
      </w:r>
      <w:r>
        <w:rPr>
          <w:rFonts w:eastAsiaTheme="minorHAnsi"/>
          <w:sz w:val="18"/>
          <w:szCs w:val="18"/>
          <w:lang w:val="en"/>
        </w:rPr>
        <w:t xml:space="preserve"> associated with magnetic centers in order to obtain a device allowing a modulation of the magnetic properties. The aim is to study the inter-molecular interactions, to understand the interplay of the components in view of obtaining their synergistic working mode. </w:t>
      </w:r>
    </w:p>
    <w:p w:rsidR="008E14BE" w:rsidRDefault="00864AE8" w:rsidP="008E14BE">
      <w:pPr>
        <w:widowControl/>
        <w:autoSpaceDE w:val="0"/>
        <w:autoSpaceDN w:val="0"/>
        <w:adjustRightInd w:val="0"/>
        <w:spacing w:after="200" w:line="276" w:lineRule="auto"/>
        <w:jc w:val="both"/>
        <w:rPr>
          <w:rFonts w:eastAsiaTheme="minorHAnsi"/>
          <w:sz w:val="18"/>
          <w:szCs w:val="18"/>
          <w:lang w:val="en"/>
        </w:rPr>
      </w:pPr>
      <w:r>
        <w:rPr>
          <w:rFonts w:eastAsiaTheme="minorHAnsi"/>
          <w:sz w:val="18"/>
          <w:szCs w:val="18"/>
          <w:lang w:val="en"/>
        </w:rPr>
        <w:t>Considering</w:t>
      </w:r>
      <w:r w:rsidR="008E14BE">
        <w:rPr>
          <w:rFonts w:eastAsiaTheme="minorHAnsi"/>
          <w:sz w:val="18"/>
          <w:szCs w:val="18"/>
          <w:lang w:val="en"/>
        </w:rPr>
        <w:t xml:space="preserve"> the crucial role of the electronic correlation in magnetic systems and the strong geometrical and electronic coupling existing between the different functional elements, modelling of such systems is a tough task. A correct description of these systems requires </w:t>
      </w:r>
      <w:proofErr w:type="gramStart"/>
      <w:r w:rsidR="008E14BE">
        <w:rPr>
          <w:rFonts w:eastAsiaTheme="minorHAnsi"/>
          <w:sz w:val="18"/>
          <w:szCs w:val="18"/>
          <w:lang w:val="en"/>
        </w:rPr>
        <w:t>to take</w:t>
      </w:r>
      <w:proofErr w:type="gramEnd"/>
      <w:r w:rsidR="008E14BE">
        <w:rPr>
          <w:rFonts w:eastAsiaTheme="minorHAnsi"/>
          <w:sz w:val="18"/>
          <w:szCs w:val="18"/>
          <w:lang w:val="en"/>
        </w:rPr>
        <w:t xml:space="preserve"> into account the couplings between the subunits. The nature of the interactions </w:t>
      </w:r>
      <w:proofErr w:type="gramStart"/>
      <w:r>
        <w:rPr>
          <w:rFonts w:eastAsiaTheme="minorHAnsi"/>
          <w:sz w:val="18"/>
          <w:szCs w:val="18"/>
          <w:lang w:val="en"/>
        </w:rPr>
        <w:t>studied,</w:t>
      </w:r>
      <w:proofErr w:type="gramEnd"/>
      <w:r w:rsidR="008E14BE">
        <w:rPr>
          <w:rFonts w:eastAsiaTheme="minorHAnsi"/>
          <w:sz w:val="18"/>
          <w:szCs w:val="18"/>
          <w:lang w:val="en"/>
        </w:rPr>
        <w:t xml:space="preserve"> the presence of transition metals and the need for investigation of both ground and excited states </w:t>
      </w:r>
      <w:r>
        <w:rPr>
          <w:rFonts w:eastAsiaTheme="minorHAnsi"/>
          <w:sz w:val="18"/>
          <w:szCs w:val="18"/>
          <w:lang w:val="en"/>
        </w:rPr>
        <w:t>suggest</w:t>
      </w:r>
      <w:r w:rsidR="008E14BE">
        <w:rPr>
          <w:rFonts w:eastAsiaTheme="minorHAnsi"/>
          <w:sz w:val="18"/>
          <w:szCs w:val="18"/>
          <w:lang w:val="en"/>
        </w:rPr>
        <w:t xml:space="preserve"> the use of Post </w:t>
      </w:r>
      <w:proofErr w:type="spellStart"/>
      <w:r w:rsidR="008E14BE">
        <w:rPr>
          <w:rFonts w:eastAsiaTheme="minorHAnsi"/>
          <w:sz w:val="18"/>
          <w:szCs w:val="18"/>
          <w:lang w:val="en"/>
        </w:rPr>
        <w:t>Hartree</w:t>
      </w:r>
      <w:proofErr w:type="spellEnd"/>
      <w:r w:rsidR="008E14BE">
        <w:rPr>
          <w:rFonts w:eastAsiaTheme="minorHAnsi"/>
          <w:sz w:val="18"/>
          <w:szCs w:val="18"/>
          <w:lang w:val="en"/>
        </w:rPr>
        <w:t xml:space="preserve"> </w:t>
      </w:r>
      <w:proofErr w:type="spellStart"/>
      <w:r w:rsidR="008E14BE">
        <w:rPr>
          <w:rFonts w:eastAsiaTheme="minorHAnsi"/>
          <w:sz w:val="18"/>
          <w:szCs w:val="18"/>
          <w:lang w:val="en"/>
        </w:rPr>
        <w:t>Fock</w:t>
      </w:r>
      <w:proofErr w:type="spellEnd"/>
      <w:r w:rsidR="008E14BE">
        <w:rPr>
          <w:rFonts w:eastAsiaTheme="minorHAnsi"/>
          <w:sz w:val="18"/>
          <w:szCs w:val="18"/>
          <w:lang w:val="en"/>
        </w:rPr>
        <w:t xml:space="preserve"> methods. But, </w:t>
      </w:r>
      <w:r>
        <w:rPr>
          <w:rFonts w:eastAsiaTheme="minorHAnsi"/>
          <w:sz w:val="18"/>
          <w:szCs w:val="18"/>
          <w:lang w:val="en"/>
        </w:rPr>
        <w:t>considering their computational cost</w:t>
      </w:r>
      <w:r w:rsidR="008E14BE">
        <w:rPr>
          <w:rFonts w:eastAsiaTheme="minorHAnsi"/>
          <w:sz w:val="18"/>
          <w:szCs w:val="18"/>
          <w:lang w:val="en"/>
        </w:rPr>
        <w:t xml:space="preserve"> and the size of our systems, they are here prohibited. Therefore, the use of DFT with hybrid </w:t>
      </w:r>
      <w:proofErr w:type="spellStart"/>
      <w:r w:rsidR="008E14BE">
        <w:rPr>
          <w:rFonts w:eastAsiaTheme="minorHAnsi"/>
          <w:sz w:val="18"/>
          <w:szCs w:val="18"/>
          <w:lang w:val="en"/>
        </w:rPr>
        <w:t>functionals</w:t>
      </w:r>
      <w:proofErr w:type="spellEnd"/>
      <w:r w:rsidR="008E14BE">
        <w:rPr>
          <w:rFonts w:eastAsiaTheme="minorHAnsi"/>
          <w:sz w:val="18"/>
          <w:szCs w:val="18"/>
          <w:lang w:val="en"/>
        </w:rPr>
        <w:t xml:space="preserve"> is suitable. </w:t>
      </w:r>
      <w:r>
        <w:rPr>
          <w:rFonts w:eastAsiaTheme="minorHAnsi"/>
          <w:sz w:val="18"/>
          <w:szCs w:val="18"/>
          <w:lang w:val="en"/>
        </w:rPr>
        <w:t>Standard</w:t>
      </w:r>
      <w:r w:rsidR="008E14BE">
        <w:rPr>
          <w:rFonts w:eastAsiaTheme="minorHAnsi"/>
          <w:sz w:val="18"/>
          <w:szCs w:val="18"/>
          <w:lang w:val="en"/>
        </w:rPr>
        <w:t xml:space="preserve"> and Broken Symmetry calculations have been performed to determine the magnetic coupling. </w:t>
      </w:r>
    </w:p>
    <w:p w:rsidR="008E14BE" w:rsidRDefault="008E14BE" w:rsidP="008E14BE">
      <w:pPr>
        <w:widowControl/>
        <w:autoSpaceDE w:val="0"/>
        <w:autoSpaceDN w:val="0"/>
        <w:adjustRightInd w:val="0"/>
        <w:spacing w:after="200" w:line="276" w:lineRule="auto"/>
        <w:jc w:val="both"/>
        <w:rPr>
          <w:rFonts w:eastAsiaTheme="minorHAnsi"/>
          <w:sz w:val="18"/>
          <w:szCs w:val="18"/>
          <w:lang w:val="en"/>
        </w:rPr>
      </w:pPr>
      <w:r>
        <w:rPr>
          <w:rFonts w:eastAsiaTheme="minorHAnsi"/>
          <w:sz w:val="18"/>
          <w:szCs w:val="18"/>
          <w:lang w:val="en"/>
        </w:rPr>
        <w:t>The supramolecular assembly proposed present efficient switching properties allowing the realization of logical functions. Depending on their composition, shape, physical and chemical properties they can be used as data processing devices (molecular wires, transistors, circuits) as information storage devices (molecular switchers) or as molecular machines.</w:t>
      </w:r>
    </w:p>
    <w:p w:rsidR="00AE3E37" w:rsidRDefault="00A9710C">
      <w:pPr>
        <w:pStyle w:val="Heading3"/>
        <w:spacing w:before="74"/>
      </w:pPr>
      <w:r>
        <w:rPr>
          <w:b w:val="0"/>
        </w:rPr>
        <w:br w:type="column"/>
      </w:r>
    </w:p>
    <w:p w:rsidR="00AE3E37" w:rsidRDefault="006C732A">
      <w:pPr>
        <w:pStyle w:val="BodyText"/>
        <w:spacing w:before="2"/>
        <w:rPr>
          <w:rFonts w:ascii="Arial"/>
          <w:b/>
          <w:sz w:val="16"/>
        </w:rPr>
      </w:pPr>
      <w:r>
        <w:rPr>
          <w:noProof/>
          <w:lang w:val="pl-PL" w:eastAsia="pl-PL"/>
        </w:rPr>
        <w:drawing>
          <wp:inline distT="0" distB="0" distL="0" distR="0" wp14:anchorId="7F669E7C" wp14:editId="1EDB037E">
            <wp:extent cx="3165475" cy="1500391"/>
            <wp:effectExtent l="0" t="0" r="0" b="5080"/>
            <wp:docPr id="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6"/>
                    <pic:cNvPicPr>
                      <a:picLocks noChangeAspect="1"/>
                    </pic:cNvPicPr>
                  </pic:nvPicPr>
                  <pic:blipFill>
                    <a:blip r:embed="rId10">
                      <a:lum/>
                      <a:alphaModFix/>
                    </a:blip>
                    <a:srcRect t="13623" b="13388"/>
                    <a:stretch>
                      <a:fillRect/>
                    </a:stretch>
                  </pic:blipFill>
                  <pic:spPr>
                    <a:xfrm>
                      <a:off x="0" y="0"/>
                      <a:ext cx="3165475" cy="1500391"/>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E782F" w:rsidP="005973B9">
      <w:pPr>
        <w:pStyle w:val="ListParagraph"/>
        <w:numPr>
          <w:ilvl w:val="0"/>
          <w:numId w:val="3"/>
        </w:numPr>
        <w:tabs>
          <w:tab w:val="left" w:pos="384"/>
        </w:tabs>
        <w:spacing w:before="103" w:line="216" w:lineRule="exact"/>
        <w:ind w:right="138" w:hanging="283"/>
        <w:rPr>
          <w:sz w:val="18"/>
        </w:rPr>
      </w:pPr>
      <w:r>
        <w:rPr>
          <w:sz w:val="18"/>
          <w:szCs w:val="18"/>
        </w:rPr>
        <w:t xml:space="preserve">K. </w:t>
      </w:r>
      <w:proofErr w:type="spellStart"/>
      <w:r>
        <w:rPr>
          <w:sz w:val="18"/>
          <w:szCs w:val="18"/>
        </w:rPr>
        <w:t>Ridier</w:t>
      </w:r>
      <w:proofErr w:type="spellEnd"/>
      <w:r>
        <w:rPr>
          <w:sz w:val="18"/>
          <w:szCs w:val="18"/>
        </w:rPr>
        <w:t xml:space="preserve"> , A. </w:t>
      </w:r>
      <w:proofErr w:type="spellStart"/>
      <w:r>
        <w:rPr>
          <w:sz w:val="18"/>
          <w:szCs w:val="18"/>
        </w:rPr>
        <w:t>Mondal</w:t>
      </w:r>
      <w:proofErr w:type="spellEnd"/>
      <w:r w:rsidRPr="005E782F">
        <w:rPr>
          <w:sz w:val="18"/>
          <w:szCs w:val="18"/>
        </w:rPr>
        <w:t xml:space="preserve"> ,</w:t>
      </w:r>
      <w:r>
        <w:rPr>
          <w:sz w:val="18"/>
          <w:szCs w:val="18"/>
        </w:rPr>
        <w:t xml:space="preserve"> C. </w:t>
      </w:r>
      <w:proofErr w:type="spellStart"/>
      <w:r>
        <w:rPr>
          <w:sz w:val="18"/>
          <w:szCs w:val="18"/>
        </w:rPr>
        <w:t>Boilleau</w:t>
      </w:r>
      <w:proofErr w:type="spellEnd"/>
      <w:r>
        <w:rPr>
          <w:sz w:val="18"/>
          <w:szCs w:val="18"/>
        </w:rPr>
        <w:t xml:space="preserve"> , O. </w:t>
      </w:r>
      <w:proofErr w:type="spellStart"/>
      <w:r>
        <w:rPr>
          <w:sz w:val="18"/>
          <w:szCs w:val="18"/>
        </w:rPr>
        <w:t>Cador</w:t>
      </w:r>
      <w:proofErr w:type="spellEnd"/>
      <w:r w:rsidRPr="005E782F">
        <w:rPr>
          <w:sz w:val="18"/>
          <w:szCs w:val="18"/>
        </w:rPr>
        <w:t xml:space="preserve"> , B. </w:t>
      </w:r>
      <w:proofErr w:type="spellStart"/>
      <w:r w:rsidRPr="005E782F">
        <w:rPr>
          <w:sz w:val="18"/>
          <w:szCs w:val="18"/>
        </w:rPr>
        <w:t>Gillon</w:t>
      </w:r>
      <w:proofErr w:type="spellEnd"/>
      <w:r w:rsidRPr="005E782F">
        <w:rPr>
          <w:sz w:val="18"/>
          <w:szCs w:val="18"/>
        </w:rPr>
        <w:t xml:space="preserve">, G. </w:t>
      </w:r>
      <w:proofErr w:type="spellStart"/>
      <w:r w:rsidRPr="005E782F">
        <w:rPr>
          <w:sz w:val="18"/>
          <w:szCs w:val="18"/>
        </w:rPr>
        <w:t>Chaboussant</w:t>
      </w:r>
      <w:proofErr w:type="spellEnd"/>
      <w:r w:rsidRPr="005E782F">
        <w:rPr>
          <w:sz w:val="18"/>
          <w:szCs w:val="18"/>
        </w:rPr>
        <w:t>, B. Le</w:t>
      </w:r>
      <w:r w:rsidRPr="005E782F">
        <w:rPr>
          <w:rFonts w:ascii="Arial" w:hAnsi="Arial" w:cs="Arial"/>
          <w:sz w:val="18"/>
          <w:szCs w:val="18"/>
        </w:rPr>
        <w:t> </w:t>
      </w:r>
      <w:r w:rsidRPr="005E782F">
        <w:rPr>
          <w:sz w:val="18"/>
          <w:szCs w:val="18"/>
        </w:rPr>
        <w:t xml:space="preserve"> </w:t>
      </w:r>
      <w:proofErr w:type="spellStart"/>
      <w:r w:rsidRPr="005E782F">
        <w:rPr>
          <w:sz w:val="18"/>
          <w:szCs w:val="18"/>
        </w:rPr>
        <w:t>Gue</w:t>
      </w:r>
      <w:r>
        <w:rPr>
          <w:sz w:val="18"/>
          <w:szCs w:val="18"/>
        </w:rPr>
        <w:t>nnic</w:t>
      </w:r>
      <w:proofErr w:type="spellEnd"/>
      <w:r>
        <w:rPr>
          <w:sz w:val="18"/>
          <w:szCs w:val="18"/>
        </w:rPr>
        <w:t xml:space="preserve">, K. </w:t>
      </w:r>
      <w:proofErr w:type="spellStart"/>
      <w:r>
        <w:rPr>
          <w:sz w:val="18"/>
          <w:szCs w:val="18"/>
        </w:rPr>
        <w:t>Costuas</w:t>
      </w:r>
      <w:proofErr w:type="spellEnd"/>
      <w:r>
        <w:rPr>
          <w:sz w:val="18"/>
          <w:szCs w:val="18"/>
        </w:rPr>
        <w:t xml:space="preserve">, R. </w:t>
      </w:r>
      <w:proofErr w:type="spellStart"/>
      <w:r>
        <w:rPr>
          <w:sz w:val="18"/>
          <w:szCs w:val="18"/>
        </w:rPr>
        <w:t>Lescouëzec</w:t>
      </w:r>
      <w:proofErr w:type="spellEnd"/>
      <w:r>
        <w:rPr>
          <w:sz w:val="18"/>
          <w:szCs w:val="18"/>
        </w:rPr>
        <w:t xml:space="preserve"> (2016)</w:t>
      </w:r>
      <w:r w:rsidRPr="005E782F">
        <w:rPr>
          <w:sz w:val="18"/>
          <w:szCs w:val="18"/>
        </w:rPr>
        <w:t xml:space="preserve"> Polarized Neutron Diffraction to Probe Local Magnetic Anisotrop</w:t>
      </w:r>
      <w:r>
        <w:rPr>
          <w:sz w:val="18"/>
          <w:szCs w:val="18"/>
        </w:rPr>
        <w:t>y of a Low-Spin Fe(III) Complex</w:t>
      </w:r>
      <w:r w:rsidRPr="005E782F">
        <w:rPr>
          <w:sz w:val="18"/>
          <w:szCs w:val="18"/>
        </w:rPr>
        <w:t xml:space="preserve">, </w:t>
      </w:r>
      <w:proofErr w:type="spellStart"/>
      <w:r w:rsidRPr="005E782F">
        <w:rPr>
          <w:sz w:val="18"/>
          <w:szCs w:val="18"/>
        </w:rPr>
        <w:t>Angewandte</w:t>
      </w:r>
      <w:proofErr w:type="spellEnd"/>
      <w:r>
        <w:rPr>
          <w:sz w:val="18"/>
          <w:szCs w:val="18"/>
        </w:rPr>
        <w:t xml:space="preserve">, </w:t>
      </w:r>
      <w:r w:rsidRPr="005E782F">
        <w:rPr>
          <w:sz w:val="18"/>
          <w:szCs w:val="18"/>
        </w:rPr>
        <w:t>128, 12, 4171</w:t>
      </w:r>
      <w:r>
        <w:rPr>
          <w:sz w:val="18"/>
          <w:szCs w:val="18"/>
        </w:rPr>
        <w:t>.</w:t>
      </w:r>
    </w:p>
    <w:p w:rsidR="005973B9" w:rsidRPr="005E782F" w:rsidRDefault="005E782F" w:rsidP="005973B9">
      <w:pPr>
        <w:pStyle w:val="ListParagraph"/>
        <w:numPr>
          <w:ilvl w:val="0"/>
          <w:numId w:val="3"/>
        </w:numPr>
        <w:tabs>
          <w:tab w:val="left" w:pos="384"/>
        </w:tabs>
        <w:spacing w:line="216" w:lineRule="exact"/>
        <w:ind w:right="137" w:hanging="283"/>
        <w:rPr>
          <w:sz w:val="18"/>
          <w:szCs w:val="18"/>
        </w:rPr>
      </w:pPr>
      <w:r w:rsidRPr="005E782F">
        <w:rPr>
          <w:sz w:val="18"/>
          <w:szCs w:val="18"/>
        </w:rPr>
        <w:t xml:space="preserve">V. Barone, C. </w:t>
      </w:r>
      <w:proofErr w:type="spellStart"/>
      <w:r w:rsidRPr="005E782F">
        <w:rPr>
          <w:sz w:val="18"/>
          <w:szCs w:val="18"/>
        </w:rPr>
        <w:t>Boilleau</w:t>
      </w:r>
      <w:proofErr w:type="spellEnd"/>
      <w:r w:rsidRPr="005E782F">
        <w:rPr>
          <w:sz w:val="18"/>
          <w:szCs w:val="18"/>
        </w:rPr>
        <w:t>,</w:t>
      </w:r>
      <w:r>
        <w:rPr>
          <w:sz w:val="18"/>
          <w:szCs w:val="18"/>
        </w:rPr>
        <w:t xml:space="preserve"> </w:t>
      </w:r>
      <w:r w:rsidRPr="005E782F">
        <w:rPr>
          <w:sz w:val="18"/>
          <w:szCs w:val="18"/>
        </w:rPr>
        <w:t xml:space="preserve">I. </w:t>
      </w:r>
      <w:proofErr w:type="spellStart"/>
      <w:r w:rsidRPr="005E782F">
        <w:rPr>
          <w:sz w:val="18"/>
          <w:szCs w:val="18"/>
        </w:rPr>
        <w:t>Cace</w:t>
      </w:r>
      <w:r w:rsidRPr="005E782F">
        <w:rPr>
          <w:sz w:val="18"/>
          <w:szCs w:val="18"/>
        </w:rPr>
        <w:t>lli</w:t>
      </w:r>
      <w:proofErr w:type="spellEnd"/>
      <w:r w:rsidRPr="005E782F">
        <w:rPr>
          <w:sz w:val="18"/>
          <w:szCs w:val="18"/>
        </w:rPr>
        <w:t xml:space="preserve">, A. Ferretti, G. </w:t>
      </w:r>
      <w:proofErr w:type="spellStart"/>
      <w:r w:rsidRPr="005E782F">
        <w:rPr>
          <w:sz w:val="18"/>
          <w:szCs w:val="18"/>
        </w:rPr>
        <w:t>Prampolini</w:t>
      </w:r>
      <w:proofErr w:type="spellEnd"/>
      <w:r w:rsidRPr="005E782F">
        <w:rPr>
          <w:sz w:val="18"/>
          <w:szCs w:val="18"/>
        </w:rPr>
        <w:t xml:space="preserve"> (2013) </w:t>
      </w:r>
      <w:r w:rsidRPr="005E782F">
        <w:rPr>
          <w:sz w:val="18"/>
          <w:szCs w:val="18"/>
        </w:rPr>
        <w:t>Conformational e</w:t>
      </w:r>
      <w:r w:rsidRPr="005E782F">
        <w:rPr>
          <w:sz w:val="18"/>
          <w:szCs w:val="18"/>
        </w:rPr>
        <w:t>ff</w:t>
      </w:r>
      <w:r w:rsidRPr="005E782F">
        <w:rPr>
          <w:sz w:val="18"/>
          <w:szCs w:val="18"/>
        </w:rPr>
        <w:t>ects on the magnetic prop</w:t>
      </w:r>
      <w:r w:rsidRPr="005E782F">
        <w:rPr>
          <w:sz w:val="18"/>
          <w:szCs w:val="18"/>
        </w:rPr>
        <w:t xml:space="preserve">erties of an organic </w:t>
      </w:r>
      <w:proofErr w:type="spellStart"/>
      <w:proofErr w:type="gramStart"/>
      <w:r w:rsidRPr="005E782F">
        <w:rPr>
          <w:sz w:val="18"/>
          <w:szCs w:val="18"/>
        </w:rPr>
        <w:t>diradicals</w:t>
      </w:r>
      <w:proofErr w:type="spellEnd"/>
      <w:r w:rsidRPr="005E782F">
        <w:rPr>
          <w:sz w:val="18"/>
          <w:szCs w:val="18"/>
        </w:rPr>
        <w:t xml:space="preserve"> :</w:t>
      </w:r>
      <w:proofErr w:type="gramEnd"/>
      <w:r w:rsidRPr="005E782F">
        <w:rPr>
          <w:sz w:val="18"/>
          <w:szCs w:val="18"/>
        </w:rPr>
        <w:t xml:space="preserve"> a</w:t>
      </w:r>
      <w:r>
        <w:rPr>
          <w:sz w:val="18"/>
          <w:szCs w:val="18"/>
        </w:rPr>
        <w:t xml:space="preserve"> computational study,</w:t>
      </w:r>
      <w:r w:rsidRPr="005E782F">
        <w:rPr>
          <w:sz w:val="18"/>
          <w:szCs w:val="18"/>
        </w:rPr>
        <w:t xml:space="preserve"> J. Chem. Theo. Comp.</w:t>
      </w:r>
      <w:r>
        <w:rPr>
          <w:sz w:val="18"/>
          <w:szCs w:val="18"/>
        </w:rPr>
        <w:t>,</w:t>
      </w:r>
      <w:r w:rsidRPr="005E782F">
        <w:rPr>
          <w:sz w:val="18"/>
          <w:szCs w:val="18"/>
        </w:rPr>
        <w:t xml:space="preserve"> 9, 1958-1963</w:t>
      </w:r>
      <w:r>
        <w:rPr>
          <w:sz w:val="18"/>
          <w:szCs w:val="18"/>
        </w:rPr>
        <w:t>.</w:t>
      </w:r>
    </w:p>
    <w:p w:rsidR="005973B9" w:rsidRDefault="005E782F" w:rsidP="005973B9">
      <w:pPr>
        <w:pStyle w:val="ListParagraph"/>
        <w:numPr>
          <w:ilvl w:val="0"/>
          <w:numId w:val="3"/>
        </w:numPr>
        <w:tabs>
          <w:tab w:val="left" w:pos="384"/>
        </w:tabs>
        <w:spacing w:line="216" w:lineRule="exact"/>
        <w:ind w:right="138" w:hanging="283"/>
        <w:rPr>
          <w:sz w:val="18"/>
        </w:rPr>
      </w:pPr>
      <w:r w:rsidRPr="00002AF0">
        <w:rPr>
          <w:sz w:val="18"/>
          <w:szCs w:val="18"/>
        </w:rPr>
        <w:t xml:space="preserve">V. Barone, C. </w:t>
      </w:r>
      <w:proofErr w:type="spellStart"/>
      <w:r w:rsidRPr="00002AF0">
        <w:rPr>
          <w:sz w:val="18"/>
          <w:szCs w:val="18"/>
        </w:rPr>
        <w:t>Boilleau</w:t>
      </w:r>
      <w:proofErr w:type="spellEnd"/>
      <w:r w:rsidRPr="00002AF0">
        <w:rPr>
          <w:sz w:val="18"/>
          <w:szCs w:val="18"/>
        </w:rPr>
        <w:t>,</w:t>
      </w:r>
      <w:r w:rsidR="00002AF0">
        <w:rPr>
          <w:sz w:val="18"/>
          <w:szCs w:val="18"/>
        </w:rPr>
        <w:t xml:space="preserve"> </w:t>
      </w:r>
      <w:r w:rsidRPr="00002AF0">
        <w:rPr>
          <w:sz w:val="18"/>
          <w:szCs w:val="18"/>
        </w:rPr>
        <w:t xml:space="preserve">I. </w:t>
      </w:r>
      <w:proofErr w:type="spellStart"/>
      <w:r w:rsidRPr="00002AF0">
        <w:rPr>
          <w:sz w:val="18"/>
          <w:szCs w:val="18"/>
        </w:rPr>
        <w:t>Cacelli</w:t>
      </w:r>
      <w:proofErr w:type="spellEnd"/>
      <w:r w:rsidRPr="00002AF0">
        <w:rPr>
          <w:sz w:val="18"/>
          <w:szCs w:val="18"/>
        </w:rPr>
        <w:t>, A. Fe</w:t>
      </w:r>
      <w:r w:rsidRPr="00002AF0">
        <w:rPr>
          <w:sz w:val="18"/>
          <w:szCs w:val="18"/>
        </w:rPr>
        <w:t xml:space="preserve">rretti, S. Monti, G. </w:t>
      </w:r>
      <w:proofErr w:type="spellStart"/>
      <w:r w:rsidRPr="00002AF0">
        <w:rPr>
          <w:sz w:val="18"/>
          <w:szCs w:val="18"/>
        </w:rPr>
        <w:t>Prampolini</w:t>
      </w:r>
      <w:proofErr w:type="spellEnd"/>
      <w:r w:rsidRPr="00002AF0">
        <w:rPr>
          <w:sz w:val="18"/>
          <w:szCs w:val="18"/>
        </w:rPr>
        <w:t xml:space="preserve"> (2013) </w:t>
      </w:r>
      <w:r w:rsidRPr="00002AF0">
        <w:rPr>
          <w:sz w:val="18"/>
          <w:szCs w:val="18"/>
        </w:rPr>
        <w:t xml:space="preserve">Structure-properties relationships in triplet ground state organic </w:t>
      </w:r>
      <w:proofErr w:type="spellStart"/>
      <w:proofErr w:type="gramStart"/>
      <w:r w:rsidRPr="00002AF0">
        <w:rPr>
          <w:sz w:val="18"/>
          <w:szCs w:val="18"/>
        </w:rPr>
        <w:t>diradicals</w:t>
      </w:r>
      <w:proofErr w:type="spellEnd"/>
      <w:r w:rsidRPr="00002AF0">
        <w:rPr>
          <w:sz w:val="18"/>
          <w:szCs w:val="18"/>
        </w:rPr>
        <w:t xml:space="preserve"> :</w:t>
      </w:r>
      <w:proofErr w:type="gramEnd"/>
      <w:r w:rsidRPr="00002AF0">
        <w:rPr>
          <w:sz w:val="18"/>
          <w:szCs w:val="18"/>
        </w:rPr>
        <w:t xml:space="preserve"> </w:t>
      </w:r>
      <w:r w:rsidRPr="00002AF0">
        <w:rPr>
          <w:sz w:val="18"/>
          <w:szCs w:val="18"/>
        </w:rPr>
        <w:t>a</w:t>
      </w:r>
      <w:r w:rsidRPr="00002AF0">
        <w:rPr>
          <w:sz w:val="18"/>
          <w:szCs w:val="18"/>
        </w:rPr>
        <w:t xml:space="preserve"> computational study, J. Chem. Theo. Comp., 9, </w:t>
      </w:r>
      <w:r w:rsidR="00002AF0" w:rsidRPr="00002AF0">
        <w:rPr>
          <w:sz w:val="18"/>
          <w:szCs w:val="18"/>
        </w:rPr>
        <w:t>300-307</w:t>
      </w:r>
      <w:r w:rsidR="005973B9">
        <w:rPr>
          <w:sz w:val="18"/>
        </w:rPr>
        <w:t>.</w:t>
      </w:r>
    </w:p>
    <w:p w:rsidR="005973B9" w:rsidRPr="00002AF0" w:rsidRDefault="00002AF0" w:rsidP="005973B9">
      <w:pPr>
        <w:pStyle w:val="ListParagraph"/>
        <w:numPr>
          <w:ilvl w:val="0"/>
          <w:numId w:val="3"/>
        </w:numPr>
        <w:tabs>
          <w:tab w:val="left" w:pos="384"/>
        </w:tabs>
        <w:spacing w:before="92" w:line="218" w:lineRule="exact"/>
        <w:ind w:hanging="283"/>
        <w:rPr>
          <w:sz w:val="18"/>
          <w:szCs w:val="18"/>
        </w:rPr>
      </w:pPr>
      <w:r w:rsidRPr="00002AF0">
        <w:rPr>
          <w:sz w:val="18"/>
          <w:szCs w:val="18"/>
        </w:rPr>
        <w:t xml:space="preserve">C. </w:t>
      </w:r>
      <w:proofErr w:type="spellStart"/>
      <w:r w:rsidRPr="00002AF0">
        <w:rPr>
          <w:sz w:val="18"/>
          <w:szCs w:val="18"/>
        </w:rPr>
        <w:t>Boilleau</w:t>
      </w:r>
      <w:proofErr w:type="spellEnd"/>
      <w:r w:rsidRPr="00002AF0">
        <w:rPr>
          <w:sz w:val="18"/>
          <w:szCs w:val="18"/>
        </w:rPr>
        <w:t xml:space="preserve">, N. </w:t>
      </w:r>
      <w:proofErr w:type="spellStart"/>
      <w:r w:rsidRPr="00002AF0">
        <w:rPr>
          <w:sz w:val="18"/>
          <w:szCs w:val="18"/>
        </w:rPr>
        <w:t>Suaud</w:t>
      </w:r>
      <w:proofErr w:type="spellEnd"/>
      <w:r w:rsidRPr="00002AF0">
        <w:rPr>
          <w:sz w:val="18"/>
          <w:szCs w:val="18"/>
        </w:rPr>
        <w:t xml:space="preserve"> and N. </w:t>
      </w:r>
      <w:proofErr w:type="spellStart"/>
      <w:r w:rsidRPr="00002AF0">
        <w:rPr>
          <w:sz w:val="18"/>
          <w:szCs w:val="18"/>
        </w:rPr>
        <w:t>Guihéry</w:t>
      </w:r>
      <w:proofErr w:type="spellEnd"/>
      <w:r w:rsidRPr="00002AF0">
        <w:rPr>
          <w:sz w:val="18"/>
          <w:szCs w:val="18"/>
        </w:rPr>
        <w:t>.</w:t>
      </w:r>
      <w:r w:rsidRPr="00002AF0">
        <w:rPr>
          <w:sz w:val="18"/>
          <w:szCs w:val="18"/>
        </w:rPr>
        <w:t xml:space="preserve"> </w:t>
      </w:r>
      <w:r w:rsidR="005973B9" w:rsidRPr="00002AF0">
        <w:rPr>
          <w:sz w:val="18"/>
          <w:szCs w:val="18"/>
        </w:rPr>
        <w:t>(20</w:t>
      </w:r>
      <w:r w:rsidRPr="00002AF0">
        <w:rPr>
          <w:sz w:val="18"/>
          <w:szCs w:val="18"/>
        </w:rPr>
        <w:t>12</w:t>
      </w:r>
      <w:r w:rsidR="005973B9" w:rsidRPr="00002AF0">
        <w:rPr>
          <w:sz w:val="18"/>
          <w:szCs w:val="18"/>
        </w:rPr>
        <w:t xml:space="preserve">) </w:t>
      </w:r>
      <w:r w:rsidRPr="00002AF0">
        <w:rPr>
          <w:sz w:val="18"/>
          <w:szCs w:val="18"/>
        </w:rPr>
        <w:t>Ab initio study of the in</w:t>
      </w:r>
      <w:r w:rsidRPr="00002AF0">
        <w:rPr>
          <w:sz w:val="18"/>
          <w:szCs w:val="18"/>
        </w:rPr>
        <w:t>fl</w:t>
      </w:r>
      <w:r w:rsidRPr="00002AF0">
        <w:rPr>
          <w:sz w:val="18"/>
          <w:szCs w:val="18"/>
        </w:rPr>
        <w:t xml:space="preserve">uence of structural parameters on the potential energy surfaces of spin crossover </w:t>
      </w:r>
      <w:proofErr w:type="gramStart"/>
      <w:r w:rsidRPr="00002AF0">
        <w:rPr>
          <w:sz w:val="18"/>
          <w:szCs w:val="18"/>
        </w:rPr>
        <w:t>Fe(</w:t>
      </w:r>
      <w:proofErr w:type="gramEnd"/>
      <w:r w:rsidRPr="00002AF0">
        <w:rPr>
          <w:sz w:val="18"/>
          <w:szCs w:val="18"/>
        </w:rPr>
        <w:t>II) model com</w:t>
      </w:r>
      <w:r w:rsidRPr="00002AF0">
        <w:rPr>
          <w:sz w:val="18"/>
          <w:szCs w:val="18"/>
        </w:rPr>
        <w:t>p</w:t>
      </w:r>
      <w:r w:rsidRPr="00002AF0">
        <w:rPr>
          <w:sz w:val="18"/>
          <w:szCs w:val="18"/>
        </w:rPr>
        <w:t>ounds</w:t>
      </w:r>
      <w:r w:rsidRPr="00002AF0">
        <w:rPr>
          <w:sz w:val="18"/>
          <w:szCs w:val="18"/>
        </w:rPr>
        <w:t>, J. Chem. Phys., 137, 224304</w:t>
      </w:r>
      <w:r w:rsidR="005973B9" w:rsidRPr="00002AF0">
        <w:rPr>
          <w:sz w:val="18"/>
          <w:szCs w:val="18"/>
        </w:rPr>
        <w:t>.</w:t>
      </w:r>
    </w:p>
    <w:p w:rsidR="005973B9" w:rsidRDefault="005973B9" w:rsidP="005973B9">
      <w:pPr>
        <w:pStyle w:val="BodyText"/>
        <w:spacing w:before="85" w:line="216" w:lineRule="exact"/>
        <w:ind w:left="383" w:right="138" w:hanging="284"/>
        <w:jc w:val="both"/>
        <w:rPr>
          <w:rFonts w:ascii="Calibri" w:hAnsi="Calibri"/>
        </w:rPr>
      </w:pPr>
      <w:proofErr w:type="gramStart"/>
      <w:r>
        <w:rPr>
          <w:rFonts w:ascii="Calibri" w:hAnsi="Calibri"/>
        </w:rPr>
        <w:t xml:space="preserve">5. </w:t>
      </w:r>
      <w:r w:rsidR="00002AF0">
        <w:t xml:space="preserve">M. </w:t>
      </w:r>
      <w:proofErr w:type="spellStart"/>
      <w:r w:rsidR="00002AF0">
        <w:t>Kepenekian</w:t>
      </w:r>
      <w:proofErr w:type="spellEnd"/>
      <w:r w:rsidR="00002AF0">
        <w:t>, V. Rob</w:t>
      </w:r>
      <w:r w:rsidR="00002AF0">
        <w:t xml:space="preserve">ert, C. </w:t>
      </w:r>
      <w:proofErr w:type="spellStart"/>
      <w:r w:rsidR="00002AF0">
        <w:t>Boilleau</w:t>
      </w:r>
      <w:proofErr w:type="spellEnd"/>
      <w:r w:rsidR="00002AF0">
        <w:t>, J.-P.</w:t>
      </w:r>
      <w:proofErr w:type="gramEnd"/>
      <w:r w:rsidR="00002AF0">
        <w:t xml:space="preserve"> </w:t>
      </w:r>
      <w:proofErr w:type="spellStart"/>
      <w:r w:rsidR="00002AF0">
        <w:t>Malrieu</w:t>
      </w:r>
      <w:proofErr w:type="spellEnd"/>
      <w:r w:rsidR="00002AF0">
        <w:t xml:space="preserve"> (2012) </w:t>
      </w:r>
      <w:r w:rsidR="00002AF0">
        <w:t>A bottom-up Valence Bond derivation of excitation energies</w:t>
      </w:r>
      <w:r w:rsidR="00002AF0">
        <w:t xml:space="preserve"> in 1D-like delocalized systems,</w:t>
      </w:r>
      <w:r w:rsidR="00002AF0">
        <w:t xml:space="preserve"> Phys. Chem. Chem. Phys.</w:t>
      </w:r>
      <w:r w:rsidR="00002AF0">
        <w:t>,</w:t>
      </w:r>
      <w:r w:rsidR="00002AF0">
        <w:t xml:space="preserve"> 14, 4, 1381- 1388</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8E14BE">
        <w:rPr>
          <w:rFonts w:ascii="Arial"/>
          <w:color w:val="BF5A14"/>
        </w:rPr>
        <w:t xml:space="preserve"> </w:t>
      </w:r>
    </w:p>
    <w:p w:rsidR="00AE3E37" w:rsidRDefault="00F31D7C">
      <w:pPr>
        <w:spacing w:before="41" w:line="154" w:lineRule="exact"/>
        <w:ind w:left="213" w:right="231"/>
        <w:jc w:val="both"/>
        <w:rPr>
          <w:rFonts w:ascii="Arial"/>
          <w:sz w:val="14"/>
        </w:rPr>
      </w:pPr>
      <w:proofErr w:type="spellStart"/>
      <w:r>
        <w:rPr>
          <w:rFonts w:ascii="Arial"/>
          <w:sz w:val="14"/>
        </w:rPr>
        <w:t>Corentin</w:t>
      </w:r>
      <w:proofErr w:type="spellEnd"/>
      <w:r>
        <w:rPr>
          <w:rFonts w:ascii="Arial"/>
          <w:sz w:val="14"/>
        </w:rPr>
        <w:t xml:space="preserve"> BOILLEAU has his</w:t>
      </w:r>
      <w:r w:rsidR="00A9710C">
        <w:rPr>
          <w:rFonts w:ascii="Arial"/>
          <w:sz w:val="14"/>
        </w:rPr>
        <w:t xml:space="preserve"> expertise</w:t>
      </w:r>
      <w:r>
        <w:rPr>
          <w:rFonts w:ascii="Arial"/>
          <w:sz w:val="14"/>
        </w:rPr>
        <w:t xml:space="preserve"> in</w:t>
      </w:r>
      <w:r w:rsidR="00A9710C">
        <w:rPr>
          <w:rFonts w:ascii="Arial"/>
          <w:sz w:val="14"/>
        </w:rPr>
        <w:t xml:space="preserve"> </w:t>
      </w:r>
      <w:r>
        <w:rPr>
          <w:rFonts w:ascii="Arial"/>
          <w:sz w:val="14"/>
        </w:rPr>
        <w:t>electronic structures and magnetic properties</w:t>
      </w:r>
      <w:r w:rsidR="00A9710C">
        <w:rPr>
          <w:rFonts w:ascii="Arial"/>
          <w:sz w:val="14"/>
        </w:rPr>
        <w:t xml:space="preserve">. </w:t>
      </w:r>
      <w:r w:rsidR="007C7560" w:rsidRPr="007C7560">
        <w:rPr>
          <w:rFonts w:ascii="Arial"/>
          <w:sz w:val="14"/>
        </w:rPr>
        <w:t xml:space="preserve">He built his professional experience by first realizing his thesis in </w:t>
      </w:r>
      <w:r w:rsidR="00A0745F">
        <w:rPr>
          <w:rFonts w:ascii="Arial"/>
          <w:sz w:val="14"/>
        </w:rPr>
        <w:t>T</w:t>
      </w:r>
      <w:bookmarkStart w:id="0" w:name="_GoBack"/>
      <w:bookmarkEnd w:id="0"/>
      <w:r w:rsidR="007C7560" w:rsidRPr="007C7560">
        <w:rPr>
          <w:rFonts w:ascii="Arial"/>
          <w:sz w:val="14"/>
        </w:rPr>
        <w:t>oulouse under the supervision of Nathalie G</w:t>
      </w:r>
      <w:r w:rsidR="007C7560">
        <w:rPr>
          <w:rFonts w:ascii="Arial"/>
          <w:sz w:val="14"/>
        </w:rPr>
        <w:t>UIHERY</w:t>
      </w:r>
      <w:r w:rsidR="007C7560" w:rsidRPr="007C7560">
        <w:rPr>
          <w:rFonts w:ascii="Arial"/>
          <w:sz w:val="14"/>
        </w:rPr>
        <w:t xml:space="preserve"> and Nicolas S</w:t>
      </w:r>
      <w:r w:rsidR="007C7560">
        <w:rPr>
          <w:rFonts w:ascii="Arial"/>
          <w:sz w:val="14"/>
        </w:rPr>
        <w:t>UAUD</w:t>
      </w:r>
      <w:r w:rsidR="007C7560" w:rsidRPr="007C7560">
        <w:rPr>
          <w:rFonts w:ascii="Arial"/>
          <w:sz w:val="14"/>
        </w:rPr>
        <w:t>, studying molecular magnetism</w:t>
      </w:r>
      <w:r w:rsidR="009A66C8">
        <w:rPr>
          <w:rFonts w:ascii="Arial"/>
          <w:sz w:val="14"/>
        </w:rPr>
        <w:t xml:space="preserve"> through </w:t>
      </w:r>
      <w:r w:rsidR="009A66C8" w:rsidRPr="009A66C8">
        <w:rPr>
          <w:rFonts w:ascii="Arial"/>
          <w:i/>
          <w:sz w:val="14"/>
        </w:rPr>
        <w:t>ab initio</w:t>
      </w:r>
      <w:r w:rsidR="009A66C8">
        <w:rPr>
          <w:rFonts w:ascii="Arial"/>
          <w:sz w:val="14"/>
        </w:rPr>
        <w:t xml:space="preserve"> calculations</w:t>
      </w:r>
      <w:r w:rsidR="007C7560" w:rsidRPr="007C7560">
        <w:rPr>
          <w:rFonts w:ascii="Arial"/>
          <w:sz w:val="14"/>
        </w:rPr>
        <w:t xml:space="preserve">. </w:t>
      </w:r>
      <w:r w:rsidR="007C7560">
        <w:rPr>
          <w:rFonts w:ascii="Arial"/>
          <w:sz w:val="14"/>
        </w:rPr>
        <w:t xml:space="preserve">After his PhD, </w:t>
      </w:r>
      <w:r w:rsidR="007C7560" w:rsidRPr="007C7560">
        <w:rPr>
          <w:rFonts w:ascii="Arial"/>
          <w:sz w:val="14"/>
        </w:rPr>
        <w:t xml:space="preserve">He joined </w:t>
      </w:r>
      <w:r w:rsidR="007C7560">
        <w:rPr>
          <w:rFonts w:ascii="Arial"/>
          <w:sz w:val="14"/>
        </w:rPr>
        <w:t>for 2 years</w:t>
      </w:r>
      <w:r w:rsidR="007C7560" w:rsidRPr="007C7560">
        <w:rPr>
          <w:rFonts w:ascii="Arial"/>
          <w:sz w:val="14"/>
        </w:rPr>
        <w:t xml:space="preserve"> </w:t>
      </w:r>
      <w:r w:rsidR="007C7560" w:rsidRPr="007C7560">
        <w:rPr>
          <w:rFonts w:ascii="Arial"/>
          <w:sz w:val="14"/>
        </w:rPr>
        <w:t>Vincenzo B</w:t>
      </w:r>
      <w:r w:rsidR="007C7560">
        <w:rPr>
          <w:rFonts w:ascii="Arial"/>
          <w:sz w:val="14"/>
        </w:rPr>
        <w:t>ARONE</w:t>
      </w:r>
      <w:r w:rsidR="007C7560" w:rsidRPr="007C7560">
        <w:rPr>
          <w:rFonts w:ascii="Arial"/>
          <w:sz w:val="14"/>
        </w:rPr>
        <w:t>'s laboratory</w:t>
      </w:r>
      <w:r w:rsidR="007C7560">
        <w:rPr>
          <w:rFonts w:ascii="Arial"/>
          <w:sz w:val="14"/>
        </w:rPr>
        <w:t xml:space="preserve"> </w:t>
      </w:r>
      <w:r w:rsidR="007C7560" w:rsidRPr="007C7560">
        <w:rPr>
          <w:rFonts w:ascii="Arial"/>
          <w:sz w:val="14"/>
        </w:rPr>
        <w:t>in Pisa</w:t>
      </w:r>
      <w:r w:rsidR="007C7560">
        <w:rPr>
          <w:rFonts w:ascii="Arial"/>
          <w:sz w:val="14"/>
        </w:rPr>
        <w:t xml:space="preserve"> to</w:t>
      </w:r>
      <w:r w:rsidR="007C7560" w:rsidRPr="007C7560">
        <w:rPr>
          <w:rFonts w:ascii="Arial"/>
          <w:sz w:val="14"/>
        </w:rPr>
        <w:t xml:space="preserve"> participate </w:t>
      </w:r>
      <w:r w:rsidR="007C7560">
        <w:rPr>
          <w:rFonts w:ascii="Arial"/>
          <w:sz w:val="14"/>
        </w:rPr>
        <w:t>to</w:t>
      </w:r>
      <w:r w:rsidR="007C7560" w:rsidRPr="007C7560">
        <w:rPr>
          <w:rFonts w:ascii="Arial"/>
          <w:sz w:val="14"/>
        </w:rPr>
        <w:t xml:space="preserve"> the development of BALOO, a post </w:t>
      </w:r>
      <w:proofErr w:type="spellStart"/>
      <w:r w:rsidR="007C7560" w:rsidRPr="007C7560">
        <w:rPr>
          <w:rFonts w:ascii="Arial"/>
          <w:sz w:val="14"/>
        </w:rPr>
        <w:t>hartree</w:t>
      </w:r>
      <w:proofErr w:type="spellEnd"/>
      <w:r w:rsidR="007C7560" w:rsidRPr="007C7560">
        <w:rPr>
          <w:rFonts w:ascii="Arial"/>
          <w:sz w:val="14"/>
        </w:rPr>
        <w:t xml:space="preserve"> </w:t>
      </w:r>
      <w:proofErr w:type="spellStart"/>
      <w:r w:rsidR="007C7560" w:rsidRPr="007C7560">
        <w:rPr>
          <w:rFonts w:ascii="Arial"/>
          <w:sz w:val="14"/>
        </w:rPr>
        <w:t>fock</w:t>
      </w:r>
      <w:proofErr w:type="spellEnd"/>
      <w:r w:rsidR="007C7560" w:rsidRPr="007C7560">
        <w:rPr>
          <w:rFonts w:ascii="Arial"/>
          <w:sz w:val="14"/>
        </w:rPr>
        <w:t xml:space="preserve"> method. Then, </w:t>
      </w:r>
      <w:proofErr w:type="spellStart"/>
      <w:r w:rsidR="007C7560" w:rsidRPr="007C7560">
        <w:rPr>
          <w:rFonts w:ascii="Arial"/>
          <w:sz w:val="14"/>
        </w:rPr>
        <w:t>Corentin</w:t>
      </w:r>
      <w:proofErr w:type="spellEnd"/>
      <w:r w:rsidR="007C7560" w:rsidRPr="007C7560">
        <w:rPr>
          <w:rFonts w:ascii="Arial"/>
          <w:sz w:val="14"/>
        </w:rPr>
        <w:t xml:space="preserve"> BOILLEAU joined </w:t>
      </w:r>
      <w:proofErr w:type="spellStart"/>
      <w:r w:rsidR="007C7560" w:rsidRPr="007C7560">
        <w:rPr>
          <w:rFonts w:ascii="Arial"/>
          <w:sz w:val="14"/>
        </w:rPr>
        <w:t>Karine</w:t>
      </w:r>
      <w:proofErr w:type="spellEnd"/>
      <w:r w:rsidR="007C7560" w:rsidRPr="007C7560">
        <w:rPr>
          <w:rFonts w:ascii="Arial"/>
          <w:sz w:val="14"/>
        </w:rPr>
        <w:t xml:space="preserve"> </w:t>
      </w:r>
      <w:r w:rsidR="007C7560">
        <w:rPr>
          <w:rFonts w:ascii="Arial"/>
          <w:sz w:val="14"/>
        </w:rPr>
        <w:t xml:space="preserve">COSTUAS in Rennes for </w:t>
      </w:r>
      <w:r w:rsidR="007C7560" w:rsidRPr="007C7560">
        <w:rPr>
          <w:rFonts w:ascii="Arial"/>
          <w:sz w:val="14"/>
        </w:rPr>
        <w:t xml:space="preserve">one </w:t>
      </w:r>
      <w:r w:rsidR="009A66C8">
        <w:rPr>
          <w:rFonts w:ascii="Arial"/>
          <w:sz w:val="14"/>
        </w:rPr>
        <w:t>in order to study ruthenium based compounds using DFT methods and</w:t>
      </w:r>
      <w:r w:rsidR="007C7560" w:rsidRPr="007C7560">
        <w:rPr>
          <w:rFonts w:ascii="Arial"/>
          <w:sz w:val="14"/>
        </w:rPr>
        <w:t xml:space="preserve"> </w:t>
      </w:r>
      <w:r w:rsidR="009A66C8">
        <w:rPr>
          <w:rFonts w:ascii="Arial"/>
          <w:sz w:val="14"/>
        </w:rPr>
        <w:t>model</w:t>
      </w:r>
      <w:r w:rsidR="007C7560" w:rsidRPr="007C7560">
        <w:rPr>
          <w:rFonts w:ascii="Arial"/>
          <w:sz w:val="14"/>
        </w:rPr>
        <w:t xml:space="preserve"> Hamiltonians. Today, he works at the Institute of Physics in Warsaw where he obtained a </w:t>
      </w:r>
      <w:r w:rsidR="007C7560">
        <w:rPr>
          <w:rFonts w:ascii="Arial"/>
          <w:sz w:val="14"/>
        </w:rPr>
        <w:t>grant</w:t>
      </w:r>
      <w:r w:rsidR="007C7560" w:rsidRPr="007C7560">
        <w:rPr>
          <w:rFonts w:ascii="Arial"/>
          <w:sz w:val="14"/>
        </w:rPr>
        <w:t xml:space="preserve"> for 3 years to carry out a study on multifunctional </w:t>
      </w:r>
      <w:r w:rsidR="00A0745F">
        <w:rPr>
          <w:rFonts w:ascii="Arial"/>
          <w:sz w:val="14"/>
        </w:rPr>
        <w:t>compounds</w:t>
      </w:r>
      <w:r w:rsidR="007C7560" w:rsidRPr="007C7560">
        <w:rPr>
          <w:rFonts w:ascii="Arial"/>
          <w:sz w:val="14"/>
        </w:rPr>
        <w:t xml:space="preserve"> allowing a modulation of their magnetic properties.</w:t>
      </w:r>
    </w:p>
    <w:p w:rsidR="00AE3E37" w:rsidRDefault="00A9710C" w:rsidP="006C732A">
      <w:pPr>
        <w:spacing w:before="62"/>
        <w:ind w:left="4217" w:right="4235"/>
        <w:jc w:val="center"/>
        <w:rPr>
          <w:rFonts w:ascii="Arial"/>
          <w:sz w:val="19"/>
        </w:rPr>
      </w:pPr>
      <w:r>
        <w:rPr>
          <w:rFonts w:ascii="Arial"/>
          <w:sz w:val="14"/>
        </w:rPr>
        <w:t xml:space="preserve">Email: </w:t>
      </w:r>
      <w:hyperlink r:id="rId11" w:history="1">
        <w:r w:rsidR="006C732A" w:rsidRPr="00600B77">
          <w:rPr>
            <w:rStyle w:val="Hyperlink"/>
            <w:rFonts w:ascii="Arial"/>
            <w:sz w:val="14"/>
          </w:rPr>
          <w:t>boilleau@ifpan.edu.pl</w:t>
        </w:r>
      </w:hyperlink>
      <w:r w:rsidR="00292ED9">
        <w:rPr>
          <w:noProof/>
          <w:lang w:val="pl-PL" w:eastAsia="pl-PL"/>
        </w:rPr>
        <mc:AlternateContent>
          <mc:Choice Requires="wps">
            <w:drawing>
              <wp:anchor distT="0" distB="0" distL="0" distR="0" simplePos="0" relativeHeight="1072" behindDoc="0" locked="0" layoutInCell="1" allowOverlap="1" wp14:anchorId="1B6E2557" wp14:editId="6B9B28E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EB0527" w:rsidRPr="009549C9" w:rsidRDefault="00EB0527" w:rsidP="00EB0527">
      <w:pPr>
        <w:pStyle w:val="BodyText"/>
        <w:spacing w:before="3"/>
        <w:rPr>
          <w:rFonts w:ascii="Arial" w:hAnsi="Arial" w:cs="Arial"/>
          <w:b/>
          <w:sz w:val="16"/>
          <w:szCs w:val="16"/>
        </w:rPr>
      </w:pPr>
      <w:r w:rsidRPr="009549C9">
        <w:rPr>
          <w:rFonts w:ascii="Arial" w:hAnsi="Arial" w:cs="Arial"/>
          <w:b/>
          <w:sz w:val="16"/>
          <w:szCs w:val="16"/>
        </w:rPr>
        <w:lastRenderedPageBreak/>
        <w:t xml:space="preserve">Presenting author details </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Full name: </w:t>
      </w:r>
      <w:proofErr w:type="spellStart"/>
      <w:r w:rsidR="006C732A">
        <w:rPr>
          <w:rFonts w:ascii="Arial" w:hAnsi="Arial" w:cs="Arial"/>
          <w:sz w:val="16"/>
          <w:szCs w:val="16"/>
        </w:rPr>
        <w:t>Corentin</w:t>
      </w:r>
      <w:proofErr w:type="spellEnd"/>
      <w:r w:rsidR="006C732A">
        <w:rPr>
          <w:rFonts w:ascii="Arial" w:hAnsi="Arial" w:cs="Arial"/>
          <w:sz w:val="16"/>
          <w:szCs w:val="16"/>
        </w:rPr>
        <w:t xml:space="preserve"> BOILLEAU</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Contact number: </w:t>
      </w:r>
      <w:r w:rsidR="006C732A">
        <w:rPr>
          <w:rFonts w:ascii="Arial" w:hAnsi="Arial" w:cs="Arial"/>
          <w:sz w:val="16"/>
          <w:szCs w:val="16"/>
        </w:rPr>
        <w:t>+48 22 116 2202</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Session name/ number:</w:t>
      </w:r>
    </w:p>
    <w:p w:rsidR="00AE3E37" w:rsidRPr="00EB0527" w:rsidRDefault="006C732A" w:rsidP="00EB0527">
      <w:pPr>
        <w:pStyle w:val="BodyText"/>
        <w:spacing w:before="3"/>
        <w:rPr>
          <w:rFonts w:ascii="Arial" w:hAnsi="Arial" w:cs="Arial"/>
          <w:sz w:val="16"/>
          <w:szCs w:val="16"/>
        </w:rPr>
      </w:pPr>
      <w:r>
        <w:rPr>
          <w:rFonts w:ascii="Arial" w:hAnsi="Arial" w:cs="Arial"/>
          <w:sz w:val="16"/>
          <w:szCs w:val="16"/>
        </w:rPr>
        <w:t>Category: Oral presentation</w:t>
      </w:r>
    </w:p>
    <w:p w:rsidR="00EB0527" w:rsidRDefault="00EB0527" w:rsidP="00EB0527">
      <w:pPr>
        <w:pStyle w:val="BodyText"/>
        <w:spacing w:before="3"/>
        <w:rPr>
          <w:rFonts w:ascii="Minion Pro"/>
          <w:sz w:val="26"/>
        </w:rPr>
      </w:pPr>
    </w:p>
    <w:p w:rsidR="00B50E76" w:rsidRPr="00B50E76" w:rsidRDefault="00B50E76" w:rsidP="00B50E76">
      <w:pPr>
        <w:spacing w:before="39"/>
        <w:ind w:left="100"/>
        <w:rPr>
          <w:rFonts w:ascii="Minion Pro"/>
          <w:b/>
          <w:sz w:val="20"/>
        </w:rPr>
      </w:pPr>
      <w:r w:rsidRPr="00B21A57">
        <w:rPr>
          <w:rFonts w:ascii="Minion Pro"/>
          <w:b/>
          <w:sz w:val="20"/>
        </w:rPr>
        <w:t>Notes/Comments:</w:t>
      </w:r>
      <w:r>
        <w:rPr>
          <w:rFonts w:ascii="Minion Pro"/>
          <w:b/>
          <w:sz w:val="20"/>
        </w:rPr>
        <w:t xml:space="preserve"> </w:t>
      </w:r>
    </w:p>
    <w:sectPr w:rsidR="00B50E76" w:rsidRPr="00B50E7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708" w:rsidRDefault="00137708">
      <w:r>
        <w:separator/>
      </w:r>
    </w:p>
  </w:endnote>
  <w:endnote w:type="continuationSeparator" w:id="0">
    <w:p w:rsidR="00137708" w:rsidRDefault="00137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708" w:rsidRDefault="00137708">
      <w:r>
        <w:separator/>
      </w:r>
    </w:p>
  </w:footnote>
  <w:footnote w:type="continuationSeparator" w:id="0">
    <w:p w:rsidR="00137708" w:rsidRDefault="001377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AF0"/>
    <w:rsid w:val="000E2911"/>
    <w:rsid w:val="001263DF"/>
    <w:rsid w:val="00137708"/>
    <w:rsid w:val="00292ED9"/>
    <w:rsid w:val="00404E5B"/>
    <w:rsid w:val="00414F7B"/>
    <w:rsid w:val="004355DC"/>
    <w:rsid w:val="004749B4"/>
    <w:rsid w:val="00494130"/>
    <w:rsid w:val="004F3523"/>
    <w:rsid w:val="00577DD2"/>
    <w:rsid w:val="005973B9"/>
    <w:rsid w:val="005B3A56"/>
    <w:rsid w:val="005E782F"/>
    <w:rsid w:val="006060CE"/>
    <w:rsid w:val="0063497F"/>
    <w:rsid w:val="006C732A"/>
    <w:rsid w:val="007C7560"/>
    <w:rsid w:val="00864AE8"/>
    <w:rsid w:val="00873DF0"/>
    <w:rsid w:val="008756E6"/>
    <w:rsid w:val="008E14BE"/>
    <w:rsid w:val="009549C9"/>
    <w:rsid w:val="009A66C8"/>
    <w:rsid w:val="009B2D44"/>
    <w:rsid w:val="00A0745F"/>
    <w:rsid w:val="00A07E82"/>
    <w:rsid w:val="00A9710C"/>
    <w:rsid w:val="00AE3E37"/>
    <w:rsid w:val="00B21A57"/>
    <w:rsid w:val="00B50E76"/>
    <w:rsid w:val="00C33602"/>
    <w:rsid w:val="00C742AA"/>
    <w:rsid w:val="00CD6F55"/>
    <w:rsid w:val="00D66FA6"/>
    <w:rsid w:val="00DE3104"/>
    <w:rsid w:val="00EB0527"/>
    <w:rsid w:val="00F31D7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17992">
      <w:bodyDiv w:val="1"/>
      <w:marLeft w:val="0"/>
      <w:marRight w:val="0"/>
      <w:marTop w:val="0"/>
      <w:marBottom w:val="0"/>
      <w:divBdr>
        <w:top w:val="none" w:sz="0" w:space="0" w:color="auto"/>
        <w:left w:val="none" w:sz="0" w:space="0" w:color="auto"/>
        <w:bottom w:val="none" w:sz="0" w:space="0" w:color="auto"/>
        <w:right w:val="none" w:sz="0" w:space="0" w:color="auto"/>
      </w:divBdr>
      <w:divsChild>
        <w:div w:id="1602638924">
          <w:marLeft w:val="0"/>
          <w:marRight w:val="0"/>
          <w:marTop w:val="0"/>
          <w:marBottom w:val="0"/>
          <w:divBdr>
            <w:top w:val="single" w:sz="6" w:space="16" w:color="414141"/>
            <w:left w:val="single" w:sz="6" w:space="18" w:color="414141"/>
            <w:bottom w:val="single" w:sz="6" w:space="0" w:color="414141"/>
            <w:right w:val="single" w:sz="6" w:space="31" w:color="414141"/>
          </w:divBdr>
          <w:divsChild>
            <w:div w:id="797727166">
              <w:marLeft w:val="0"/>
              <w:marRight w:val="0"/>
              <w:marTop w:val="0"/>
              <w:marBottom w:val="0"/>
              <w:divBdr>
                <w:top w:val="none" w:sz="0" w:space="0" w:color="auto"/>
                <w:left w:val="none" w:sz="0" w:space="0" w:color="auto"/>
                <w:bottom w:val="none" w:sz="0" w:space="0" w:color="auto"/>
                <w:right w:val="none" w:sz="0" w:space="0" w:color="auto"/>
              </w:divBdr>
            </w:div>
          </w:divsChild>
        </w:div>
        <w:div w:id="1886798242">
          <w:marLeft w:val="0"/>
          <w:marRight w:val="0"/>
          <w:marTop w:val="0"/>
          <w:marBottom w:val="0"/>
          <w:divBdr>
            <w:top w:val="single" w:sz="6" w:space="16" w:color="414141"/>
            <w:left w:val="single" w:sz="6" w:space="18" w:color="414141"/>
            <w:bottom w:val="single" w:sz="6" w:space="0" w:color="414141"/>
            <w:right w:val="single" w:sz="6" w:space="31" w:color="414141"/>
          </w:divBdr>
          <w:divsChild>
            <w:div w:id="228811636">
              <w:marLeft w:val="0"/>
              <w:marRight w:val="0"/>
              <w:marTop w:val="0"/>
              <w:marBottom w:val="0"/>
              <w:divBdr>
                <w:top w:val="none" w:sz="0" w:space="0" w:color="auto"/>
                <w:left w:val="none" w:sz="0" w:space="0" w:color="auto"/>
                <w:bottom w:val="none" w:sz="0" w:space="0" w:color="auto"/>
                <w:right w:val="none" w:sz="0" w:space="0" w:color="auto"/>
              </w:divBdr>
            </w:div>
          </w:divsChild>
        </w:div>
        <w:div w:id="2037122453">
          <w:marLeft w:val="0"/>
          <w:marRight w:val="0"/>
          <w:marTop w:val="0"/>
          <w:marBottom w:val="0"/>
          <w:divBdr>
            <w:top w:val="single" w:sz="6" w:space="16" w:color="414141"/>
            <w:left w:val="single" w:sz="6" w:space="18" w:color="414141"/>
            <w:bottom w:val="single" w:sz="6" w:space="0" w:color="414141"/>
            <w:right w:val="single" w:sz="6" w:space="31" w:color="414141"/>
          </w:divBdr>
          <w:divsChild>
            <w:div w:id="198394284">
              <w:marLeft w:val="0"/>
              <w:marRight w:val="0"/>
              <w:marTop w:val="0"/>
              <w:marBottom w:val="0"/>
              <w:divBdr>
                <w:top w:val="none" w:sz="0" w:space="0" w:color="auto"/>
                <w:left w:val="none" w:sz="0" w:space="0" w:color="auto"/>
                <w:bottom w:val="none" w:sz="0" w:space="0" w:color="auto"/>
                <w:right w:val="none" w:sz="0" w:space="0" w:color="auto"/>
              </w:divBdr>
            </w:div>
          </w:divsChild>
        </w:div>
        <w:div w:id="110588481">
          <w:marLeft w:val="0"/>
          <w:marRight w:val="0"/>
          <w:marTop w:val="0"/>
          <w:marBottom w:val="0"/>
          <w:divBdr>
            <w:top w:val="single" w:sz="6" w:space="16" w:color="414141"/>
            <w:left w:val="single" w:sz="6" w:space="18" w:color="414141"/>
            <w:bottom w:val="single" w:sz="6" w:space="0" w:color="414141"/>
            <w:right w:val="single" w:sz="6" w:space="31" w:color="414141"/>
          </w:divBdr>
          <w:divsChild>
            <w:div w:id="933898036">
              <w:marLeft w:val="0"/>
              <w:marRight w:val="0"/>
              <w:marTop w:val="0"/>
              <w:marBottom w:val="0"/>
              <w:divBdr>
                <w:top w:val="none" w:sz="0" w:space="0" w:color="auto"/>
                <w:left w:val="none" w:sz="0" w:space="0" w:color="auto"/>
                <w:bottom w:val="none" w:sz="0" w:space="0" w:color="auto"/>
                <w:right w:val="none" w:sz="0" w:space="0" w:color="auto"/>
              </w:divBdr>
            </w:div>
          </w:divsChild>
        </w:div>
        <w:div w:id="12641">
          <w:marLeft w:val="0"/>
          <w:marRight w:val="0"/>
          <w:marTop w:val="0"/>
          <w:marBottom w:val="0"/>
          <w:divBdr>
            <w:top w:val="single" w:sz="6" w:space="16" w:color="414141"/>
            <w:left w:val="single" w:sz="6" w:space="18" w:color="414141"/>
            <w:bottom w:val="single" w:sz="6" w:space="0" w:color="414141"/>
            <w:right w:val="single" w:sz="6" w:space="31" w:color="414141"/>
          </w:divBdr>
          <w:divsChild>
            <w:div w:id="1359625464">
              <w:marLeft w:val="0"/>
              <w:marRight w:val="0"/>
              <w:marTop w:val="0"/>
              <w:marBottom w:val="0"/>
              <w:divBdr>
                <w:top w:val="none" w:sz="0" w:space="0" w:color="auto"/>
                <w:left w:val="none" w:sz="0" w:space="0" w:color="auto"/>
                <w:bottom w:val="none" w:sz="0" w:space="0" w:color="auto"/>
                <w:right w:val="none" w:sz="0" w:space="0" w:color="auto"/>
              </w:divBdr>
            </w:div>
          </w:divsChild>
        </w:div>
        <w:div w:id="1576281555">
          <w:marLeft w:val="0"/>
          <w:marRight w:val="0"/>
          <w:marTop w:val="0"/>
          <w:marBottom w:val="0"/>
          <w:divBdr>
            <w:top w:val="single" w:sz="6" w:space="16" w:color="414141"/>
            <w:left w:val="single" w:sz="6" w:space="18" w:color="414141"/>
            <w:bottom w:val="single" w:sz="6" w:space="0" w:color="414141"/>
            <w:right w:val="single" w:sz="6" w:space="31" w:color="414141"/>
          </w:divBdr>
          <w:divsChild>
            <w:div w:id="1982155687">
              <w:marLeft w:val="0"/>
              <w:marRight w:val="0"/>
              <w:marTop w:val="0"/>
              <w:marBottom w:val="0"/>
              <w:divBdr>
                <w:top w:val="none" w:sz="0" w:space="0" w:color="auto"/>
                <w:left w:val="none" w:sz="0" w:space="0" w:color="auto"/>
                <w:bottom w:val="none" w:sz="0" w:space="0" w:color="auto"/>
                <w:right w:val="none" w:sz="0" w:space="0" w:color="auto"/>
              </w:divBdr>
            </w:div>
          </w:divsChild>
        </w:div>
        <w:div w:id="1873416936">
          <w:marLeft w:val="0"/>
          <w:marRight w:val="0"/>
          <w:marTop w:val="0"/>
          <w:marBottom w:val="0"/>
          <w:divBdr>
            <w:top w:val="single" w:sz="6" w:space="16" w:color="414141"/>
            <w:left w:val="single" w:sz="6" w:space="18" w:color="414141"/>
            <w:bottom w:val="single" w:sz="6" w:space="0" w:color="414141"/>
            <w:right w:val="single" w:sz="6" w:space="31" w:color="414141"/>
          </w:divBdr>
          <w:divsChild>
            <w:div w:id="656609637">
              <w:marLeft w:val="0"/>
              <w:marRight w:val="0"/>
              <w:marTop w:val="0"/>
              <w:marBottom w:val="0"/>
              <w:divBdr>
                <w:top w:val="none" w:sz="0" w:space="0" w:color="auto"/>
                <w:left w:val="none" w:sz="0" w:space="0" w:color="auto"/>
                <w:bottom w:val="none" w:sz="0" w:space="0" w:color="auto"/>
                <w:right w:val="none" w:sz="0" w:space="0" w:color="auto"/>
              </w:divBdr>
            </w:div>
          </w:divsChild>
        </w:div>
        <w:div w:id="776758419">
          <w:marLeft w:val="0"/>
          <w:marRight w:val="0"/>
          <w:marTop w:val="0"/>
          <w:marBottom w:val="0"/>
          <w:divBdr>
            <w:top w:val="single" w:sz="6" w:space="16" w:color="414141"/>
            <w:left w:val="single" w:sz="6" w:space="18" w:color="414141"/>
            <w:bottom w:val="single" w:sz="6" w:space="0" w:color="414141"/>
            <w:right w:val="single" w:sz="6" w:space="31" w:color="414141"/>
          </w:divBdr>
          <w:divsChild>
            <w:div w:id="171550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4124681">
      <w:bodyDiv w:val="1"/>
      <w:marLeft w:val="0"/>
      <w:marRight w:val="0"/>
      <w:marTop w:val="0"/>
      <w:marBottom w:val="0"/>
      <w:divBdr>
        <w:top w:val="none" w:sz="0" w:space="0" w:color="auto"/>
        <w:left w:val="none" w:sz="0" w:space="0" w:color="auto"/>
        <w:bottom w:val="none" w:sz="0" w:space="0" w:color="auto"/>
        <w:right w:val="none" w:sz="0" w:space="0" w:color="auto"/>
      </w:divBdr>
      <w:divsChild>
        <w:div w:id="1689136702">
          <w:marLeft w:val="0"/>
          <w:marRight w:val="0"/>
          <w:marTop w:val="0"/>
          <w:marBottom w:val="0"/>
          <w:divBdr>
            <w:top w:val="single" w:sz="6" w:space="16" w:color="414141"/>
            <w:left w:val="single" w:sz="6" w:space="18" w:color="414141"/>
            <w:bottom w:val="single" w:sz="6" w:space="0" w:color="414141"/>
            <w:right w:val="single" w:sz="6" w:space="31" w:color="414141"/>
          </w:divBdr>
          <w:divsChild>
            <w:div w:id="1509904195">
              <w:marLeft w:val="0"/>
              <w:marRight w:val="0"/>
              <w:marTop w:val="0"/>
              <w:marBottom w:val="0"/>
              <w:divBdr>
                <w:top w:val="none" w:sz="0" w:space="0" w:color="auto"/>
                <w:left w:val="none" w:sz="0" w:space="0" w:color="auto"/>
                <w:bottom w:val="none" w:sz="0" w:space="0" w:color="auto"/>
                <w:right w:val="none" w:sz="0" w:space="0" w:color="auto"/>
              </w:divBdr>
            </w:div>
          </w:divsChild>
        </w:div>
        <w:div w:id="19671444">
          <w:marLeft w:val="0"/>
          <w:marRight w:val="0"/>
          <w:marTop w:val="0"/>
          <w:marBottom w:val="0"/>
          <w:divBdr>
            <w:top w:val="single" w:sz="6" w:space="16" w:color="414141"/>
            <w:left w:val="single" w:sz="6" w:space="18" w:color="414141"/>
            <w:bottom w:val="single" w:sz="6" w:space="0" w:color="414141"/>
            <w:right w:val="single" w:sz="6" w:space="31" w:color="414141"/>
          </w:divBdr>
          <w:divsChild>
            <w:div w:id="641426199">
              <w:marLeft w:val="0"/>
              <w:marRight w:val="0"/>
              <w:marTop w:val="0"/>
              <w:marBottom w:val="0"/>
              <w:divBdr>
                <w:top w:val="none" w:sz="0" w:space="0" w:color="auto"/>
                <w:left w:val="none" w:sz="0" w:space="0" w:color="auto"/>
                <w:bottom w:val="none" w:sz="0" w:space="0" w:color="auto"/>
                <w:right w:val="none" w:sz="0" w:space="0" w:color="auto"/>
              </w:divBdr>
            </w:div>
          </w:divsChild>
        </w:div>
        <w:div w:id="364137996">
          <w:marLeft w:val="0"/>
          <w:marRight w:val="0"/>
          <w:marTop w:val="0"/>
          <w:marBottom w:val="0"/>
          <w:divBdr>
            <w:top w:val="single" w:sz="6" w:space="16" w:color="414141"/>
            <w:left w:val="single" w:sz="6" w:space="18" w:color="414141"/>
            <w:bottom w:val="single" w:sz="6" w:space="0" w:color="414141"/>
            <w:right w:val="single" w:sz="6" w:space="31" w:color="414141"/>
          </w:divBdr>
          <w:divsChild>
            <w:div w:id="583807080">
              <w:marLeft w:val="0"/>
              <w:marRight w:val="0"/>
              <w:marTop w:val="0"/>
              <w:marBottom w:val="0"/>
              <w:divBdr>
                <w:top w:val="none" w:sz="0" w:space="0" w:color="auto"/>
                <w:left w:val="none" w:sz="0" w:space="0" w:color="auto"/>
                <w:bottom w:val="none" w:sz="0" w:space="0" w:color="auto"/>
                <w:right w:val="none" w:sz="0" w:space="0" w:color="auto"/>
              </w:divBdr>
            </w:div>
          </w:divsChild>
        </w:div>
        <w:div w:id="1339649866">
          <w:marLeft w:val="0"/>
          <w:marRight w:val="0"/>
          <w:marTop w:val="0"/>
          <w:marBottom w:val="0"/>
          <w:divBdr>
            <w:top w:val="single" w:sz="6" w:space="16" w:color="414141"/>
            <w:left w:val="single" w:sz="6" w:space="18" w:color="414141"/>
            <w:bottom w:val="single" w:sz="6" w:space="0" w:color="414141"/>
            <w:right w:val="single" w:sz="6" w:space="31" w:color="414141"/>
          </w:divBdr>
          <w:divsChild>
            <w:div w:id="1386757927">
              <w:marLeft w:val="0"/>
              <w:marRight w:val="0"/>
              <w:marTop w:val="0"/>
              <w:marBottom w:val="0"/>
              <w:divBdr>
                <w:top w:val="none" w:sz="0" w:space="0" w:color="auto"/>
                <w:left w:val="none" w:sz="0" w:space="0" w:color="auto"/>
                <w:bottom w:val="none" w:sz="0" w:space="0" w:color="auto"/>
                <w:right w:val="none" w:sz="0" w:space="0" w:color="auto"/>
              </w:divBdr>
            </w:div>
          </w:divsChild>
        </w:div>
        <w:div w:id="1657369188">
          <w:marLeft w:val="0"/>
          <w:marRight w:val="0"/>
          <w:marTop w:val="0"/>
          <w:marBottom w:val="0"/>
          <w:divBdr>
            <w:top w:val="single" w:sz="6" w:space="16" w:color="414141"/>
            <w:left w:val="single" w:sz="6" w:space="18" w:color="414141"/>
            <w:bottom w:val="single" w:sz="6" w:space="0" w:color="414141"/>
            <w:right w:val="single" w:sz="6" w:space="31" w:color="414141"/>
          </w:divBdr>
          <w:divsChild>
            <w:div w:id="39788926">
              <w:marLeft w:val="0"/>
              <w:marRight w:val="0"/>
              <w:marTop w:val="0"/>
              <w:marBottom w:val="0"/>
              <w:divBdr>
                <w:top w:val="none" w:sz="0" w:space="0" w:color="auto"/>
                <w:left w:val="none" w:sz="0" w:space="0" w:color="auto"/>
                <w:bottom w:val="none" w:sz="0" w:space="0" w:color="auto"/>
                <w:right w:val="none" w:sz="0" w:space="0" w:color="auto"/>
              </w:divBdr>
            </w:div>
          </w:divsChild>
        </w:div>
        <w:div w:id="1941141018">
          <w:marLeft w:val="0"/>
          <w:marRight w:val="0"/>
          <w:marTop w:val="0"/>
          <w:marBottom w:val="0"/>
          <w:divBdr>
            <w:top w:val="single" w:sz="6" w:space="16" w:color="414141"/>
            <w:left w:val="single" w:sz="6" w:space="18" w:color="414141"/>
            <w:bottom w:val="single" w:sz="6" w:space="0" w:color="414141"/>
            <w:right w:val="single" w:sz="6" w:space="31" w:color="414141"/>
          </w:divBdr>
          <w:divsChild>
            <w:div w:id="431124140">
              <w:marLeft w:val="0"/>
              <w:marRight w:val="0"/>
              <w:marTop w:val="0"/>
              <w:marBottom w:val="0"/>
              <w:divBdr>
                <w:top w:val="none" w:sz="0" w:space="0" w:color="auto"/>
                <w:left w:val="none" w:sz="0" w:space="0" w:color="auto"/>
                <w:bottom w:val="none" w:sz="0" w:space="0" w:color="auto"/>
                <w:right w:val="none" w:sz="0" w:space="0" w:color="auto"/>
              </w:divBdr>
            </w:div>
          </w:divsChild>
        </w:div>
        <w:div w:id="673530523">
          <w:marLeft w:val="0"/>
          <w:marRight w:val="0"/>
          <w:marTop w:val="0"/>
          <w:marBottom w:val="0"/>
          <w:divBdr>
            <w:top w:val="single" w:sz="6" w:space="16" w:color="414141"/>
            <w:left w:val="single" w:sz="6" w:space="18" w:color="414141"/>
            <w:bottom w:val="single" w:sz="6" w:space="0" w:color="414141"/>
            <w:right w:val="single" w:sz="6" w:space="31" w:color="414141"/>
          </w:divBdr>
          <w:divsChild>
            <w:div w:id="1994749014">
              <w:marLeft w:val="0"/>
              <w:marRight w:val="0"/>
              <w:marTop w:val="0"/>
              <w:marBottom w:val="0"/>
              <w:divBdr>
                <w:top w:val="none" w:sz="0" w:space="0" w:color="auto"/>
                <w:left w:val="none" w:sz="0" w:space="0" w:color="auto"/>
                <w:bottom w:val="none" w:sz="0" w:space="0" w:color="auto"/>
                <w:right w:val="none" w:sz="0" w:space="0" w:color="auto"/>
              </w:divBdr>
            </w:div>
          </w:divsChild>
        </w:div>
        <w:div w:id="1336541302">
          <w:marLeft w:val="0"/>
          <w:marRight w:val="0"/>
          <w:marTop w:val="0"/>
          <w:marBottom w:val="0"/>
          <w:divBdr>
            <w:top w:val="single" w:sz="6" w:space="16" w:color="414141"/>
            <w:left w:val="single" w:sz="6" w:space="18" w:color="414141"/>
            <w:bottom w:val="single" w:sz="6" w:space="0" w:color="414141"/>
            <w:right w:val="single" w:sz="6" w:space="31" w:color="414141"/>
          </w:divBdr>
          <w:divsChild>
            <w:div w:id="143905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208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boilleau@ifpan.edu.pl"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632</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Corentin Boilleau</cp:lastModifiedBy>
  <cp:revision>8</cp:revision>
  <dcterms:created xsi:type="dcterms:W3CDTF">2017-06-13T08:46:00Z</dcterms:created>
  <dcterms:modified xsi:type="dcterms:W3CDTF">2017-06-13T10:51:00Z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