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212B9" w:rsidP="00494130">
      <w:pPr>
        <w:pStyle w:val="1"/>
        <w:spacing w:before="170"/>
        <w:ind w:left="0"/>
      </w:pPr>
      <w:r>
        <w:rPr>
          <w:color w:val="337AB7"/>
        </w:rPr>
        <w:t>Ab initio theory for computing sum frequency generation spectra at aqueous interfaces</w:t>
      </w:r>
    </w:p>
    <w:p w:rsidR="005973B9" w:rsidRDefault="001212B9" w:rsidP="005973B9">
      <w:pPr>
        <w:pStyle w:val="a3"/>
        <w:spacing w:before="73" w:line="198" w:lineRule="exact"/>
        <w:ind w:left="100" w:right="5987"/>
        <w:rPr>
          <w:rFonts w:ascii="Arial"/>
        </w:rPr>
      </w:pPr>
      <w:r>
        <w:rPr>
          <w:rFonts w:ascii="Arial"/>
        </w:rPr>
        <w:t>Tatsuhiko Ohto,</w:t>
      </w:r>
      <w:r w:rsidR="005973B9">
        <w:rPr>
          <w:rFonts w:ascii="Arial"/>
        </w:rPr>
        <w:t xml:space="preserve"> PhD, </w:t>
      </w:r>
      <w:r>
        <w:rPr>
          <w:rFonts w:ascii="Arial"/>
        </w:rPr>
        <w:t>Osaka University, Japan</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Default="001212B9">
      <w:pPr>
        <w:pStyle w:val="a3"/>
        <w:spacing w:before="90" w:line="280" w:lineRule="auto"/>
        <w:ind w:left="100"/>
        <w:jc w:val="both"/>
      </w:pPr>
      <w:r w:rsidRPr="001212B9">
        <w:t xml:space="preserve">Understanding aqueous interfaces at the molecular level is not only fundamentally important, but also highly relevant for a variety of disciplines. For instance, electrode–water interfaces are relevant for electrochemistry, as are mineral–water interfaces for geochemistry and air–water interfaces for environmental chemistry; lipid–water interfaces constitute the boundaries of the cell membrane, and are thus relevant for biochemistry. One of the major challenges in these fields is to link macroscopic properties such as interfacial reactivity, solubility, and permeability as well as macroscopic thermodynamic and spectroscopic observables to the structure, structural changes, and dynamics of molecules at these interfaces. Simulations, by themselves, or in conjunction with appropriate experiments, can provide such molecular-level insights into aqueous interfaces. We </w:t>
      </w:r>
      <w:r w:rsidR="008D26A8">
        <w:t>study</w:t>
      </w:r>
      <w:r w:rsidRPr="001212B9">
        <w:t xml:space="preserve"> aqueous interfaces, by assessing computations of the sum-frequency generation (SFG) spectra, which selectively detect the interfacial molecules, at aqueous interfaces.</w:t>
      </w:r>
      <w:r>
        <w:t xml:space="preserve"> </w:t>
      </w:r>
      <w:r>
        <w:t xml:space="preserve">To avoid bias in the computational results and interpretation originating from the choices of the details of FF models, applying a parameter-free </w:t>
      </w:r>
      <w:r w:rsidR="008D26A8" w:rsidRPr="001212B9">
        <w:t xml:space="preserve">ab initio molecular dynamics </w:t>
      </w:r>
      <w:r w:rsidR="008D26A8">
        <w:t>(</w:t>
      </w:r>
      <w:r>
        <w:t>AIMD</w:t>
      </w:r>
      <w:r w:rsidR="008D26A8">
        <w:t>)</w:t>
      </w:r>
      <w:r>
        <w:t xml:space="preserve"> simulation technique to the SFG calculation seems to be a promising route. However, the huge computational cost required for AIMD simulation has prohibited the widespread use of AIMD simulations for computing the SFG spectra. We have recently presented an efficient calculation algorithm for computing the SFG spectra of the water O–H stretch mode based on the surface-specific velocity–velocity correlation function, by separating degrees of freedom of the nuclei from solvation effects such as the induced dipole and polarizability</w:t>
      </w:r>
      <w:r>
        <w:t>.</w:t>
      </w:r>
      <w:r w:rsidR="008D26A8">
        <w:t xml:space="preserve"> This methodology has been applied to the fundamental water-air, water-lipid, and aqueous solution-air interfaces. We are going to extend our method to solid-liquid interfaces.</w:t>
      </w:r>
    </w:p>
    <w:p w:rsidR="00AE3E37" w:rsidRDefault="00A9710C">
      <w:pPr>
        <w:pStyle w:val="3"/>
        <w:spacing w:before="74"/>
      </w:pPr>
      <w:r>
        <w:rPr>
          <w:b w:val="0"/>
        </w:rPr>
        <w:br w:type="column"/>
      </w:r>
      <w:r>
        <w:rPr>
          <w:color w:val="BF5A14"/>
        </w:rPr>
        <w:lastRenderedPageBreak/>
        <w:t>Image</w:t>
      </w:r>
    </w:p>
    <w:p w:rsidR="00AE3E37" w:rsidRDefault="008D26A8" w:rsidP="008D26A8">
      <w:pPr>
        <w:pStyle w:val="a3"/>
        <w:spacing w:before="2"/>
        <w:jc w:val="center"/>
        <w:rPr>
          <w:rFonts w:ascii="Arial"/>
          <w:b/>
          <w:sz w:val="16"/>
        </w:rPr>
      </w:pPr>
      <w:r>
        <w:rPr>
          <w:noProof/>
          <w:lang w:eastAsia="ja-JP"/>
        </w:rPr>
        <w:drawing>
          <wp:inline distT="0" distB="0" distL="0" distR="0">
            <wp:extent cx="1768415" cy="1223624"/>
            <wp:effectExtent l="0" t="0" r="3810" b="0"/>
            <wp:docPr id="16" name="図 16" descr="Graphical abstract: Trimethylamine-N-oxide: its hydration structure, surface activity, and biological function, viewed by vibrational spectroscopy and molecular dynamics sim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raphical abstract: Trimethylamine-N-oxide: its hydration structure, surface activity, and biological function, viewed by vibrational spectroscopy and molecular dynamics simula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2069" cy="1239991"/>
                    </a:xfrm>
                    <a:prstGeom prst="rect">
                      <a:avLst/>
                    </a:prstGeom>
                    <a:noFill/>
                    <a:ln>
                      <a:noFill/>
                    </a:ln>
                  </pic:spPr>
                </pic:pic>
              </a:graphicData>
            </a:graphic>
          </wp:inline>
        </w:drawing>
      </w:r>
    </w:p>
    <w:p w:rsidR="008D26A8" w:rsidRDefault="008D26A8" w:rsidP="008D26A8">
      <w:pPr>
        <w:pStyle w:val="a3"/>
        <w:spacing w:before="2"/>
        <w:jc w:val="center"/>
        <w:rPr>
          <w:rFonts w:ascii="Arial"/>
          <w:b/>
          <w:sz w:val="16"/>
        </w:rPr>
      </w:pPr>
      <w:r>
        <w:t xml:space="preserve">Figure: </w:t>
      </w:r>
      <w:proofErr w:type="spellStart"/>
      <w:r>
        <w:t>Trymethylamine</w:t>
      </w:r>
      <w:proofErr w:type="spellEnd"/>
      <w:r>
        <w:t>-</w:t>
      </w:r>
      <w:r w:rsidRPr="008D26A8">
        <w:rPr>
          <w:i/>
        </w:rPr>
        <w:t>N</w:t>
      </w:r>
      <w:r>
        <w:t>-oxide solution-air interface.</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AF1CF5" w:rsidP="005973B9">
      <w:pPr>
        <w:pStyle w:val="a5"/>
        <w:numPr>
          <w:ilvl w:val="0"/>
          <w:numId w:val="3"/>
        </w:numPr>
        <w:tabs>
          <w:tab w:val="left" w:pos="384"/>
        </w:tabs>
        <w:spacing w:before="103" w:line="216" w:lineRule="exact"/>
        <w:ind w:right="138" w:hanging="283"/>
        <w:rPr>
          <w:sz w:val="18"/>
        </w:rPr>
      </w:pPr>
      <w:r>
        <w:rPr>
          <w:sz w:val="18"/>
        </w:rPr>
        <w:t>Ohto T et al.,</w:t>
      </w:r>
      <w:r w:rsidR="008D26A8">
        <w:rPr>
          <w:sz w:val="18"/>
        </w:rPr>
        <w:t xml:space="preserve"> (2015</w:t>
      </w:r>
      <w:r w:rsidR="005973B9">
        <w:rPr>
          <w:sz w:val="18"/>
        </w:rPr>
        <w:t xml:space="preserve">) </w:t>
      </w:r>
      <w:r w:rsidR="008D26A8" w:rsidRPr="008D26A8">
        <w:rPr>
          <w:sz w:val="18"/>
        </w:rPr>
        <w:t>Toward ab initio molecular dynamics modeling for sum-frequency generation spectra; an efficient algorithm based on surface-specific velocity-velocity correlation function</w:t>
      </w:r>
      <w:r w:rsidR="005973B9" w:rsidRPr="005973B9">
        <w:rPr>
          <w:sz w:val="18"/>
        </w:rPr>
        <w:t xml:space="preserve">. </w:t>
      </w:r>
      <w:r w:rsidR="008D26A8" w:rsidRPr="008D26A8">
        <w:rPr>
          <w:sz w:val="18"/>
        </w:rPr>
        <w:t xml:space="preserve">Journal of Chemical Physics, </w:t>
      </w:r>
      <w:r w:rsidR="008D26A8" w:rsidRPr="00AF1CF5">
        <w:rPr>
          <w:b/>
          <w:sz w:val="18"/>
        </w:rPr>
        <w:t>143</w:t>
      </w:r>
      <w:r w:rsidR="008D26A8" w:rsidRPr="008D26A8">
        <w:rPr>
          <w:sz w:val="18"/>
        </w:rPr>
        <w:t>, 124702</w:t>
      </w:r>
      <w:r w:rsidR="005973B9" w:rsidRPr="005973B9">
        <w:rPr>
          <w:sz w:val="18"/>
        </w:rPr>
        <w:t>.</w:t>
      </w:r>
    </w:p>
    <w:p w:rsidR="005973B9" w:rsidRDefault="00AF1CF5" w:rsidP="005973B9">
      <w:pPr>
        <w:pStyle w:val="a5"/>
        <w:numPr>
          <w:ilvl w:val="0"/>
          <w:numId w:val="3"/>
        </w:numPr>
        <w:tabs>
          <w:tab w:val="left" w:pos="384"/>
        </w:tabs>
        <w:spacing w:line="216" w:lineRule="exact"/>
        <w:ind w:right="137" w:hanging="283"/>
        <w:rPr>
          <w:sz w:val="18"/>
        </w:rPr>
      </w:pPr>
      <w:r>
        <w:rPr>
          <w:sz w:val="18"/>
        </w:rPr>
        <w:t>Ohto T et al., (2015)</w:t>
      </w:r>
      <w:r w:rsidR="005973B9">
        <w:rPr>
          <w:sz w:val="18"/>
        </w:rPr>
        <w:t xml:space="preserve"> </w:t>
      </w:r>
      <w:r w:rsidRPr="00AF1CF5">
        <w:rPr>
          <w:sz w:val="18"/>
        </w:rPr>
        <w:t>Lipid carbonyl groups terminate the hydrogen bond network of membrane-bound water</w:t>
      </w:r>
      <w:r w:rsidR="005973B9">
        <w:rPr>
          <w:sz w:val="18"/>
        </w:rPr>
        <w:t xml:space="preserve">. </w:t>
      </w:r>
      <w:r w:rsidRPr="00AF1CF5">
        <w:rPr>
          <w:sz w:val="18"/>
        </w:rPr>
        <w:t xml:space="preserve">Journal of Physical Chemistry Letters, </w:t>
      </w:r>
      <w:r w:rsidRPr="00AF1CF5">
        <w:rPr>
          <w:b/>
          <w:sz w:val="18"/>
        </w:rPr>
        <w:t>6</w:t>
      </w:r>
      <w:r w:rsidRPr="00AF1CF5">
        <w:rPr>
          <w:sz w:val="18"/>
        </w:rPr>
        <w:t>, 4499-4503</w:t>
      </w:r>
      <w:r w:rsidR="005973B9">
        <w:rPr>
          <w:sz w:val="18"/>
        </w:rPr>
        <w:t>.</w:t>
      </w:r>
    </w:p>
    <w:p w:rsidR="005973B9" w:rsidRDefault="00AF1CF5" w:rsidP="005973B9">
      <w:pPr>
        <w:pStyle w:val="a5"/>
        <w:numPr>
          <w:ilvl w:val="0"/>
          <w:numId w:val="3"/>
        </w:numPr>
        <w:tabs>
          <w:tab w:val="left" w:pos="384"/>
        </w:tabs>
        <w:spacing w:line="216" w:lineRule="exact"/>
        <w:ind w:right="138" w:hanging="283"/>
        <w:rPr>
          <w:sz w:val="18"/>
        </w:rPr>
      </w:pPr>
      <w:r>
        <w:rPr>
          <w:sz w:val="18"/>
        </w:rPr>
        <w:t xml:space="preserve">Nagata Y, </w:t>
      </w:r>
      <w:r>
        <w:rPr>
          <w:sz w:val="18"/>
        </w:rPr>
        <w:t>Ohto T et al.,</w:t>
      </w:r>
      <w:r>
        <w:rPr>
          <w:sz w:val="18"/>
        </w:rPr>
        <w:t xml:space="preserve"> (2016</w:t>
      </w:r>
      <w:r>
        <w:rPr>
          <w:sz w:val="18"/>
        </w:rPr>
        <w:t>)</w:t>
      </w:r>
      <w:r>
        <w:rPr>
          <w:sz w:val="18"/>
        </w:rPr>
        <w:t xml:space="preserve"> </w:t>
      </w:r>
      <w:r w:rsidRPr="00AF1CF5">
        <w:rPr>
          <w:sz w:val="18"/>
        </w:rPr>
        <w:t>Molecular Modeling of Water Interfaces: From Molecular Spectroscopy to Thermodynamics</w:t>
      </w:r>
      <w:r w:rsidR="005973B9">
        <w:rPr>
          <w:sz w:val="18"/>
        </w:rPr>
        <w:t xml:space="preserve">. </w:t>
      </w:r>
      <w:r w:rsidRPr="00AF1CF5">
        <w:rPr>
          <w:sz w:val="18"/>
        </w:rPr>
        <w:t xml:space="preserve">Journal of Physical Chemistry B, </w:t>
      </w:r>
      <w:r w:rsidRPr="00AF1CF5">
        <w:rPr>
          <w:b/>
          <w:sz w:val="18"/>
        </w:rPr>
        <w:t>120</w:t>
      </w:r>
      <w:r w:rsidRPr="00AF1CF5">
        <w:rPr>
          <w:sz w:val="18"/>
        </w:rPr>
        <w:t>, 3785-3796</w:t>
      </w:r>
      <w:r w:rsidR="005973B9">
        <w:rPr>
          <w:sz w:val="18"/>
        </w:rPr>
        <w:t>.</w:t>
      </w:r>
    </w:p>
    <w:p w:rsidR="005973B9" w:rsidRDefault="00AF1CF5" w:rsidP="00AF1CF5">
      <w:pPr>
        <w:pStyle w:val="a5"/>
        <w:numPr>
          <w:ilvl w:val="0"/>
          <w:numId w:val="3"/>
        </w:numPr>
        <w:tabs>
          <w:tab w:val="left" w:pos="384"/>
        </w:tabs>
        <w:spacing w:before="92" w:line="218" w:lineRule="exact"/>
        <w:ind w:hanging="283"/>
        <w:rPr>
          <w:sz w:val="18"/>
        </w:rPr>
      </w:pPr>
      <w:r>
        <w:rPr>
          <w:sz w:val="18"/>
        </w:rPr>
        <w:t>Ohto T et al.,</w:t>
      </w:r>
      <w:r>
        <w:rPr>
          <w:sz w:val="18"/>
        </w:rPr>
        <w:t xml:space="preserve"> (2016</w:t>
      </w:r>
      <w:r>
        <w:rPr>
          <w:sz w:val="18"/>
        </w:rPr>
        <w:t>)</w:t>
      </w:r>
      <w:r w:rsidRPr="00AF1CF5">
        <w:rPr>
          <w:szCs w:val="21"/>
        </w:rPr>
        <w:t xml:space="preserve"> </w:t>
      </w:r>
      <w:r w:rsidRPr="00AF1CF5">
        <w:rPr>
          <w:sz w:val="18"/>
        </w:rPr>
        <w:t>Unveiling the amphiphilic nature of TMAO by vibrational sum frequency generation spectroscopy</w:t>
      </w:r>
      <w:r w:rsidR="005973B9" w:rsidRPr="005973B9">
        <w:rPr>
          <w:sz w:val="18"/>
        </w:rPr>
        <w:t xml:space="preserve">. </w:t>
      </w:r>
      <w:r w:rsidRPr="00AF1CF5">
        <w:rPr>
          <w:sz w:val="18"/>
        </w:rPr>
        <w:t xml:space="preserve">Journal of Physical Chemistry C, </w:t>
      </w:r>
      <w:r w:rsidRPr="00AF1CF5">
        <w:rPr>
          <w:b/>
          <w:sz w:val="18"/>
        </w:rPr>
        <w:t>120</w:t>
      </w:r>
      <w:r w:rsidRPr="00AF1CF5">
        <w:rPr>
          <w:sz w:val="18"/>
        </w:rPr>
        <w:t>, 17435-17443</w:t>
      </w:r>
      <w:r w:rsidR="005973B9" w:rsidRPr="00AF1CF5">
        <w:rPr>
          <w:sz w:val="18"/>
        </w:rPr>
        <w:t>.</w:t>
      </w:r>
    </w:p>
    <w:p w:rsidR="00AF1CF5" w:rsidRPr="00AF1CF5" w:rsidRDefault="00AF1CF5" w:rsidP="00AF1CF5">
      <w:pPr>
        <w:pStyle w:val="a5"/>
        <w:numPr>
          <w:ilvl w:val="0"/>
          <w:numId w:val="3"/>
        </w:numPr>
        <w:tabs>
          <w:tab w:val="left" w:pos="384"/>
        </w:tabs>
        <w:spacing w:before="92" w:line="218" w:lineRule="exact"/>
        <w:rPr>
          <w:sz w:val="18"/>
        </w:rPr>
      </w:pPr>
      <w:r>
        <w:rPr>
          <w:sz w:val="18"/>
        </w:rPr>
        <w:t>Ohto T et al.,</w:t>
      </w:r>
      <w:r>
        <w:rPr>
          <w:sz w:val="18"/>
        </w:rPr>
        <w:t xml:space="preserve"> (2017</w:t>
      </w:r>
      <w:r>
        <w:rPr>
          <w:sz w:val="18"/>
        </w:rPr>
        <w:t>)</w:t>
      </w:r>
      <w:r w:rsidRPr="00AF1CF5">
        <w:rPr>
          <w:szCs w:val="21"/>
        </w:rPr>
        <w:t xml:space="preserve"> </w:t>
      </w:r>
      <w:proofErr w:type="spellStart"/>
      <w:r w:rsidRPr="00AF1CF5">
        <w:rPr>
          <w:sz w:val="18"/>
        </w:rPr>
        <w:t>Trimethylamin</w:t>
      </w:r>
      <w:proofErr w:type="spellEnd"/>
      <w:r w:rsidRPr="00AF1CF5">
        <w:rPr>
          <w:sz w:val="18"/>
        </w:rPr>
        <w:t>-N-oxide: Hydration structure, surface activity, and biological function viewed by vibrational spectroscopies and molecular dynamics simulations</w:t>
      </w:r>
      <w:r w:rsidRPr="005973B9">
        <w:rPr>
          <w:sz w:val="18"/>
        </w:rPr>
        <w:t xml:space="preserve">. </w:t>
      </w:r>
      <w:r w:rsidRPr="00AF1CF5">
        <w:rPr>
          <w:sz w:val="18"/>
        </w:rPr>
        <w:t>Phys</w:t>
      </w:r>
      <w:r>
        <w:rPr>
          <w:sz w:val="18"/>
        </w:rPr>
        <w:t>ical  Chemistry Chemical Physics</w:t>
      </w:r>
      <w:bookmarkStart w:id="0" w:name="_GoBack"/>
      <w:bookmarkEnd w:id="0"/>
      <w:r w:rsidRPr="00AF1CF5">
        <w:rPr>
          <w:sz w:val="18"/>
        </w:rPr>
        <w:t xml:space="preserve">, </w:t>
      </w:r>
      <w:r w:rsidRPr="00AF1CF5">
        <w:rPr>
          <w:b/>
          <w:sz w:val="18"/>
        </w:rPr>
        <w:t>19</w:t>
      </w:r>
      <w:r w:rsidRPr="00AF1CF5">
        <w:rPr>
          <w:sz w:val="18"/>
        </w:rPr>
        <w:t>, 6909-6920.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4C28D762" wp14:editId="55DBAC2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D4AF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212B9">
        <w:rPr>
          <w:noProof/>
          <w:lang w:eastAsia="ja-JP"/>
        </w:rPr>
        <w:drawing>
          <wp:inline distT="0" distB="0" distL="0" distR="0" wp14:anchorId="36BF8597" wp14:editId="6C74BC08">
            <wp:extent cx="530860" cy="595222"/>
            <wp:effectExtent l="0" t="0" r="2540" b="0"/>
            <wp:docPr id="2" name="図 2" descr="http://pubs.rsc.org/services/images/RSCpubs.ePlatform.Service.FreeContent.ImageService.svc/ImageService/Articleimage/2017/CP/c6cp07284d/c6cp07284d-p1_hi-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bs.rsc.org/services/images/RSCpubs.ePlatform.Service.FreeContent.ImageService.svc/ImageService/Articleimage/2017/CP/c6cp07284d/c6cp07284d-p1_hi-res.g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b="10374"/>
                    <a:stretch/>
                  </pic:blipFill>
                  <pic:spPr bwMode="auto">
                    <a:xfrm>
                      <a:off x="0" y="0"/>
                      <a:ext cx="530982" cy="595359"/>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rsidR="001212B9" w:rsidRDefault="001212B9" w:rsidP="001212B9">
      <w:pPr>
        <w:spacing w:before="41" w:line="154" w:lineRule="exact"/>
        <w:ind w:left="213" w:right="231"/>
        <w:jc w:val="both"/>
        <w:rPr>
          <w:rFonts w:ascii="Arial"/>
          <w:sz w:val="14"/>
        </w:rPr>
      </w:pPr>
      <w:r w:rsidRPr="001212B9">
        <w:rPr>
          <w:rFonts w:ascii="Arial"/>
          <w:sz w:val="14"/>
        </w:rPr>
        <w:t>Tatsuhiko Ohto is an assistant professor at Osaka University, Osaka, Japan. He received his PhD degree from The University of Tokyo in 2013. During his PhD course, he spent 5 months as a visiting student at the Max Planck Institute for Polymer Research, Mainz, Germany. After postdoctoral research at the Advanced Institute of Science and Technology, Tsukuba, Japan, he joined Osaka University. His research interest is theoretical modeling, primarily based on first-principles calculations, of the structure and dynamics of molecules at interfaces and the electron transport of metal</w:t>
      </w:r>
      <w:r w:rsidRPr="001212B9">
        <w:rPr>
          <w:rFonts w:ascii="Arial"/>
          <w:sz w:val="14"/>
        </w:rPr>
        <w:t>–</w:t>
      </w:r>
      <w:r w:rsidRPr="001212B9">
        <w:rPr>
          <w:rFonts w:ascii="Arial"/>
          <w:sz w:val="14"/>
        </w:rPr>
        <w:t>molecule</w:t>
      </w:r>
      <w:r w:rsidRPr="001212B9">
        <w:rPr>
          <w:rFonts w:ascii="Arial"/>
          <w:sz w:val="14"/>
        </w:rPr>
        <w:t>–</w:t>
      </w:r>
      <w:r w:rsidRPr="001212B9">
        <w:rPr>
          <w:rFonts w:ascii="Arial"/>
          <w:sz w:val="14"/>
        </w:rPr>
        <w:t>metal systems.</w:t>
      </w:r>
    </w:p>
    <w:p w:rsidR="001212B9" w:rsidRDefault="001212B9" w:rsidP="001212B9">
      <w:pPr>
        <w:spacing w:before="62"/>
        <w:ind w:left="4217" w:right="4235"/>
        <w:jc w:val="center"/>
        <w:rPr>
          <w:rFonts w:ascii="Arial"/>
          <w:sz w:val="14"/>
        </w:rPr>
      </w:pPr>
      <w:r>
        <w:rPr>
          <w:rFonts w:ascii="Arial"/>
          <w:sz w:val="14"/>
        </w:rPr>
        <w:t>Email: ohto@molectronics.jp</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6DC0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431711" w:rsidRPr="00431711" w:rsidRDefault="00431711" w:rsidP="00431711">
      <w:pPr>
        <w:pStyle w:val="a3"/>
        <w:rPr>
          <w:rFonts w:ascii="Arial"/>
          <w:b/>
          <w:sz w:val="16"/>
          <w:szCs w:val="16"/>
          <w:lang w:val="en-NZ"/>
        </w:rPr>
      </w:pPr>
      <w:r w:rsidRPr="00431711">
        <w:rPr>
          <w:rFonts w:ascii="Arial"/>
          <w:b/>
          <w:sz w:val="16"/>
          <w:szCs w:val="16"/>
          <w:lang w:val="en-NZ"/>
        </w:rPr>
        <w:t xml:space="preserve">Presenting author details </w:t>
      </w:r>
      <w:r w:rsidRPr="00431711">
        <w:rPr>
          <w:rFonts w:ascii="Arial"/>
          <w:b/>
          <w:sz w:val="16"/>
          <w:szCs w:val="16"/>
          <w:lang w:val="en-NZ"/>
        </w:rPr>
        <w:br/>
      </w:r>
      <w:r w:rsidRPr="00431711">
        <w:rPr>
          <w:rFonts w:ascii="Arial"/>
          <w:sz w:val="16"/>
          <w:szCs w:val="16"/>
          <w:lang w:val="en-NZ"/>
        </w:rPr>
        <w:t xml:space="preserve">Full name: </w:t>
      </w:r>
      <w:r w:rsidR="001212B9">
        <w:rPr>
          <w:rFonts w:ascii="Arial"/>
          <w:sz w:val="16"/>
          <w:szCs w:val="16"/>
          <w:lang w:val="en-NZ"/>
        </w:rPr>
        <w:t>Tatsuhiko Ohto</w:t>
      </w:r>
      <w:r w:rsidRPr="00431711">
        <w:rPr>
          <w:rFonts w:ascii="Arial"/>
          <w:sz w:val="16"/>
          <w:szCs w:val="16"/>
          <w:lang w:val="en-NZ"/>
        </w:rPr>
        <w:br/>
        <w:t xml:space="preserve">Contact number: </w:t>
      </w:r>
      <w:r w:rsidRPr="00431711">
        <w:rPr>
          <w:rFonts w:ascii="Arial"/>
          <w:sz w:val="16"/>
          <w:szCs w:val="16"/>
          <w:lang w:val="en-NZ"/>
        </w:rPr>
        <w:br/>
        <w:t xml:space="preserve">Twitter account: </w:t>
      </w:r>
      <w:r w:rsidRPr="00431711">
        <w:rPr>
          <w:rFonts w:ascii="Arial"/>
          <w:sz w:val="16"/>
          <w:szCs w:val="16"/>
          <w:lang w:val="en-NZ"/>
        </w:rPr>
        <w:br/>
        <w:t>Linked In account:</w:t>
      </w:r>
    </w:p>
    <w:p w:rsidR="00AE3E37" w:rsidRPr="00431711" w:rsidRDefault="00431711" w:rsidP="00431711">
      <w:pPr>
        <w:pStyle w:val="a3"/>
        <w:rPr>
          <w:rFonts w:ascii="Arial"/>
          <w:sz w:val="16"/>
          <w:szCs w:val="16"/>
        </w:rPr>
      </w:pPr>
      <w:r w:rsidRPr="00431711">
        <w:rPr>
          <w:rFonts w:ascii="Arial"/>
          <w:sz w:val="16"/>
          <w:szCs w:val="16"/>
          <w:lang w:val="en-NZ"/>
        </w:rPr>
        <w:t xml:space="preserve">Session name/ number: </w:t>
      </w:r>
      <w:r w:rsidRPr="00431711">
        <w:rPr>
          <w:rFonts w:ascii="Arial"/>
          <w:sz w:val="16"/>
          <w:szCs w:val="16"/>
          <w:lang w:val="en-NZ"/>
        </w:rPr>
        <w:br/>
        <w:t>Category: (Oral presentation/ Poster presentation)</w:t>
      </w:r>
    </w:p>
    <w:p w:rsidR="00AE3E37" w:rsidRPr="00431711" w:rsidRDefault="00A9710C" w:rsidP="00431711">
      <w:pPr>
        <w:spacing w:before="39"/>
        <w:rPr>
          <w:rFonts w:ascii="Minion Pro"/>
          <w:b/>
          <w:sz w:val="20"/>
        </w:rPr>
        <w:sectPr w:rsidR="00AE3E37" w:rsidRPr="00431711">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FAB" w:rsidRDefault="00794FAB">
      <w:r>
        <w:separator/>
      </w:r>
    </w:p>
  </w:endnote>
  <w:endnote w:type="continuationSeparator" w:id="0">
    <w:p w:rsidR="00794FAB" w:rsidRDefault="0079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FAB" w:rsidRDefault="00794FAB">
      <w:r>
        <w:separator/>
      </w:r>
    </w:p>
  </w:footnote>
  <w:footnote w:type="continuationSeparator" w:id="0">
    <w:p w:rsidR="00794FAB" w:rsidRDefault="00794F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12B9"/>
    <w:rsid w:val="001263DF"/>
    <w:rsid w:val="00166A0E"/>
    <w:rsid w:val="00292ED9"/>
    <w:rsid w:val="00404E5B"/>
    <w:rsid w:val="00414F7B"/>
    <w:rsid w:val="00431711"/>
    <w:rsid w:val="004355DC"/>
    <w:rsid w:val="004749B4"/>
    <w:rsid w:val="00494130"/>
    <w:rsid w:val="004F3523"/>
    <w:rsid w:val="005973B9"/>
    <w:rsid w:val="005B3A56"/>
    <w:rsid w:val="006060CE"/>
    <w:rsid w:val="0063497F"/>
    <w:rsid w:val="00794FAB"/>
    <w:rsid w:val="00873DF0"/>
    <w:rsid w:val="008756E6"/>
    <w:rsid w:val="008D26A8"/>
    <w:rsid w:val="00954DF9"/>
    <w:rsid w:val="009B2D44"/>
    <w:rsid w:val="00A07E82"/>
    <w:rsid w:val="00A9710C"/>
    <w:rsid w:val="00AE3E37"/>
    <w:rsid w:val="00AF1CF5"/>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772F690"/>
  <w15:docId w15:val="{1AB117C9-8C2D-4EC8-9016-29DE2DEE3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image" Target="media/image1.gi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599</Words>
  <Characters>3420</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Tatsuhiko Ohto</cp:lastModifiedBy>
  <cp:revision>3</cp:revision>
  <dcterms:created xsi:type="dcterms:W3CDTF">2017-04-11T12:19:00Z</dcterms:created>
  <dcterms:modified xsi:type="dcterms:W3CDTF">2017-04-11T12:47:00Z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