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4B0FA3" w:rsidP="00494130">
      <w:pPr>
        <w:pStyle w:val="1"/>
        <w:spacing w:before="170"/>
        <w:ind w:left="0"/>
      </w:pPr>
      <w:r w:rsidRPr="004B0FA3">
        <w:rPr>
          <w:color w:val="337AB7"/>
        </w:rPr>
        <w:t xml:space="preserve">Topotactic synthesis of mixed-anion oxide </w:t>
      </w:r>
      <w:r>
        <w:rPr>
          <w:color w:val="337AB7"/>
        </w:rPr>
        <w:t xml:space="preserve">epitaxial </w:t>
      </w:r>
      <w:r w:rsidRPr="004B0FA3">
        <w:rPr>
          <w:color w:val="337AB7"/>
        </w:rPr>
        <w:t>thin films</w:t>
      </w:r>
    </w:p>
    <w:p w:rsidR="00902540" w:rsidRDefault="00C26E89" w:rsidP="00902540">
      <w:pPr>
        <w:pStyle w:val="a3"/>
        <w:spacing w:before="73" w:line="198" w:lineRule="exact"/>
        <w:ind w:left="102" w:right="3856"/>
        <w:rPr>
          <w:rFonts w:ascii="Arial"/>
        </w:rPr>
      </w:pPr>
      <w:r>
        <w:rPr>
          <w:rFonts w:ascii="Arial"/>
        </w:rPr>
        <w:t xml:space="preserve">Akira </w:t>
      </w:r>
      <w:proofErr w:type="spellStart"/>
      <w:r>
        <w:rPr>
          <w:rFonts w:ascii="Arial"/>
        </w:rPr>
        <w:t>Chikamatsu</w:t>
      </w:r>
      <w:proofErr w:type="spellEnd"/>
      <w:r w:rsidR="00902540">
        <w:rPr>
          <w:rFonts w:ascii="Arial"/>
        </w:rPr>
        <w:t>,</w:t>
      </w:r>
      <w:r w:rsidR="005973B9">
        <w:rPr>
          <w:rFonts w:ascii="Arial"/>
        </w:rPr>
        <w:t xml:space="preserve"> PhD, </w:t>
      </w:r>
      <w:r w:rsidR="00902540" w:rsidRPr="00902540">
        <w:rPr>
          <w:rFonts w:ascii="Arial"/>
        </w:rPr>
        <w:t>Department of Chemistry, The University of Tokyo</w:t>
      </w:r>
      <w:r w:rsidR="005973B9">
        <w:rPr>
          <w:rFonts w:ascii="Arial"/>
        </w:rPr>
        <w:t xml:space="preserve">, </w:t>
      </w:r>
      <w:r w:rsidR="00902540">
        <w:rPr>
          <w:rFonts w:ascii="Arial"/>
        </w:rPr>
        <w:t>Japan</w:t>
      </w:r>
    </w:p>
    <w:p w:rsidR="00902540" w:rsidRDefault="00902540" w:rsidP="00902540">
      <w:pPr>
        <w:pStyle w:val="a3"/>
        <w:spacing w:before="73" w:line="198" w:lineRule="exact"/>
        <w:ind w:left="102" w:right="3856"/>
        <w:rPr>
          <w:rFonts w:ascii="Arial"/>
        </w:rPr>
      </w:pPr>
      <w:r>
        <w:rPr>
          <w:rFonts w:ascii="Arial"/>
        </w:rPr>
        <w:t xml:space="preserve">Tetsuya Hasegawa, PhD, </w:t>
      </w:r>
      <w:r w:rsidRPr="00902540">
        <w:rPr>
          <w:rFonts w:ascii="Arial"/>
        </w:rPr>
        <w:t>Department of Chemistry, The University of Tokyo</w:t>
      </w:r>
      <w:r>
        <w:rPr>
          <w:rFonts w:ascii="Arial"/>
        </w:rPr>
        <w:t>, Japan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5E73CE">
      <w:pPr>
        <w:pStyle w:val="3"/>
        <w:spacing w:before="147"/>
        <w:jc w:val="both"/>
      </w:pPr>
      <w:r>
        <w:rPr>
          <w:noProof/>
          <w:lang w:eastAsia="ja-JP"/>
        </w:rPr>
        <w:lastRenderedPageBreak/>
        <w:drawing>
          <wp:anchor distT="0" distB="0" distL="0" distR="0" simplePos="0" relativeHeight="251660288" behindDoc="0" locked="0" layoutInCell="1" allowOverlap="1" wp14:anchorId="46F21A62" wp14:editId="50EAF4EC">
            <wp:simplePos x="0" y="0"/>
            <wp:positionH relativeFrom="page">
              <wp:posOffset>3804920</wp:posOffset>
            </wp:positionH>
            <wp:positionV relativeFrom="paragraph">
              <wp:posOffset>220980</wp:posOffset>
            </wp:positionV>
            <wp:extent cx="3375025" cy="1972310"/>
            <wp:effectExtent l="0" t="0" r="0" b="889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025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171F21" w:rsidRPr="0010609B" w:rsidRDefault="00171F21" w:rsidP="00171F21">
      <w:pPr>
        <w:pStyle w:val="a3"/>
        <w:spacing w:before="90" w:line="280" w:lineRule="auto"/>
        <w:ind w:left="100"/>
        <w:jc w:val="both"/>
        <w:rPr>
          <w:sz w:val="20"/>
          <w:szCs w:val="20"/>
        </w:rPr>
      </w:pPr>
      <w:r w:rsidRPr="0010609B">
        <w:rPr>
          <w:sz w:val="20"/>
          <w:szCs w:val="20"/>
        </w:rPr>
        <w:t>Transition metal oxides</w:t>
      </w:r>
      <w:r w:rsidRPr="0010609B">
        <w:rPr>
          <w:rFonts w:hint="eastAsia"/>
          <w:sz w:val="20"/>
          <w:szCs w:val="20"/>
        </w:rPr>
        <w:t xml:space="preserve"> </w:t>
      </w:r>
      <w:r w:rsidRPr="0010609B">
        <w:rPr>
          <w:sz w:val="20"/>
          <w:szCs w:val="20"/>
        </w:rPr>
        <w:t xml:space="preserve">exhibit fascinating physical and chemical properties, including superconductivity, colossal magnetoresistance, ferroelectricity, and photocatalytic abilities. </w:t>
      </w:r>
      <w:r w:rsidRPr="0010609B">
        <w:rPr>
          <w:rFonts w:hint="eastAsia"/>
          <w:sz w:val="20"/>
          <w:szCs w:val="20"/>
        </w:rPr>
        <w:t xml:space="preserve">Since these properties </w:t>
      </w:r>
      <w:r w:rsidRPr="0010609B">
        <w:rPr>
          <w:sz w:val="20"/>
          <w:szCs w:val="20"/>
        </w:rPr>
        <w:t xml:space="preserve">are strongly affected by bonding interactions between the </w:t>
      </w:r>
      <w:r w:rsidRPr="0010609B">
        <w:rPr>
          <w:i/>
          <w:sz w:val="20"/>
          <w:szCs w:val="20"/>
        </w:rPr>
        <w:t>d</w:t>
      </w:r>
      <w:r w:rsidRPr="0010609B">
        <w:rPr>
          <w:sz w:val="20"/>
          <w:szCs w:val="20"/>
        </w:rPr>
        <w:t xml:space="preserve"> orbital of transition metal cations and the </w:t>
      </w:r>
      <w:r w:rsidRPr="0010609B">
        <w:rPr>
          <w:i/>
          <w:sz w:val="20"/>
          <w:szCs w:val="20"/>
        </w:rPr>
        <w:t>p</w:t>
      </w:r>
      <w:r w:rsidRPr="0010609B">
        <w:rPr>
          <w:sz w:val="20"/>
          <w:szCs w:val="20"/>
        </w:rPr>
        <w:t xml:space="preserve"> orbital of oxide anions</w:t>
      </w:r>
      <w:r w:rsidRPr="0010609B">
        <w:rPr>
          <w:rFonts w:hint="eastAsia"/>
          <w:sz w:val="20"/>
          <w:szCs w:val="20"/>
        </w:rPr>
        <w:t>, moderate replacement of O</w:t>
      </w:r>
      <w:r w:rsidRPr="0010609B">
        <w:rPr>
          <w:rFonts w:hint="eastAsia"/>
          <w:sz w:val="20"/>
          <w:szCs w:val="20"/>
          <w:vertAlign w:val="superscript"/>
        </w:rPr>
        <w:t>2-</w:t>
      </w:r>
      <w:r w:rsidRPr="0010609B">
        <w:rPr>
          <w:rFonts w:hint="eastAsia"/>
          <w:sz w:val="20"/>
          <w:szCs w:val="20"/>
        </w:rPr>
        <w:t xml:space="preserve"> by H</w:t>
      </w:r>
      <w:r w:rsidRPr="0010609B">
        <w:rPr>
          <w:rFonts w:hint="eastAsia"/>
          <w:sz w:val="20"/>
          <w:szCs w:val="20"/>
          <w:vertAlign w:val="superscript"/>
        </w:rPr>
        <w:t>-</w:t>
      </w:r>
      <w:r w:rsidRPr="0010609B">
        <w:rPr>
          <w:rFonts w:hint="eastAsia"/>
          <w:sz w:val="20"/>
          <w:szCs w:val="20"/>
        </w:rPr>
        <w:t xml:space="preserve"> or F</w:t>
      </w:r>
      <w:r w:rsidRPr="0010609B">
        <w:rPr>
          <w:rFonts w:hint="eastAsia"/>
          <w:sz w:val="20"/>
          <w:szCs w:val="20"/>
          <w:vertAlign w:val="superscript"/>
        </w:rPr>
        <w:t>-</w:t>
      </w:r>
      <w:r w:rsidRPr="0010609B">
        <w:rPr>
          <w:rFonts w:hint="eastAsia"/>
          <w:sz w:val="20"/>
          <w:szCs w:val="20"/>
        </w:rPr>
        <w:t xml:space="preserve"> can drastically change the characters. One of the most excellent </w:t>
      </w:r>
      <w:r w:rsidRPr="0010609B">
        <w:rPr>
          <w:sz w:val="20"/>
          <w:szCs w:val="20"/>
        </w:rPr>
        <w:t>methods</w:t>
      </w:r>
      <w:r w:rsidRPr="0010609B">
        <w:rPr>
          <w:rFonts w:hint="eastAsia"/>
          <w:sz w:val="20"/>
          <w:szCs w:val="20"/>
        </w:rPr>
        <w:t xml:space="preserve"> to obtain </w:t>
      </w:r>
      <w:proofErr w:type="spellStart"/>
      <w:r w:rsidRPr="0010609B">
        <w:rPr>
          <w:sz w:val="20"/>
          <w:szCs w:val="20"/>
        </w:rPr>
        <w:t>oxyhydrides</w:t>
      </w:r>
      <w:proofErr w:type="spellEnd"/>
      <w:r w:rsidRPr="0010609B">
        <w:rPr>
          <w:sz w:val="20"/>
          <w:szCs w:val="20"/>
        </w:rPr>
        <w:t xml:space="preserve"> and </w:t>
      </w:r>
      <w:proofErr w:type="spellStart"/>
      <w:r w:rsidRPr="0010609B">
        <w:rPr>
          <w:sz w:val="20"/>
          <w:szCs w:val="20"/>
        </w:rPr>
        <w:t>oxyfluorides</w:t>
      </w:r>
      <w:proofErr w:type="spellEnd"/>
      <w:r w:rsidRPr="0010609B">
        <w:rPr>
          <w:rFonts w:hint="eastAsia"/>
          <w:sz w:val="20"/>
          <w:szCs w:val="20"/>
        </w:rPr>
        <w:t xml:space="preserve"> is topotactic </w:t>
      </w:r>
      <w:r w:rsidRPr="0010609B">
        <w:rPr>
          <w:sz w:val="20"/>
          <w:szCs w:val="20"/>
        </w:rPr>
        <w:t>synthesis using reagents</w:t>
      </w:r>
      <w:r w:rsidRPr="0010609B">
        <w:rPr>
          <w:rFonts w:hint="eastAsia"/>
          <w:sz w:val="20"/>
          <w:szCs w:val="20"/>
        </w:rPr>
        <w:t>, where</w:t>
      </w:r>
      <w:r w:rsidRPr="0010609B">
        <w:rPr>
          <w:sz w:val="20"/>
          <w:szCs w:val="20"/>
        </w:rPr>
        <w:t xml:space="preserve"> guest species</w:t>
      </w:r>
      <w:r w:rsidRPr="0010609B">
        <w:rPr>
          <w:rFonts w:hint="eastAsia"/>
          <w:sz w:val="20"/>
          <w:szCs w:val="20"/>
        </w:rPr>
        <w:t xml:space="preserve"> can be introduced </w:t>
      </w:r>
      <w:r w:rsidRPr="0010609B">
        <w:rPr>
          <w:sz w:val="20"/>
          <w:szCs w:val="20"/>
        </w:rPr>
        <w:t>into</w:t>
      </w:r>
      <w:r w:rsidRPr="0010609B">
        <w:rPr>
          <w:rFonts w:hint="eastAsia"/>
          <w:sz w:val="20"/>
          <w:szCs w:val="20"/>
        </w:rPr>
        <w:t xml:space="preserve"> a host crystalline </w:t>
      </w:r>
      <w:r w:rsidRPr="0010609B">
        <w:rPr>
          <w:sz w:val="20"/>
          <w:szCs w:val="20"/>
        </w:rPr>
        <w:t xml:space="preserve">structure </w:t>
      </w:r>
      <w:r w:rsidRPr="0010609B">
        <w:rPr>
          <w:rFonts w:hint="eastAsia"/>
          <w:sz w:val="20"/>
          <w:szCs w:val="20"/>
        </w:rPr>
        <w:t xml:space="preserve">without destroying the </w:t>
      </w:r>
      <w:r w:rsidRPr="0010609B">
        <w:rPr>
          <w:sz w:val="20"/>
          <w:szCs w:val="20"/>
        </w:rPr>
        <w:t>initial</w:t>
      </w:r>
      <w:r w:rsidRPr="0010609B">
        <w:rPr>
          <w:rFonts w:hint="eastAsia"/>
          <w:sz w:val="20"/>
          <w:szCs w:val="20"/>
        </w:rPr>
        <w:t xml:space="preserve"> crystalline matrix. For </w:t>
      </w:r>
      <w:r w:rsidR="00A32E21">
        <w:rPr>
          <w:rFonts w:eastAsiaTheme="minorEastAsia" w:hint="eastAsia"/>
          <w:sz w:val="20"/>
          <w:szCs w:val="20"/>
          <w:lang w:eastAsia="ja-JP"/>
        </w:rPr>
        <w:t>example</w:t>
      </w:r>
      <w:r w:rsidRPr="0010609B">
        <w:rPr>
          <w:rFonts w:hint="eastAsia"/>
          <w:sz w:val="20"/>
          <w:szCs w:val="20"/>
        </w:rPr>
        <w:t>, insulating BaTiO</w:t>
      </w:r>
      <w:r w:rsidRPr="0010609B">
        <w:rPr>
          <w:rFonts w:hint="eastAsia"/>
          <w:sz w:val="20"/>
          <w:szCs w:val="20"/>
          <w:vertAlign w:val="subscript"/>
        </w:rPr>
        <w:t>3</w:t>
      </w:r>
      <w:r w:rsidRPr="0010609B">
        <w:rPr>
          <w:rFonts w:hint="eastAsia"/>
          <w:sz w:val="20"/>
          <w:szCs w:val="20"/>
        </w:rPr>
        <w:t xml:space="preserve"> changes into oxide hydride BaTiO</w:t>
      </w:r>
      <w:r w:rsidRPr="0010609B">
        <w:rPr>
          <w:rFonts w:hint="eastAsia"/>
          <w:sz w:val="20"/>
          <w:szCs w:val="20"/>
          <w:vertAlign w:val="subscript"/>
        </w:rPr>
        <w:t>2.4</w:t>
      </w:r>
      <w:r w:rsidRPr="0010609B">
        <w:rPr>
          <w:rFonts w:hint="eastAsia"/>
          <w:sz w:val="20"/>
          <w:szCs w:val="20"/>
        </w:rPr>
        <w:t>H</w:t>
      </w:r>
      <w:r w:rsidRPr="0010609B">
        <w:rPr>
          <w:rFonts w:hint="eastAsia"/>
          <w:sz w:val="20"/>
          <w:szCs w:val="20"/>
          <w:vertAlign w:val="subscript"/>
        </w:rPr>
        <w:t>0.6</w:t>
      </w:r>
      <w:r w:rsidRPr="0010609B">
        <w:rPr>
          <w:rFonts w:hint="eastAsia"/>
          <w:sz w:val="20"/>
          <w:szCs w:val="20"/>
        </w:rPr>
        <w:t xml:space="preserve"> with metallic nature by CaH</w:t>
      </w:r>
      <w:r w:rsidRPr="0010609B">
        <w:rPr>
          <w:rFonts w:hint="eastAsia"/>
          <w:sz w:val="20"/>
          <w:szCs w:val="20"/>
          <w:vertAlign w:val="subscript"/>
        </w:rPr>
        <w:t>2</w:t>
      </w:r>
      <w:r w:rsidRPr="0010609B">
        <w:rPr>
          <w:rFonts w:hint="eastAsia"/>
          <w:sz w:val="20"/>
          <w:szCs w:val="20"/>
        </w:rPr>
        <w:t xml:space="preserve"> treatment [</w:t>
      </w:r>
      <w:r w:rsidR="0010609B" w:rsidRPr="0010609B">
        <w:rPr>
          <w:sz w:val="20"/>
          <w:szCs w:val="20"/>
        </w:rPr>
        <w:t>1</w:t>
      </w:r>
      <w:r w:rsidRPr="0010609B">
        <w:rPr>
          <w:rFonts w:hint="eastAsia"/>
          <w:sz w:val="20"/>
          <w:szCs w:val="20"/>
        </w:rPr>
        <w:t>], and bulk crystal of SrFeO</w:t>
      </w:r>
      <w:r w:rsidRPr="0010609B">
        <w:rPr>
          <w:rFonts w:hint="eastAsia"/>
          <w:sz w:val="20"/>
          <w:szCs w:val="20"/>
          <w:vertAlign w:val="subscript"/>
        </w:rPr>
        <w:t>3-</w:t>
      </w:r>
      <w:r w:rsidRPr="0010609B">
        <w:rPr>
          <w:rFonts w:ascii="Calibri" w:hAnsi="Calibri" w:cs="Calibri"/>
          <w:i/>
          <w:sz w:val="20"/>
          <w:szCs w:val="20"/>
          <w:vertAlign w:val="subscript"/>
        </w:rPr>
        <w:t>δ</w:t>
      </w:r>
      <w:r w:rsidRPr="0010609B">
        <w:rPr>
          <w:rFonts w:hint="eastAsia"/>
          <w:sz w:val="20"/>
          <w:szCs w:val="20"/>
        </w:rPr>
        <w:t xml:space="preserve"> changes into SrFeO</w:t>
      </w:r>
      <w:r w:rsidRPr="0010609B">
        <w:rPr>
          <w:rFonts w:hint="eastAsia"/>
          <w:sz w:val="20"/>
          <w:szCs w:val="20"/>
          <w:vertAlign w:val="subscript"/>
        </w:rPr>
        <w:t>2</w:t>
      </w:r>
      <w:r w:rsidRPr="0010609B">
        <w:rPr>
          <w:rFonts w:hint="eastAsia"/>
          <w:sz w:val="20"/>
          <w:szCs w:val="20"/>
        </w:rPr>
        <w:t>F by annealing with poly-CH</w:t>
      </w:r>
      <w:r w:rsidRPr="0010609B">
        <w:rPr>
          <w:rFonts w:hint="eastAsia"/>
          <w:sz w:val="20"/>
          <w:szCs w:val="20"/>
          <w:vertAlign w:val="subscript"/>
        </w:rPr>
        <w:t>2</w:t>
      </w:r>
      <w:r w:rsidRPr="0010609B">
        <w:rPr>
          <w:rFonts w:hint="eastAsia"/>
          <w:sz w:val="20"/>
          <w:szCs w:val="20"/>
        </w:rPr>
        <w:t>CF</w:t>
      </w:r>
      <w:r w:rsidRPr="0010609B">
        <w:rPr>
          <w:rFonts w:hint="eastAsia"/>
          <w:sz w:val="20"/>
          <w:szCs w:val="20"/>
          <w:vertAlign w:val="subscript"/>
        </w:rPr>
        <w:t>2</w:t>
      </w:r>
      <w:r w:rsidRPr="0010609B">
        <w:rPr>
          <w:rFonts w:hint="eastAsia"/>
          <w:sz w:val="20"/>
          <w:szCs w:val="20"/>
        </w:rPr>
        <w:t xml:space="preserve"> (PVDF) at 400</w:t>
      </w:r>
      <w:r w:rsidRPr="0010609B">
        <w:rPr>
          <w:sz w:val="20"/>
          <w:szCs w:val="20"/>
        </w:rPr>
        <w:t>°</w:t>
      </w:r>
      <w:r w:rsidRPr="0010609B">
        <w:rPr>
          <w:rFonts w:hint="eastAsia"/>
          <w:sz w:val="20"/>
          <w:szCs w:val="20"/>
        </w:rPr>
        <w:t>C [</w:t>
      </w:r>
      <w:r w:rsidR="0010609B" w:rsidRPr="0010609B">
        <w:rPr>
          <w:sz w:val="20"/>
          <w:szCs w:val="20"/>
        </w:rPr>
        <w:t>2]</w:t>
      </w:r>
      <w:r w:rsidRPr="0010609B">
        <w:rPr>
          <w:rFonts w:hint="eastAsia"/>
          <w:sz w:val="20"/>
          <w:szCs w:val="20"/>
        </w:rPr>
        <w:t xml:space="preserve">. </w:t>
      </w:r>
      <w:r w:rsidRPr="0010609B">
        <w:rPr>
          <w:sz w:val="20"/>
          <w:szCs w:val="20"/>
        </w:rPr>
        <w:t>Though this method has mainly been applied to po</w:t>
      </w:r>
      <w:r w:rsidR="00A32E21">
        <w:rPr>
          <w:sz w:val="20"/>
          <w:szCs w:val="20"/>
        </w:rPr>
        <w:t>wder bulk samples, the reaction</w:t>
      </w:r>
      <w:r w:rsidRPr="0010609B">
        <w:rPr>
          <w:sz w:val="20"/>
          <w:szCs w:val="20"/>
        </w:rPr>
        <w:t xml:space="preserve"> on thin-film </w:t>
      </w:r>
      <w:r w:rsidRPr="0010609B">
        <w:rPr>
          <w:rFonts w:hint="eastAsia"/>
          <w:sz w:val="20"/>
          <w:szCs w:val="20"/>
        </w:rPr>
        <w:t>samples</w:t>
      </w:r>
      <w:r w:rsidRPr="0010609B">
        <w:rPr>
          <w:sz w:val="20"/>
          <w:szCs w:val="20"/>
        </w:rPr>
        <w:t xml:space="preserve"> is expected to have several advantages over bulk: considerably higher reactivity owing to the larger surface area/volume ratio, stabilization of the </w:t>
      </w:r>
      <w:r w:rsidR="00A32E21">
        <w:rPr>
          <w:sz w:val="20"/>
          <w:szCs w:val="20"/>
        </w:rPr>
        <w:t>crystal</w:t>
      </w:r>
      <w:r w:rsidRPr="0010609B">
        <w:rPr>
          <w:sz w:val="20"/>
          <w:szCs w:val="20"/>
        </w:rPr>
        <w:t xml:space="preserve"> framework by epitaxial effect, and modification of physical properties by epitaxial strain.</w:t>
      </w:r>
      <w:r w:rsidRPr="0010609B">
        <w:rPr>
          <w:rFonts w:hint="eastAsia"/>
          <w:sz w:val="20"/>
          <w:szCs w:val="20"/>
          <w:lang w:val="en-GB"/>
        </w:rPr>
        <w:t xml:space="preserve"> </w:t>
      </w:r>
      <w:r w:rsidRPr="0010609B">
        <w:rPr>
          <w:sz w:val="20"/>
          <w:szCs w:val="20"/>
        </w:rPr>
        <w:t xml:space="preserve">In this study, we </w:t>
      </w:r>
      <w:r w:rsidR="00D13AB9">
        <w:rPr>
          <w:rFonts w:eastAsiaTheme="minorEastAsia" w:hint="eastAsia"/>
          <w:sz w:val="20"/>
          <w:szCs w:val="20"/>
          <w:lang w:eastAsia="ja-JP"/>
        </w:rPr>
        <w:t>e</w:t>
      </w:r>
      <w:r w:rsidR="00D13AB9">
        <w:rPr>
          <w:rFonts w:eastAsiaTheme="minorEastAsia"/>
          <w:sz w:val="20"/>
          <w:szCs w:val="20"/>
          <w:lang w:eastAsia="ja-JP"/>
        </w:rPr>
        <w:t>xamined</w:t>
      </w:r>
      <w:r w:rsidRPr="0010609B">
        <w:rPr>
          <w:sz w:val="20"/>
          <w:szCs w:val="20"/>
        </w:rPr>
        <w:t xml:space="preserve"> four types of topotactic reaction</w:t>
      </w:r>
      <w:r w:rsidR="00D13AB9">
        <w:rPr>
          <w:sz w:val="20"/>
          <w:szCs w:val="20"/>
        </w:rPr>
        <w:t>s</w:t>
      </w:r>
      <w:r w:rsidRPr="0010609B">
        <w:rPr>
          <w:sz w:val="20"/>
          <w:szCs w:val="20"/>
        </w:rPr>
        <w:t xml:space="preserve"> for various transition-metal oxide </w:t>
      </w:r>
      <w:r w:rsidR="0010609B" w:rsidRPr="0010609B">
        <w:rPr>
          <w:sz w:val="20"/>
          <w:szCs w:val="20"/>
        </w:rPr>
        <w:t xml:space="preserve">epitaxial </w:t>
      </w:r>
      <w:r w:rsidRPr="0010609B">
        <w:rPr>
          <w:sz w:val="20"/>
          <w:szCs w:val="20"/>
        </w:rPr>
        <w:t xml:space="preserve">thin films, i.e., </w:t>
      </w:r>
      <w:proofErr w:type="spellStart"/>
      <w:r w:rsidRPr="0010609B">
        <w:rPr>
          <w:sz w:val="20"/>
          <w:szCs w:val="20"/>
        </w:rPr>
        <w:t>hydridation</w:t>
      </w:r>
      <w:proofErr w:type="spellEnd"/>
      <w:r w:rsidRPr="0010609B">
        <w:rPr>
          <w:sz w:val="20"/>
          <w:szCs w:val="20"/>
        </w:rPr>
        <w:t xml:space="preserve"> and strong reduction using CaH</w:t>
      </w:r>
      <w:r w:rsidRPr="0010609B">
        <w:rPr>
          <w:sz w:val="20"/>
          <w:szCs w:val="20"/>
          <w:vertAlign w:val="subscript"/>
        </w:rPr>
        <w:t>2</w:t>
      </w:r>
      <w:r w:rsidRPr="0010609B">
        <w:rPr>
          <w:sz w:val="20"/>
          <w:szCs w:val="20"/>
        </w:rPr>
        <w:t xml:space="preserve">, </w:t>
      </w:r>
      <w:r w:rsidRPr="0010609B">
        <w:rPr>
          <w:rFonts w:hint="eastAsia"/>
          <w:sz w:val="20"/>
          <w:szCs w:val="20"/>
        </w:rPr>
        <w:t>fluorination</w:t>
      </w:r>
      <w:r w:rsidRPr="0010609B">
        <w:rPr>
          <w:sz w:val="20"/>
          <w:szCs w:val="20"/>
        </w:rPr>
        <w:t xml:space="preserve"> using PVDF, and strong oxidation using </w:t>
      </w:r>
      <w:proofErr w:type="spellStart"/>
      <w:r w:rsidRPr="0010609B">
        <w:rPr>
          <w:sz w:val="20"/>
          <w:szCs w:val="20"/>
        </w:rPr>
        <w:t>NaClO</w:t>
      </w:r>
      <w:proofErr w:type="spellEnd"/>
      <w:r w:rsidRPr="0010609B">
        <w:rPr>
          <w:sz w:val="20"/>
          <w:szCs w:val="20"/>
        </w:rPr>
        <w:t xml:space="preserve"> solution</w:t>
      </w:r>
      <w:r w:rsidR="00D13AB9">
        <w:rPr>
          <w:sz w:val="20"/>
          <w:szCs w:val="20"/>
        </w:rPr>
        <w:t xml:space="preserve">, as schematically illustrated </w:t>
      </w:r>
      <w:r w:rsidRPr="0010609B">
        <w:rPr>
          <w:sz w:val="20"/>
          <w:szCs w:val="20"/>
        </w:rPr>
        <w:t xml:space="preserve">in Figure 1. </w:t>
      </w:r>
      <w:r w:rsidR="00CD011F">
        <w:rPr>
          <w:sz w:val="20"/>
          <w:szCs w:val="20"/>
        </w:rPr>
        <w:t>Furthermore, w</w:t>
      </w:r>
      <w:r w:rsidRPr="0010609B">
        <w:rPr>
          <w:sz w:val="20"/>
          <w:szCs w:val="20"/>
        </w:rPr>
        <w:t xml:space="preserve">e </w:t>
      </w:r>
      <w:r w:rsidR="00CD011F">
        <w:rPr>
          <w:sz w:val="20"/>
          <w:szCs w:val="20"/>
        </w:rPr>
        <w:t>found</w:t>
      </w:r>
      <w:r w:rsidRPr="0010609B">
        <w:rPr>
          <w:sz w:val="20"/>
          <w:szCs w:val="20"/>
        </w:rPr>
        <w:t xml:space="preserve"> </w:t>
      </w:r>
      <w:r w:rsidR="00D13AB9">
        <w:rPr>
          <w:sz w:val="20"/>
          <w:szCs w:val="20"/>
        </w:rPr>
        <w:t>interesting</w:t>
      </w:r>
      <w:r w:rsidR="00CD011F">
        <w:rPr>
          <w:sz w:val="20"/>
          <w:szCs w:val="20"/>
        </w:rPr>
        <w:t xml:space="preserve"> </w:t>
      </w:r>
      <w:r w:rsidR="00D13AB9">
        <w:rPr>
          <w:sz w:val="20"/>
          <w:szCs w:val="20"/>
        </w:rPr>
        <w:t xml:space="preserve">electronic </w:t>
      </w:r>
      <w:r w:rsidRPr="0010609B">
        <w:rPr>
          <w:sz w:val="20"/>
          <w:szCs w:val="20"/>
        </w:rPr>
        <w:t xml:space="preserve">properties </w:t>
      </w:r>
      <w:r w:rsidR="00D13AB9">
        <w:rPr>
          <w:sz w:val="20"/>
          <w:szCs w:val="20"/>
        </w:rPr>
        <w:t>in</w:t>
      </w:r>
      <w:r w:rsidR="00D13AB9" w:rsidRPr="0010609B">
        <w:rPr>
          <w:sz w:val="20"/>
          <w:szCs w:val="20"/>
        </w:rPr>
        <w:t xml:space="preserve"> </w:t>
      </w:r>
      <w:r w:rsidRPr="0010609B">
        <w:rPr>
          <w:sz w:val="20"/>
          <w:szCs w:val="20"/>
        </w:rPr>
        <w:t>the obtained mixed</w:t>
      </w:r>
      <w:r w:rsidR="00CD011F">
        <w:rPr>
          <w:sz w:val="20"/>
          <w:szCs w:val="20"/>
        </w:rPr>
        <w:t>-</w:t>
      </w:r>
      <w:r w:rsidRPr="0010609B">
        <w:rPr>
          <w:sz w:val="20"/>
          <w:szCs w:val="20"/>
        </w:rPr>
        <w:t xml:space="preserve">anion </w:t>
      </w:r>
      <w:r w:rsidR="00CD011F">
        <w:rPr>
          <w:sz w:val="20"/>
          <w:szCs w:val="20"/>
        </w:rPr>
        <w:t xml:space="preserve">oxide </w:t>
      </w:r>
      <w:r w:rsidRPr="0010609B">
        <w:rPr>
          <w:sz w:val="20"/>
          <w:szCs w:val="20"/>
        </w:rPr>
        <w:t>thin films</w:t>
      </w:r>
      <w:r w:rsidR="00CD011F">
        <w:rPr>
          <w:sz w:val="20"/>
          <w:szCs w:val="20"/>
        </w:rPr>
        <w:t>, such as ferromagnetic metal to antiferromagnetic insulator transition</w:t>
      </w:r>
      <w:r w:rsidRPr="0010609B">
        <w:rPr>
          <w:sz w:val="20"/>
          <w:szCs w:val="20"/>
        </w:rPr>
        <w:t xml:space="preserve">. These reactions will be useful for designing and synthesizing novel mixed-anion </w:t>
      </w:r>
      <w:r w:rsidR="00051DAD">
        <w:rPr>
          <w:sz w:val="20"/>
          <w:szCs w:val="20"/>
        </w:rPr>
        <w:t xml:space="preserve">compounds in </w:t>
      </w:r>
      <w:r w:rsidRPr="0010609B">
        <w:rPr>
          <w:sz w:val="20"/>
          <w:szCs w:val="20"/>
        </w:rPr>
        <w:t>epitaxial thin film</w:t>
      </w:r>
      <w:r w:rsidR="00051DAD">
        <w:rPr>
          <w:sz w:val="20"/>
          <w:szCs w:val="20"/>
        </w:rPr>
        <w:t xml:space="preserve"> form</w:t>
      </w:r>
      <w:r w:rsidRPr="0010609B">
        <w:rPr>
          <w:sz w:val="20"/>
          <w:szCs w:val="20"/>
        </w:rPr>
        <w:t xml:space="preserve">. </w:t>
      </w:r>
    </w:p>
    <w:p w:rsidR="00171F21" w:rsidRPr="0010609B" w:rsidRDefault="00171F21" w:rsidP="0010609B">
      <w:pPr>
        <w:pStyle w:val="a3"/>
        <w:spacing w:before="90"/>
        <w:ind w:left="102"/>
      </w:pPr>
      <w:r w:rsidRPr="0010609B">
        <w:rPr>
          <w:rFonts w:hint="eastAsia"/>
        </w:rPr>
        <w:t xml:space="preserve">[1] Y. Kobayashi </w:t>
      </w:r>
      <w:r w:rsidRPr="0010609B">
        <w:rPr>
          <w:rFonts w:hint="eastAsia"/>
          <w:i/>
        </w:rPr>
        <w:t>et al.</w:t>
      </w:r>
      <w:r w:rsidRPr="0010609B">
        <w:rPr>
          <w:rFonts w:hint="eastAsia"/>
        </w:rPr>
        <w:t xml:space="preserve">, </w:t>
      </w:r>
      <w:r w:rsidRPr="0010609B">
        <w:rPr>
          <w:i/>
        </w:rPr>
        <w:t>Nature</w:t>
      </w:r>
      <w:r w:rsidRPr="0010609B">
        <w:rPr>
          <w:rFonts w:hint="eastAsia"/>
          <w:i/>
        </w:rPr>
        <w:t xml:space="preserve"> Mater.</w:t>
      </w:r>
      <w:r w:rsidRPr="0010609B">
        <w:rPr>
          <w:rFonts w:hint="eastAsia"/>
        </w:rPr>
        <w:t xml:space="preserve"> </w:t>
      </w:r>
      <w:r w:rsidRPr="0010609B">
        <w:rPr>
          <w:rFonts w:hint="eastAsia"/>
          <w:b/>
        </w:rPr>
        <w:t>11</w:t>
      </w:r>
      <w:r w:rsidRPr="0010609B">
        <w:rPr>
          <w:rFonts w:hint="eastAsia"/>
        </w:rPr>
        <w:t>, 507 (2012).</w:t>
      </w:r>
    </w:p>
    <w:p w:rsidR="00AE3E37" w:rsidRPr="0010609B" w:rsidRDefault="00171F21" w:rsidP="0010609B">
      <w:pPr>
        <w:pStyle w:val="a3"/>
        <w:spacing w:before="90"/>
        <w:ind w:left="102"/>
      </w:pPr>
      <w:r w:rsidRPr="0010609B">
        <w:t xml:space="preserve">[2] F. J. Berry </w:t>
      </w:r>
      <w:r w:rsidRPr="0010609B">
        <w:rPr>
          <w:i/>
        </w:rPr>
        <w:t>et al</w:t>
      </w:r>
      <w:r w:rsidRPr="0010609B">
        <w:t xml:space="preserve">., </w:t>
      </w:r>
      <w:r w:rsidRPr="0010609B">
        <w:rPr>
          <w:i/>
        </w:rPr>
        <w:t xml:space="preserve">Solid State </w:t>
      </w:r>
      <w:proofErr w:type="spellStart"/>
      <w:r w:rsidRPr="0010609B">
        <w:rPr>
          <w:i/>
        </w:rPr>
        <w:t>Commun</w:t>
      </w:r>
      <w:proofErr w:type="spellEnd"/>
      <w:r w:rsidRPr="0010609B">
        <w:rPr>
          <w:i/>
        </w:rPr>
        <w:t>.</w:t>
      </w:r>
      <w:r w:rsidRPr="0010609B">
        <w:t xml:space="preserve"> </w:t>
      </w:r>
      <w:r w:rsidRPr="0010609B">
        <w:rPr>
          <w:b/>
        </w:rPr>
        <w:t>134</w:t>
      </w:r>
      <w:r w:rsidRPr="0010609B">
        <w:t>, 621 (2005).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10609B" w:rsidRPr="0010609B" w:rsidRDefault="0010609B" w:rsidP="005E73CE">
      <w:pPr>
        <w:pStyle w:val="a3"/>
        <w:spacing w:before="2"/>
        <w:jc w:val="both"/>
        <w:rPr>
          <w:rFonts w:eastAsiaTheme="minorEastAsia"/>
          <w:lang w:eastAsia="ja-JP"/>
        </w:rPr>
      </w:pPr>
      <w:r w:rsidRPr="0010609B">
        <w:rPr>
          <w:rFonts w:eastAsiaTheme="minorEastAsia"/>
          <w:lang w:eastAsia="ja-JP"/>
        </w:rPr>
        <w:t xml:space="preserve">Figure 1. </w:t>
      </w:r>
      <w:r w:rsidRPr="0010609B">
        <w:t xml:space="preserve">Schematic image of the </w:t>
      </w:r>
      <w:proofErr w:type="spellStart"/>
      <w:r w:rsidRPr="0010609B">
        <w:t>topotactic</w:t>
      </w:r>
      <w:proofErr w:type="spellEnd"/>
      <w:r w:rsidRPr="0010609B">
        <w:t xml:space="preserve"> reactions of </w:t>
      </w:r>
      <w:proofErr w:type="spellStart"/>
      <w:r w:rsidRPr="0010609B">
        <w:t>hydridation</w:t>
      </w:r>
      <w:proofErr w:type="spellEnd"/>
      <w:r w:rsidRPr="0010609B">
        <w:t xml:space="preserve"> and strong reduction using CaH</w:t>
      </w:r>
      <w:r w:rsidRPr="0010609B">
        <w:rPr>
          <w:vertAlign w:val="subscript"/>
        </w:rPr>
        <w:t>2</w:t>
      </w:r>
      <w:r w:rsidRPr="0010609B">
        <w:t xml:space="preserve">, </w:t>
      </w:r>
      <w:r w:rsidRPr="0010609B">
        <w:rPr>
          <w:rFonts w:hint="eastAsia"/>
        </w:rPr>
        <w:t>fluorination</w:t>
      </w:r>
      <w:r w:rsidRPr="0010609B">
        <w:t xml:space="preserve"> using PVDF, and strong oxidation using </w:t>
      </w:r>
      <w:proofErr w:type="spellStart"/>
      <w:r w:rsidRPr="0010609B">
        <w:t>NaClO</w:t>
      </w:r>
      <w:proofErr w:type="spellEnd"/>
      <w:r w:rsidRPr="0010609B">
        <w:t xml:space="preserve"> solution.</w:t>
      </w:r>
    </w:p>
    <w:p w:rsidR="0010609B" w:rsidRDefault="0010609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A04B0F" w:rsidP="00E675FC">
      <w:pPr>
        <w:pStyle w:val="a5"/>
        <w:numPr>
          <w:ilvl w:val="0"/>
          <w:numId w:val="3"/>
        </w:numPr>
        <w:tabs>
          <w:tab w:val="left" w:pos="384"/>
        </w:tabs>
        <w:spacing w:before="103"/>
        <w:ind w:left="386"/>
        <w:rPr>
          <w:sz w:val="18"/>
        </w:rPr>
      </w:pPr>
      <w:r>
        <w:rPr>
          <w:sz w:val="18"/>
        </w:rPr>
        <w:t xml:space="preserve">T. </w:t>
      </w:r>
      <w:proofErr w:type="spellStart"/>
      <w:r>
        <w:rPr>
          <w:sz w:val="18"/>
        </w:rPr>
        <w:t>Onozuka</w:t>
      </w:r>
      <w:proofErr w:type="spellEnd"/>
      <w:r>
        <w:rPr>
          <w:sz w:val="18"/>
        </w:rPr>
        <w:t xml:space="preserve">, A. </w:t>
      </w:r>
      <w:proofErr w:type="spellStart"/>
      <w:r>
        <w:rPr>
          <w:sz w:val="18"/>
        </w:rPr>
        <w:t>Chikamatsu</w:t>
      </w:r>
      <w:proofErr w:type="spellEnd"/>
      <w:r>
        <w:rPr>
          <w:sz w:val="18"/>
        </w:rPr>
        <w:t xml:space="preserve">, T. Hasegawa </w:t>
      </w:r>
      <w:r w:rsidRPr="00A04B0F">
        <w:rPr>
          <w:i/>
          <w:sz w:val="18"/>
        </w:rPr>
        <w:t>et al</w:t>
      </w:r>
      <w:r>
        <w:rPr>
          <w:sz w:val="18"/>
        </w:rPr>
        <w:t>.,</w:t>
      </w:r>
      <w:r w:rsidRPr="00A04B0F">
        <w:rPr>
          <w:i/>
          <w:sz w:val="18"/>
        </w:rPr>
        <w:t xml:space="preserve"> </w:t>
      </w:r>
      <w:r w:rsidRPr="00A04B0F">
        <w:rPr>
          <w:sz w:val="18"/>
        </w:rPr>
        <w:t>“Reversible Changes in Resistanc</w:t>
      </w:r>
      <w:r>
        <w:rPr>
          <w:sz w:val="18"/>
        </w:rPr>
        <w:t>e of Perovskite Nickelate NdNiO</w:t>
      </w:r>
      <w:r w:rsidRPr="00A04B0F">
        <w:rPr>
          <w:sz w:val="18"/>
          <w:vertAlign w:val="subscript"/>
        </w:rPr>
        <w:t>3</w:t>
      </w:r>
      <w:r w:rsidRPr="00A04B0F">
        <w:rPr>
          <w:sz w:val="18"/>
        </w:rPr>
        <w:t xml:space="preserve"> Thin Films Induced by Fluorine Substitution”</w:t>
      </w:r>
      <w:r>
        <w:rPr>
          <w:sz w:val="18"/>
        </w:rPr>
        <w:t>,</w:t>
      </w:r>
      <w:r w:rsidRPr="00A04B0F">
        <w:rPr>
          <w:i/>
          <w:sz w:val="18"/>
        </w:rPr>
        <w:t xml:space="preserve"> </w:t>
      </w:r>
      <w:r w:rsidRPr="00A04B0F">
        <w:rPr>
          <w:sz w:val="18"/>
        </w:rPr>
        <w:t xml:space="preserve">ACS Appl. Mater. Interfaces </w:t>
      </w:r>
      <w:r w:rsidRPr="00A04B0F">
        <w:rPr>
          <w:b/>
          <w:sz w:val="18"/>
        </w:rPr>
        <w:t>9</w:t>
      </w:r>
      <w:r w:rsidRPr="00A04B0F">
        <w:rPr>
          <w:sz w:val="18"/>
        </w:rPr>
        <w:t>, 10882 (2017).</w:t>
      </w:r>
    </w:p>
    <w:p w:rsidR="005973B9" w:rsidRDefault="00A04B0F" w:rsidP="00E675FC">
      <w:pPr>
        <w:pStyle w:val="a5"/>
        <w:numPr>
          <w:ilvl w:val="0"/>
          <w:numId w:val="3"/>
        </w:numPr>
        <w:tabs>
          <w:tab w:val="left" w:pos="384"/>
        </w:tabs>
        <w:ind w:left="386"/>
        <w:rPr>
          <w:sz w:val="18"/>
        </w:rPr>
      </w:pPr>
      <w:r w:rsidRPr="00A04B0F">
        <w:rPr>
          <w:sz w:val="18"/>
        </w:rPr>
        <w:t xml:space="preserve">K. Kawahara, A. </w:t>
      </w:r>
      <w:proofErr w:type="spellStart"/>
      <w:r w:rsidRPr="00A04B0F">
        <w:rPr>
          <w:sz w:val="18"/>
        </w:rPr>
        <w:t>Chikamatsu</w:t>
      </w:r>
      <w:proofErr w:type="spellEnd"/>
      <w:r w:rsidRPr="00A04B0F">
        <w:rPr>
          <w:sz w:val="18"/>
        </w:rPr>
        <w:t>, T. Hasegawa</w:t>
      </w:r>
      <w:r>
        <w:rPr>
          <w:sz w:val="18"/>
        </w:rPr>
        <w:t xml:space="preserve"> </w:t>
      </w:r>
      <w:r w:rsidRPr="00A04B0F">
        <w:rPr>
          <w:i/>
          <w:sz w:val="18"/>
        </w:rPr>
        <w:t>et al</w:t>
      </w:r>
      <w:r>
        <w:rPr>
          <w:sz w:val="18"/>
        </w:rPr>
        <w:t>.</w:t>
      </w:r>
      <w:r w:rsidRPr="00A04B0F">
        <w:rPr>
          <w:sz w:val="18"/>
        </w:rPr>
        <w:t>,</w:t>
      </w:r>
      <w:r>
        <w:rPr>
          <w:sz w:val="18"/>
        </w:rPr>
        <w:t xml:space="preserve"> “</w:t>
      </w:r>
      <w:r w:rsidRPr="00A04B0F">
        <w:rPr>
          <w:sz w:val="18"/>
        </w:rPr>
        <w:t xml:space="preserve">Topotactic fluorination of perovskite strontium </w:t>
      </w:r>
      <w:proofErr w:type="spellStart"/>
      <w:r w:rsidRPr="00A04B0F">
        <w:rPr>
          <w:sz w:val="18"/>
        </w:rPr>
        <w:t>ruthenate</w:t>
      </w:r>
      <w:proofErr w:type="spellEnd"/>
      <w:r w:rsidRPr="00A04B0F">
        <w:rPr>
          <w:sz w:val="18"/>
        </w:rPr>
        <w:t xml:space="preserve"> thin films using </w:t>
      </w:r>
      <w:proofErr w:type="spellStart"/>
      <w:r w:rsidRPr="00A04B0F">
        <w:rPr>
          <w:sz w:val="18"/>
        </w:rPr>
        <w:t>polyvinylidene</w:t>
      </w:r>
      <w:proofErr w:type="spellEnd"/>
      <w:r w:rsidRPr="00A04B0F">
        <w:rPr>
          <w:sz w:val="18"/>
        </w:rPr>
        <w:t xml:space="preserve"> fluoride</w:t>
      </w:r>
      <w:r>
        <w:rPr>
          <w:sz w:val="18"/>
        </w:rPr>
        <w:t>”</w:t>
      </w:r>
      <w:r w:rsidR="00D84666">
        <w:rPr>
          <w:sz w:val="18"/>
        </w:rPr>
        <w:t>,</w:t>
      </w:r>
      <w:r w:rsidRPr="00A04B0F">
        <w:rPr>
          <w:sz w:val="18"/>
        </w:rPr>
        <w:t xml:space="preserve"> </w:t>
      </w:r>
      <w:proofErr w:type="spellStart"/>
      <w:r w:rsidRPr="00A04B0F">
        <w:rPr>
          <w:sz w:val="18"/>
        </w:rPr>
        <w:t>CrystEngComm</w:t>
      </w:r>
      <w:proofErr w:type="spellEnd"/>
      <w:r w:rsidRPr="00A04B0F">
        <w:rPr>
          <w:sz w:val="18"/>
        </w:rPr>
        <w:t xml:space="preserve"> </w:t>
      </w:r>
      <w:r w:rsidRPr="00A04B0F">
        <w:rPr>
          <w:b/>
          <w:bCs/>
          <w:sz w:val="18"/>
        </w:rPr>
        <w:t>19</w:t>
      </w:r>
      <w:r w:rsidRPr="00A04B0F">
        <w:rPr>
          <w:sz w:val="18"/>
        </w:rPr>
        <w:t>, 313 (2017).</w:t>
      </w:r>
    </w:p>
    <w:p w:rsidR="005973B9" w:rsidRDefault="00D84666" w:rsidP="00E675FC">
      <w:pPr>
        <w:pStyle w:val="a5"/>
        <w:numPr>
          <w:ilvl w:val="0"/>
          <w:numId w:val="3"/>
        </w:numPr>
        <w:tabs>
          <w:tab w:val="left" w:pos="384"/>
        </w:tabs>
        <w:ind w:left="386" w:hanging="283"/>
        <w:rPr>
          <w:sz w:val="18"/>
        </w:rPr>
      </w:pPr>
      <w:r w:rsidRPr="00D84666">
        <w:rPr>
          <w:sz w:val="18"/>
        </w:rPr>
        <w:t xml:space="preserve">T. Katayama, A. </w:t>
      </w:r>
      <w:proofErr w:type="spellStart"/>
      <w:r w:rsidRPr="00D84666">
        <w:rPr>
          <w:sz w:val="18"/>
        </w:rPr>
        <w:t>Chikamatsu</w:t>
      </w:r>
      <w:proofErr w:type="spellEnd"/>
      <w:r w:rsidRPr="00D84666">
        <w:rPr>
          <w:sz w:val="18"/>
        </w:rPr>
        <w:t>, T. Hasegawa</w:t>
      </w:r>
      <w:r>
        <w:rPr>
          <w:sz w:val="18"/>
        </w:rPr>
        <w:t xml:space="preserve"> </w:t>
      </w:r>
      <w:r w:rsidRPr="00D84666">
        <w:rPr>
          <w:i/>
          <w:sz w:val="18"/>
        </w:rPr>
        <w:t>et al</w:t>
      </w:r>
      <w:r>
        <w:rPr>
          <w:sz w:val="18"/>
        </w:rPr>
        <w:t>.</w:t>
      </w:r>
      <w:r w:rsidRPr="00D84666">
        <w:rPr>
          <w:sz w:val="18"/>
        </w:rPr>
        <w:t>,</w:t>
      </w:r>
      <w:r>
        <w:rPr>
          <w:sz w:val="18"/>
        </w:rPr>
        <w:t xml:space="preserve"> “</w:t>
      </w:r>
      <w:r w:rsidRPr="00D84666">
        <w:rPr>
          <w:sz w:val="18"/>
        </w:rPr>
        <w:t xml:space="preserve">Epitaxial growth and electronic structure of </w:t>
      </w:r>
      <w:proofErr w:type="spellStart"/>
      <w:r w:rsidRPr="00D84666">
        <w:rPr>
          <w:sz w:val="18"/>
        </w:rPr>
        <w:t>oxyhydride</w:t>
      </w:r>
      <w:proofErr w:type="spellEnd"/>
      <w:r w:rsidRPr="00D84666">
        <w:rPr>
          <w:sz w:val="18"/>
        </w:rPr>
        <w:t xml:space="preserve"> SrVO</w:t>
      </w:r>
      <w:r w:rsidRPr="00D84666">
        <w:rPr>
          <w:sz w:val="18"/>
          <w:vertAlign w:val="subscript"/>
        </w:rPr>
        <w:t>2</w:t>
      </w:r>
      <w:r w:rsidRPr="00D84666">
        <w:rPr>
          <w:sz w:val="18"/>
        </w:rPr>
        <w:t>H thin films</w:t>
      </w:r>
      <w:r>
        <w:rPr>
          <w:sz w:val="18"/>
        </w:rPr>
        <w:t>”,</w:t>
      </w:r>
      <w:r w:rsidRPr="00D84666">
        <w:rPr>
          <w:sz w:val="18"/>
        </w:rPr>
        <w:t xml:space="preserve"> J. Appl. Phys. </w:t>
      </w:r>
      <w:r w:rsidRPr="00D84666">
        <w:rPr>
          <w:b/>
          <w:bCs/>
          <w:sz w:val="18"/>
        </w:rPr>
        <w:t>120</w:t>
      </w:r>
      <w:r w:rsidRPr="00D84666">
        <w:rPr>
          <w:sz w:val="18"/>
        </w:rPr>
        <w:t>, 85305 (2016).</w:t>
      </w:r>
    </w:p>
    <w:p w:rsidR="00510EF0" w:rsidRDefault="00510EF0" w:rsidP="00E675FC">
      <w:pPr>
        <w:pStyle w:val="a5"/>
        <w:numPr>
          <w:ilvl w:val="0"/>
          <w:numId w:val="3"/>
        </w:numPr>
        <w:tabs>
          <w:tab w:val="left" w:pos="384"/>
        </w:tabs>
        <w:spacing w:before="92"/>
        <w:ind w:left="386"/>
        <w:rPr>
          <w:sz w:val="18"/>
        </w:rPr>
      </w:pPr>
      <w:r w:rsidRPr="00510EF0">
        <w:rPr>
          <w:sz w:val="18"/>
        </w:rPr>
        <w:t xml:space="preserve">T. </w:t>
      </w:r>
      <w:proofErr w:type="spellStart"/>
      <w:r w:rsidRPr="00510EF0">
        <w:rPr>
          <w:sz w:val="18"/>
        </w:rPr>
        <w:t>Onozuka</w:t>
      </w:r>
      <w:proofErr w:type="spellEnd"/>
      <w:r w:rsidRPr="00510EF0">
        <w:rPr>
          <w:sz w:val="18"/>
        </w:rPr>
        <w:t xml:space="preserve">, A. </w:t>
      </w:r>
      <w:proofErr w:type="spellStart"/>
      <w:r w:rsidRPr="00510EF0">
        <w:rPr>
          <w:sz w:val="18"/>
        </w:rPr>
        <w:t>Chikamatsu</w:t>
      </w:r>
      <w:proofErr w:type="spellEnd"/>
      <w:r w:rsidRPr="00510EF0">
        <w:rPr>
          <w:sz w:val="18"/>
        </w:rPr>
        <w:t>, T. Hasegawa</w:t>
      </w:r>
      <w:r>
        <w:rPr>
          <w:sz w:val="18"/>
        </w:rPr>
        <w:t xml:space="preserve"> </w:t>
      </w:r>
      <w:r w:rsidRPr="00510EF0">
        <w:rPr>
          <w:i/>
          <w:sz w:val="18"/>
        </w:rPr>
        <w:t>et al</w:t>
      </w:r>
      <w:r>
        <w:rPr>
          <w:sz w:val="18"/>
        </w:rPr>
        <w:t>.</w:t>
      </w:r>
      <w:r w:rsidRPr="00510EF0">
        <w:rPr>
          <w:sz w:val="18"/>
        </w:rPr>
        <w:t xml:space="preserve">, </w:t>
      </w:r>
      <w:r>
        <w:rPr>
          <w:sz w:val="18"/>
        </w:rPr>
        <w:t>“</w:t>
      </w:r>
      <w:r w:rsidRPr="00510EF0">
        <w:rPr>
          <w:sz w:val="18"/>
        </w:rPr>
        <w:t>Formation of d</w:t>
      </w:r>
      <w:r>
        <w:rPr>
          <w:sz w:val="18"/>
        </w:rPr>
        <w:t xml:space="preserve">efect-fluorite structured </w:t>
      </w:r>
      <w:proofErr w:type="spellStart"/>
      <w:r>
        <w:rPr>
          <w:sz w:val="18"/>
        </w:rPr>
        <w:t>NdNiO</w:t>
      </w:r>
      <w:r w:rsidRPr="00510EF0">
        <w:rPr>
          <w:i/>
          <w:sz w:val="18"/>
          <w:vertAlign w:val="subscript"/>
        </w:rPr>
        <w:t>x</w:t>
      </w:r>
      <w:r>
        <w:rPr>
          <w:sz w:val="18"/>
        </w:rPr>
        <w:t>H</w:t>
      </w:r>
      <w:r w:rsidRPr="00510EF0">
        <w:rPr>
          <w:i/>
          <w:sz w:val="18"/>
          <w:vertAlign w:val="subscript"/>
        </w:rPr>
        <w:t>y</w:t>
      </w:r>
      <w:proofErr w:type="spellEnd"/>
      <w:r w:rsidRPr="00510EF0">
        <w:rPr>
          <w:sz w:val="18"/>
        </w:rPr>
        <w:t xml:space="preserve"> epitaxial thin films via a</w:t>
      </w:r>
      <w:r>
        <w:rPr>
          <w:sz w:val="18"/>
        </w:rPr>
        <w:t xml:space="preserve"> soft chemical route from NdNiO</w:t>
      </w:r>
      <w:r w:rsidRPr="00510EF0">
        <w:rPr>
          <w:sz w:val="18"/>
          <w:vertAlign w:val="subscript"/>
        </w:rPr>
        <w:t>3</w:t>
      </w:r>
      <w:r w:rsidRPr="00510EF0">
        <w:rPr>
          <w:sz w:val="18"/>
        </w:rPr>
        <w:t xml:space="preserve"> precursors</w:t>
      </w:r>
      <w:r>
        <w:rPr>
          <w:sz w:val="18"/>
        </w:rPr>
        <w:t xml:space="preserve">”, </w:t>
      </w:r>
      <w:proofErr w:type="spellStart"/>
      <w:r w:rsidRPr="00510EF0">
        <w:rPr>
          <w:sz w:val="18"/>
        </w:rPr>
        <w:t>Dalt</w:t>
      </w:r>
      <w:proofErr w:type="spellEnd"/>
      <w:r w:rsidRPr="00510EF0">
        <w:rPr>
          <w:sz w:val="18"/>
        </w:rPr>
        <w:t xml:space="preserve">. Trans. </w:t>
      </w:r>
      <w:r w:rsidRPr="00510EF0">
        <w:rPr>
          <w:b/>
          <w:bCs/>
          <w:sz w:val="18"/>
        </w:rPr>
        <w:t>45</w:t>
      </w:r>
      <w:r w:rsidRPr="00510EF0">
        <w:rPr>
          <w:sz w:val="18"/>
        </w:rPr>
        <w:t>, 12114 (2016).</w:t>
      </w:r>
    </w:p>
    <w:p w:rsidR="005973B9" w:rsidRPr="00510EF0" w:rsidRDefault="00510EF0" w:rsidP="00E675FC">
      <w:pPr>
        <w:pStyle w:val="a5"/>
        <w:numPr>
          <w:ilvl w:val="0"/>
          <w:numId w:val="3"/>
        </w:numPr>
        <w:tabs>
          <w:tab w:val="left" w:pos="384"/>
        </w:tabs>
        <w:spacing w:before="92"/>
        <w:ind w:left="386"/>
        <w:rPr>
          <w:sz w:val="18"/>
          <w:szCs w:val="18"/>
        </w:rPr>
      </w:pPr>
      <w:r w:rsidRPr="00510EF0">
        <w:rPr>
          <w:sz w:val="18"/>
          <w:szCs w:val="18"/>
        </w:rPr>
        <w:t xml:space="preserve">T. Katayama, A. </w:t>
      </w:r>
      <w:proofErr w:type="spellStart"/>
      <w:r w:rsidRPr="00510EF0">
        <w:rPr>
          <w:sz w:val="18"/>
          <w:szCs w:val="18"/>
        </w:rPr>
        <w:t>Chikamatsu</w:t>
      </w:r>
      <w:proofErr w:type="spellEnd"/>
      <w:r w:rsidRPr="00510EF0">
        <w:rPr>
          <w:sz w:val="18"/>
          <w:szCs w:val="18"/>
        </w:rPr>
        <w:t>, T. Hasegawa</w:t>
      </w:r>
      <w:r>
        <w:rPr>
          <w:sz w:val="18"/>
          <w:szCs w:val="18"/>
        </w:rPr>
        <w:t xml:space="preserve"> </w:t>
      </w:r>
      <w:r w:rsidRPr="00510EF0">
        <w:rPr>
          <w:i/>
          <w:sz w:val="18"/>
          <w:szCs w:val="18"/>
        </w:rPr>
        <w:t>et al</w:t>
      </w:r>
      <w:r>
        <w:rPr>
          <w:sz w:val="18"/>
          <w:szCs w:val="18"/>
        </w:rPr>
        <w:t>.</w:t>
      </w:r>
      <w:r w:rsidRPr="00510EF0">
        <w:rPr>
          <w:sz w:val="18"/>
          <w:szCs w:val="18"/>
        </w:rPr>
        <w:t xml:space="preserve">, </w:t>
      </w:r>
      <w:r>
        <w:rPr>
          <w:sz w:val="18"/>
          <w:szCs w:val="18"/>
        </w:rPr>
        <w:t>“</w:t>
      </w:r>
      <w:r w:rsidRPr="00510EF0">
        <w:rPr>
          <w:sz w:val="18"/>
          <w:szCs w:val="18"/>
        </w:rPr>
        <w:t>Experimental and theoretical investigation o</w:t>
      </w:r>
      <w:r>
        <w:rPr>
          <w:sz w:val="18"/>
          <w:szCs w:val="18"/>
        </w:rPr>
        <w:t>f electronic structure of SrFeO</w:t>
      </w:r>
      <w:r w:rsidRPr="00510EF0">
        <w:rPr>
          <w:sz w:val="18"/>
          <w:szCs w:val="18"/>
          <w:vertAlign w:val="subscript"/>
        </w:rPr>
        <w:t>3-</w:t>
      </w:r>
      <w:r w:rsidRPr="00510EF0">
        <w:rPr>
          <w:i/>
          <w:sz w:val="18"/>
          <w:szCs w:val="18"/>
          <w:vertAlign w:val="subscript"/>
        </w:rPr>
        <w:t>x</w:t>
      </w:r>
      <w:r>
        <w:rPr>
          <w:sz w:val="18"/>
          <w:szCs w:val="18"/>
        </w:rPr>
        <w:t>F</w:t>
      </w:r>
      <w:r w:rsidRPr="00510EF0">
        <w:rPr>
          <w:i/>
          <w:sz w:val="18"/>
          <w:szCs w:val="18"/>
          <w:vertAlign w:val="subscript"/>
        </w:rPr>
        <w:t>x</w:t>
      </w:r>
      <w:r w:rsidRPr="00510EF0">
        <w:rPr>
          <w:sz w:val="18"/>
          <w:szCs w:val="18"/>
        </w:rPr>
        <w:t xml:space="preserve"> epitaxial thin films prepared via topotactic reaction</w:t>
      </w:r>
      <w:r>
        <w:rPr>
          <w:sz w:val="18"/>
          <w:szCs w:val="18"/>
        </w:rPr>
        <w:t xml:space="preserve">”, </w:t>
      </w:r>
      <w:r w:rsidRPr="00510EF0">
        <w:rPr>
          <w:sz w:val="18"/>
          <w:szCs w:val="18"/>
        </w:rPr>
        <w:t xml:space="preserve">Appl. Phys. Express </w:t>
      </w:r>
      <w:r w:rsidRPr="00510EF0">
        <w:rPr>
          <w:b/>
          <w:bCs/>
          <w:sz w:val="18"/>
          <w:szCs w:val="18"/>
        </w:rPr>
        <w:t>9</w:t>
      </w:r>
      <w:r w:rsidRPr="00510EF0">
        <w:rPr>
          <w:sz w:val="18"/>
          <w:szCs w:val="18"/>
        </w:rPr>
        <w:t>, 25801 (2016).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33D88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30389">
        <w:rPr>
          <w:noProof/>
          <w:lang w:eastAsia="ja-JP"/>
        </w:rPr>
        <w:drawing>
          <wp:inline distT="0" distB="0" distL="0" distR="0">
            <wp:extent cx="579120" cy="624669"/>
            <wp:effectExtent l="0" t="0" r="0" b="444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22" cy="646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AF2384" w:rsidRDefault="00AF2384">
      <w:pPr>
        <w:spacing w:before="41" w:line="154" w:lineRule="exact"/>
        <w:ind w:left="213" w:right="231"/>
        <w:jc w:val="both"/>
        <w:rPr>
          <w:rFonts w:ascii="Arial"/>
          <w:sz w:val="14"/>
          <w:lang w:eastAsia="ja-JP"/>
        </w:rPr>
      </w:pPr>
      <w:r w:rsidRPr="00AF2384">
        <w:rPr>
          <w:rFonts w:ascii="Arial"/>
          <w:sz w:val="14"/>
        </w:rPr>
        <w:t xml:space="preserve">Akira </w:t>
      </w:r>
      <w:proofErr w:type="spellStart"/>
      <w:r w:rsidRPr="00AF2384">
        <w:rPr>
          <w:rFonts w:ascii="Arial"/>
          <w:sz w:val="14"/>
        </w:rPr>
        <w:t>Chikamatsu</w:t>
      </w:r>
      <w:proofErr w:type="spellEnd"/>
      <w:r w:rsidRPr="00AF2384">
        <w:rPr>
          <w:rFonts w:ascii="Arial"/>
          <w:sz w:val="14"/>
        </w:rPr>
        <w:t xml:space="preserve"> holds a Ph.D. from the University of Tokyo in 2008, and currently works on the University of Tokyo as an assistant professor. He is an expert in solid-state chemistry and physics, thin-film growth, and electron spectroscopy. He developed new thin-film growth technique</w:t>
      </w:r>
      <w:r w:rsidR="00CD011F">
        <w:rPr>
          <w:rFonts w:ascii="Arial"/>
          <w:sz w:val="14"/>
        </w:rPr>
        <w:t>s</w:t>
      </w:r>
      <w:r w:rsidRPr="00AF2384">
        <w:rPr>
          <w:rFonts w:ascii="Arial"/>
          <w:sz w:val="14"/>
        </w:rPr>
        <w:t xml:space="preserve"> of mixed-anion transition metal oxides, and succeeded in creating some new materials by th</w:t>
      </w:r>
      <w:r w:rsidR="00CD011F">
        <w:rPr>
          <w:rFonts w:ascii="Arial"/>
          <w:sz w:val="14"/>
        </w:rPr>
        <w:t>ese</w:t>
      </w:r>
      <w:r w:rsidRPr="00AF2384">
        <w:rPr>
          <w:rFonts w:ascii="Arial"/>
          <w:sz w:val="14"/>
        </w:rPr>
        <w:t xml:space="preserve"> method</w:t>
      </w:r>
      <w:r w:rsidR="00CD011F">
        <w:rPr>
          <w:rFonts w:ascii="Arial"/>
          <w:sz w:val="14"/>
        </w:rPr>
        <w:t>s</w:t>
      </w:r>
      <w:r w:rsidRPr="00AF2384">
        <w:rPr>
          <w:rFonts w:ascii="Arial"/>
          <w:sz w:val="14"/>
        </w:rPr>
        <w:t>. His current research interests in searching for new functionalities and new phenomena in mixed-anion transition metal oxides by using layer-by-layer thin film growth and topotactic reaction technologies.</w:t>
      </w:r>
      <w:r w:rsidR="00E332D1" w:rsidRPr="00E332D1">
        <w:rPr>
          <w:rFonts w:ascii="Times New Roman" w:eastAsiaTheme="minorEastAsia" w:hAnsiTheme="minorEastAsia" w:cs="Times New Roman" w:hint="eastAsia"/>
          <w:kern w:val="2"/>
          <w:lang w:eastAsia="ja-JP"/>
        </w:rPr>
        <w:t xml:space="preserve"> </w:t>
      </w:r>
    </w:p>
    <w:p w:rsidR="00AE3E37" w:rsidRDefault="00A9710C" w:rsidP="00517BBC">
      <w:pPr>
        <w:spacing w:before="62"/>
        <w:ind w:left="2835" w:right="28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26E89" w:rsidRPr="00F63C9D">
          <w:rPr>
            <w:rStyle w:val="ac"/>
            <w:rFonts w:ascii="Arial"/>
            <w:sz w:val="14"/>
          </w:rPr>
          <w:t>chikamatsu@chem.s.u-tokyo.ac.jp</w:t>
        </w:r>
      </w:hyperlink>
    </w:p>
    <w:p w:rsidR="00431711" w:rsidRPr="00431711" w:rsidRDefault="00431711" w:rsidP="00431711">
      <w:pPr>
        <w:pStyle w:val="a3"/>
        <w:rPr>
          <w:rFonts w:ascii="Arial"/>
          <w:b/>
          <w:sz w:val="16"/>
          <w:szCs w:val="16"/>
          <w:lang w:val="en-NZ"/>
        </w:rPr>
      </w:pPr>
      <w:r w:rsidRPr="00431711">
        <w:rPr>
          <w:rFonts w:ascii="Arial"/>
          <w:b/>
          <w:sz w:val="16"/>
          <w:szCs w:val="16"/>
          <w:lang w:val="en-NZ"/>
        </w:rPr>
        <w:t xml:space="preserve">Presenting author details </w:t>
      </w:r>
      <w:r w:rsidRPr="00431711">
        <w:rPr>
          <w:rFonts w:ascii="Arial"/>
          <w:b/>
          <w:sz w:val="16"/>
          <w:szCs w:val="16"/>
          <w:lang w:val="en-NZ"/>
        </w:rPr>
        <w:br/>
      </w:r>
      <w:r w:rsidRPr="00431711">
        <w:rPr>
          <w:rFonts w:ascii="Arial"/>
          <w:sz w:val="16"/>
          <w:szCs w:val="16"/>
          <w:lang w:val="en-NZ"/>
        </w:rPr>
        <w:t xml:space="preserve">Full name: </w:t>
      </w:r>
      <w:r w:rsidR="00C26E89">
        <w:rPr>
          <w:rFonts w:ascii="Arial"/>
          <w:sz w:val="16"/>
          <w:szCs w:val="16"/>
          <w:lang w:val="en-NZ"/>
        </w:rPr>
        <w:t xml:space="preserve">Akira </w:t>
      </w:r>
      <w:proofErr w:type="spellStart"/>
      <w:r w:rsidR="00C26E89">
        <w:rPr>
          <w:rFonts w:ascii="Arial"/>
          <w:sz w:val="16"/>
          <w:szCs w:val="16"/>
          <w:lang w:val="en-NZ"/>
        </w:rPr>
        <w:t>Chikamatsu</w:t>
      </w:r>
      <w:proofErr w:type="spellEnd"/>
      <w:r w:rsidRPr="00431711">
        <w:rPr>
          <w:rFonts w:ascii="Arial"/>
          <w:sz w:val="16"/>
          <w:szCs w:val="16"/>
          <w:lang w:val="en-NZ"/>
        </w:rPr>
        <w:br/>
        <w:t xml:space="preserve">Contact number: </w:t>
      </w:r>
      <w:r w:rsidRPr="00431711">
        <w:rPr>
          <w:rFonts w:ascii="Arial"/>
          <w:sz w:val="16"/>
          <w:szCs w:val="16"/>
          <w:lang w:val="en-NZ"/>
        </w:rPr>
        <w:br/>
        <w:t xml:space="preserve">Twitter account: </w:t>
      </w:r>
      <w:r w:rsidR="00275152">
        <w:rPr>
          <w:rFonts w:ascii="Arial"/>
          <w:sz w:val="16"/>
          <w:szCs w:val="16"/>
          <w:lang w:val="en-NZ"/>
        </w:rPr>
        <w:t>N</w:t>
      </w:r>
      <w:r w:rsidR="00517BBC">
        <w:rPr>
          <w:rFonts w:ascii="Arial"/>
          <w:sz w:val="16"/>
          <w:szCs w:val="16"/>
          <w:lang w:val="en-NZ"/>
        </w:rPr>
        <w:t>one</w:t>
      </w:r>
      <w:r w:rsidRPr="00431711">
        <w:rPr>
          <w:rFonts w:ascii="Arial"/>
          <w:sz w:val="16"/>
          <w:szCs w:val="16"/>
          <w:lang w:val="en-NZ"/>
        </w:rPr>
        <w:br/>
        <w:t>Linked In account:</w:t>
      </w:r>
      <w:r w:rsidR="00517BBC">
        <w:rPr>
          <w:rFonts w:ascii="Arial"/>
          <w:sz w:val="16"/>
          <w:szCs w:val="16"/>
          <w:lang w:val="en-NZ"/>
        </w:rPr>
        <w:t xml:space="preserve"> none</w:t>
      </w:r>
    </w:p>
    <w:p w:rsidR="00AE3E37" w:rsidRPr="00431711" w:rsidRDefault="00431711" w:rsidP="00431711">
      <w:pPr>
        <w:pStyle w:val="a3"/>
        <w:rPr>
          <w:rFonts w:ascii="Arial"/>
          <w:sz w:val="16"/>
          <w:szCs w:val="16"/>
        </w:rPr>
      </w:pPr>
      <w:r w:rsidRPr="00431711">
        <w:rPr>
          <w:rFonts w:ascii="Arial"/>
          <w:sz w:val="16"/>
          <w:szCs w:val="16"/>
          <w:lang w:val="en-NZ"/>
        </w:rPr>
        <w:t>Se</w:t>
      </w:r>
      <w:r w:rsidR="004843AB">
        <w:rPr>
          <w:rFonts w:ascii="Arial"/>
          <w:sz w:val="16"/>
          <w:szCs w:val="16"/>
          <w:lang w:val="en-NZ"/>
        </w:rPr>
        <w:t xml:space="preserve">ssion name/ number: </w:t>
      </w:r>
      <w:r w:rsidR="004843AB">
        <w:rPr>
          <w:rFonts w:ascii="Arial"/>
          <w:sz w:val="16"/>
          <w:szCs w:val="16"/>
          <w:lang w:val="en-NZ"/>
        </w:rPr>
        <w:br/>
        <w:t xml:space="preserve">Category: </w:t>
      </w:r>
      <w:r w:rsidRPr="00431711">
        <w:rPr>
          <w:rFonts w:ascii="Arial"/>
          <w:sz w:val="16"/>
          <w:szCs w:val="16"/>
          <w:lang w:val="en-NZ"/>
        </w:rPr>
        <w:t>Oral presentation</w:t>
      </w:r>
      <w:bookmarkStart w:id="0" w:name="_GoBack"/>
      <w:bookmarkEnd w:id="0"/>
    </w:p>
    <w:p w:rsidR="00AE3E37" w:rsidRPr="00431711" w:rsidRDefault="0010609B" w:rsidP="00431711">
      <w:pPr>
        <w:spacing w:before="39"/>
        <w:rPr>
          <w:rFonts w:ascii="Minion Pro"/>
          <w:b/>
          <w:sz w:val="20"/>
        </w:rPr>
        <w:sectPr w:rsidR="00AE3E37" w:rsidRPr="0043171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 w:rsidP="0010609B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FAA" w:rsidRDefault="00D91FAA">
      <w:r>
        <w:separator/>
      </w:r>
    </w:p>
  </w:endnote>
  <w:endnote w:type="continuationSeparator" w:id="0">
    <w:p w:rsidR="00D91FAA" w:rsidRDefault="00D91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A60EFF8" wp14:editId="13E2C8A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0EFF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E375932" wp14:editId="2C65C06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375932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934FB0" wp14:editId="6C65011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934FB0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FAA" w:rsidRDefault="00D91FAA">
      <w:r>
        <w:separator/>
      </w:r>
    </w:p>
  </w:footnote>
  <w:footnote w:type="continuationSeparator" w:id="0">
    <w:p w:rsidR="00D91FAA" w:rsidRDefault="00D91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93DA940" wp14:editId="4D93049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3DA94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C2511B8" wp14:editId="55257E0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2511B8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DAD"/>
    <w:rsid w:val="00083ABA"/>
    <w:rsid w:val="00094161"/>
    <w:rsid w:val="000E2911"/>
    <w:rsid w:val="0010609B"/>
    <w:rsid w:val="001263DF"/>
    <w:rsid w:val="00171F21"/>
    <w:rsid w:val="001E0426"/>
    <w:rsid w:val="0022392A"/>
    <w:rsid w:val="00275152"/>
    <w:rsid w:val="00292ED9"/>
    <w:rsid w:val="003D1586"/>
    <w:rsid w:val="00404E5B"/>
    <w:rsid w:val="00414F7B"/>
    <w:rsid w:val="00431711"/>
    <w:rsid w:val="004355DC"/>
    <w:rsid w:val="004749B4"/>
    <w:rsid w:val="004843AB"/>
    <w:rsid w:val="00494130"/>
    <w:rsid w:val="004B0FA3"/>
    <w:rsid w:val="004F3523"/>
    <w:rsid w:val="00510EF0"/>
    <w:rsid w:val="00517BBC"/>
    <w:rsid w:val="005973B9"/>
    <w:rsid w:val="005B3A56"/>
    <w:rsid w:val="005E4131"/>
    <w:rsid w:val="005E73CE"/>
    <w:rsid w:val="006060CE"/>
    <w:rsid w:val="0063497F"/>
    <w:rsid w:val="00762387"/>
    <w:rsid w:val="007947BD"/>
    <w:rsid w:val="007F1EFA"/>
    <w:rsid w:val="00803507"/>
    <w:rsid w:val="00873DF0"/>
    <w:rsid w:val="008756E6"/>
    <w:rsid w:val="00902540"/>
    <w:rsid w:val="00954DF9"/>
    <w:rsid w:val="009A07B8"/>
    <w:rsid w:val="009B2D44"/>
    <w:rsid w:val="00A04B0F"/>
    <w:rsid w:val="00A07E82"/>
    <w:rsid w:val="00A14DBF"/>
    <w:rsid w:val="00A27607"/>
    <w:rsid w:val="00A32E21"/>
    <w:rsid w:val="00A94E79"/>
    <w:rsid w:val="00A9710C"/>
    <w:rsid w:val="00AE3E37"/>
    <w:rsid w:val="00AF2384"/>
    <w:rsid w:val="00B21A57"/>
    <w:rsid w:val="00C26E89"/>
    <w:rsid w:val="00C33602"/>
    <w:rsid w:val="00C7296B"/>
    <w:rsid w:val="00CD011F"/>
    <w:rsid w:val="00CD6F55"/>
    <w:rsid w:val="00D13AB9"/>
    <w:rsid w:val="00D84666"/>
    <w:rsid w:val="00D91FAA"/>
    <w:rsid w:val="00DE3104"/>
    <w:rsid w:val="00E332D1"/>
    <w:rsid w:val="00E675FC"/>
    <w:rsid w:val="00F3038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470D63"/>
  <w15:docId w15:val="{F0391D8A-FF56-4F3A-A2E4-B0F3072A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ikamatsu@chem.s.u-tokyo.ac.j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AChika</cp:lastModifiedBy>
  <cp:revision>26</cp:revision>
  <cp:lastPrinted>2017-04-06T03:19:00Z</cp:lastPrinted>
  <dcterms:created xsi:type="dcterms:W3CDTF">2016-08-31T10:27:00Z</dcterms:created>
  <dcterms:modified xsi:type="dcterms:W3CDTF">2017-04-07T00:44:00Z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