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080" w:rsidRPr="001D3080" w:rsidRDefault="001D3080" w:rsidP="001D3080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1D3080">
        <w:rPr>
          <w:rFonts w:ascii="Times New Roman" w:hAnsi="Times New Roman" w:cs="Times New Roman"/>
          <w:b/>
          <w:sz w:val="28"/>
          <w:u w:val="single"/>
        </w:rPr>
        <w:t xml:space="preserve">Kinetics and mechanisms of adsorption/desorption of the ionic liquid 1-buthyl-3-methylimidazolium bromide into </w:t>
      </w:r>
      <w:proofErr w:type="spellStart"/>
      <w:r w:rsidRPr="001D3080">
        <w:rPr>
          <w:rFonts w:ascii="Times New Roman" w:hAnsi="Times New Roman" w:cs="Times New Roman"/>
          <w:b/>
          <w:sz w:val="28"/>
          <w:u w:val="single"/>
        </w:rPr>
        <w:t>mordenite</w:t>
      </w:r>
      <w:proofErr w:type="spellEnd"/>
    </w:p>
    <w:p w:rsidR="001D3080" w:rsidRPr="001D3080" w:rsidRDefault="001D3080" w:rsidP="001D3080">
      <w:pPr>
        <w:jc w:val="both"/>
        <w:rPr>
          <w:rFonts w:ascii="Times New Roman" w:hAnsi="Times New Roman" w:cs="Times New Roman"/>
          <w:sz w:val="24"/>
        </w:rPr>
      </w:pPr>
      <w:r w:rsidRPr="001D3080">
        <w:rPr>
          <w:rFonts w:ascii="Times New Roman" w:hAnsi="Times New Roman" w:cs="Times New Roman"/>
          <w:sz w:val="24"/>
        </w:rPr>
        <w:t xml:space="preserve">By: </w:t>
      </w:r>
      <w:proofErr w:type="spellStart"/>
      <w:r w:rsidRPr="001D3080">
        <w:rPr>
          <w:rFonts w:ascii="Times New Roman" w:hAnsi="Times New Roman" w:cs="Times New Roman"/>
          <w:sz w:val="24"/>
        </w:rPr>
        <w:t>Yewilsaw</w:t>
      </w:r>
      <w:proofErr w:type="spellEnd"/>
      <w:r w:rsidRPr="001D308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D3080">
        <w:rPr>
          <w:rFonts w:ascii="Times New Roman" w:hAnsi="Times New Roman" w:cs="Times New Roman"/>
          <w:sz w:val="24"/>
        </w:rPr>
        <w:t>Chanie</w:t>
      </w:r>
      <w:proofErr w:type="spellEnd"/>
      <w:r w:rsidRPr="001D3080">
        <w:rPr>
          <w:rFonts w:ascii="Times New Roman" w:hAnsi="Times New Roman" w:cs="Times New Roman"/>
          <w:sz w:val="24"/>
        </w:rPr>
        <w:t xml:space="preserve">, Isabel </w:t>
      </w:r>
      <w:proofErr w:type="spellStart"/>
      <w:r w:rsidRPr="001D3080">
        <w:rPr>
          <w:rFonts w:ascii="Times New Roman" w:hAnsi="Times New Roman" w:cs="Times New Roman"/>
          <w:sz w:val="24"/>
        </w:rPr>
        <w:t>Díaz</w:t>
      </w:r>
      <w:proofErr w:type="spellEnd"/>
      <w:r w:rsidRPr="001D3080">
        <w:rPr>
          <w:rFonts w:ascii="Times New Roman" w:hAnsi="Times New Roman" w:cs="Times New Roman"/>
          <w:sz w:val="24"/>
        </w:rPr>
        <w:t xml:space="preserve">, </w:t>
      </w:r>
      <w:proofErr w:type="gramStart"/>
      <w:r w:rsidRPr="001D3080">
        <w:rPr>
          <w:rFonts w:ascii="Times New Roman" w:hAnsi="Times New Roman" w:cs="Times New Roman"/>
          <w:sz w:val="24"/>
        </w:rPr>
        <w:t>Eduardo</w:t>
      </w:r>
      <w:proofErr w:type="gramEnd"/>
      <w:r w:rsidRPr="001D308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D3080">
        <w:rPr>
          <w:rFonts w:ascii="Times New Roman" w:hAnsi="Times New Roman" w:cs="Times New Roman"/>
          <w:sz w:val="24"/>
        </w:rPr>
        <w:t>Pérez</w:t>
      </w:r>
      <w:proofErr w:type="spellEnd"/>
    </w:p>
    <w:p w:rsidR="001D3080" w:rsidRPr="001D3080" w:rsidRDefault="001D3080" w:rsidP="001D3080">
      <w:pPr>
        <w:jc w:val="both"/>
        <w:rPr>
          <w:rFonts w:ascii="Times New Roman" w:hAnsi="Times New Roman" w:cs="Times New Roman"/>
          <w:sz w:val="24"/>
        </w:rPr>
      </w:pPr>
    </w:p>
    <w:p w:rsidR="001D3080" w:rsidRPr="001D3080" w:rsidRDefault="001D3080" w:rsidP="001D3080">
      <w:pPr>
        <w:jc w:val="both"/>
        <w:rPr>
          <w:rFonts w:ascii="Times New Roman" w:hAnsi="Times New Roman" w:cs="Times New Roman"/>
          <w:sz w:val="24"/>
        </w:rPr>
      </w:pPr>
    </w:p>
    <w:p w:rsidR="001D3080" w:rsidRPr="001D3080" w:rsidRDefault="001D3080" w:rsidP="001D3080">
      <w:pPr>
        <w:jc w:val="both"/>
        <w:rPr>
          <w:rFonts w:ascii="Times New Roman" w:hAnsi="Times New Roman" w:cs="Times New Roman"/>
          <w:sz w:val="24"/>
        </w:rPr>
      </w:pPr>
      <w:r w:rsidRPr="001D3080">
        <w:rPr>
          <w:rFonts w:ascii="Times New Roman" w:hAnsi="Times New Roman" w:cs="Times New Roman"/>
          <w:sz w:val="24"/>
        </w:rPr>
        <w:t>Abstract</w:t>
      </w:r>
    </w:p>
    <w:p w:rsidR="001D3080" w:rsidRPr="001D3080" w:rsidRDefault="001D3080" w:rsidP="001D3080">
      <w:pPr>
        <w:jc w:val="both"/>
        <w:rPr>
          <w:rFonts w:ascii="Times New Roman" w:hAnsi="Times New Roman" w:cs="Times New Roman"/>
          <w:sz w:val="24"/>
        </w:rPr>
      </w:pPr>
      <w:r w:rsidRPr="001D3080">
        <w:rPr>
          <w:rFonts w:ascii="Times New Roman" w:hAnsi="Times New Roman" w:cs="Times New Roman"/>
          <w:sz w:val="24"/>
        </w:rPr>
        <w:t xml:space="preserve">Kinetics of adsorption and desorption associated with diffusion mechanisms is of crucial importance to use </w:t>
      </w:r>
      <w:proofErr w:type="spellStart"/>
      <w:r w:rsidRPr="001D3080">
        <w:rPr>
          <w:rFonts w:ascii="Times New Roman" w:hAnsi="Times New Roman" w:cs="Times New Roman"/>
          <w:sz w:val="24"/>
        </w:rPr>
        <w:t>zeolites</w:t>
      </w:r>
      <w:proofErr w:type="spellEnd"/>
      <w:r w:rsidRPr="001D3080">
        <w:rPr>
          <w:rFonts w:ascii="Times New Roman" w:hAnsi="Times New Roman" w:cs="Times New Roman"/>
          <w:sz w:val="24"/>
        </w:rPr>
        <w:t xml:space="preserve"> as catalysts. In particular, diffusion of ionic liquids (IL) is of interest when using them as solvent for reactions or preparing composite IL–</w:t>
      </w:r>
      <w:proofErr w:type="spellStart"/>
      <w:r w:rsidRPr="001D3080">
        <w:rPr>
          <w:rFonts w:ascii="Times New Roman" w:hAnsi="Times New Roman" w:cs="Times New Roman"/>
          <w:sz w:val="24"/>
        </w:rPr>
        <w:t>Zeolite</w:t>
      </w:r>
      <w:proofErr w:type="spellEnd"/>
      <w:r w:rsidRPr="001D3080">
        <w:rPr>
          <w:rFonts w:ascii="Times New Roman" w:hAnsi="Times New Roman" w:cs="Times New Roman"/>
          <w:sz w:val="24"/>
        </w:rPr>
        <w:t>. This work investigated the kinetics of adsorption/desorption of 1-buthyl-3-methylimidazolium bromide ([BMIM</w:t>
      </w:r>
      <w:proofErr w:type="gramStart"/>
      <w:r w:rsidRPr="001D3080">
        <w:rPr>
          <w:rFonts w:ascii="Times New Roman" w:hAnsi="Times New Roman" w:cs="Times New Roman"/>
          <w:sz w:val="24"/>
        </w:rPr>
        <w:t>]+</w:t>
      </w:r>
      <w:proofErr w:type="gramEnd"/>
      <w:r w:rsidRPr="001D3080">
        <w:rPr>
          <w:rFonts w:ascii="Times New Roman" w:hAnsi="Times New Roman" w:cs="Times New Roman"/>
          <w:sz w:val="24"/>
        </w:rPr>
        <w:t xml:space="preserve">Br−) into </w:t>
      </w:r>
      <w:proofErr w:type="spellStart"/>
      <w:r w:rsidRPr="001D3080">
        <w:rPr>
          <w:rFonts w:ascii="Times New Roman" w:hAnsi="Times New Roman" w:cs="Times New Roman"/>
          <w:sz w:val="24"/>
        </w:rPr>
        <w:t>mordenite</w:t>
      </w:r>
      <w:proofErr w:type="spellEnd"/>
      <w:r w:rsidRPr="001D3080">
        <w:rPr>
          <w:rFonts w:ascii="Times New Roman" w:hAnsi="Times New Roman" w:cs="Times New Roman"/>
          <w:sz w:val="24"/>
        </w:rPr>
        <w:t xml:space="preserve"> (MOR), a channel-like </w:t>
      </w:r>
      <w:proofErr w:type="spellStart"/>
      <w:r w:rsidRPr="001D3080">
        <w:rPr>
          <w:rFonts w:ascii="Times New Roman" w:hAnsi="Times New Roman" w:cs="Times New Roman"/>
          <w:sz w:val="24"/>
        </w:rPr>
        <w:t>zeolite</w:t>
      </w:r>
      <w:proofErr w:type="spellEnd"/>
      <w:r w:rsidRPr="001D3080">
        <w:rPr>
          <w:rFonts w:ascii="Times New Roman" w:hAnsi="Times New Roman" w:cs="Times New Roman"/>
          <w:sz w:val="24"/>
        </w:rPr>
        <w:t>.</w:t>
      </w:r>
    </w:p>
    <w:p w:rsidR="001D3080" w:rsidRPr="001D3080" w:rsidRDefault="001D3080" w:rsidP="001D3080">
      <w:pPr>
        <w:jc w:val="both"/>
        <w:rPr>
          <w:rFonts w:ascii="Times New Roman" w:hAnsi="Times New Roman" w:cs="Times New Roman"/>
          <w:sz w:val="24"/>
        </w:rPr>
      </w:pPr>
      <w:r w:rsidRPr="001D3080">
        <w:rPr>
          <w:rFonts w:ascii="Times New Roman" w:hAnsi="Times New Roman" w:cs="Times New Roman"/>
          <w:sz w:val="24"/>
        </w:rPr>
        <w:t xml:space="preserve">The adsorbed IL is characterized and quantified using infrared spectroscopy (FTIR), </w:t>
      </w:r>
      <w:proofErr w:type="spellStart"/>
      <w:r w:rsidRPr="001D3080">
        <w:rPr>
          <w:rFonts w:ascii="Times New Roman" w:hAnsi="Times New Roman" w:cs="Times New Roman"/>
          <w:sz w:val="24"/>
        </w:rPr>
        <w:t>thermogravimetrical</w:t>
      </w:r>
      <w:proofErr w:type="spellEnd"/>
      <w:r w:rsidRPr="001D3080">
        <w:rPr>
          <w:rFonts w:ascii="Times New Roman" w:hAnsi="Times New Roman" w:cs="Times New Roman"/>
          <w:sz w:val="24"/>
        </w:rPr>
        <w:t xml:space="preserve"> analysis (TGA) and CHN elemental analysis. The results show rapid adsorption of c. 0.7 mol of [BMIM]+Br− per gram of MOR but most of it remains in the pores of the </w:t>
      </w:r>
      <w:proofErr w:type="spellStart"/>
      <w:r w:rsidRPr="001D3080">
        <w:rPr>
          <w:rFonts w:ascii="Times New Roman" w:hAnsi="Times New Roman" w:cs="Times New Roman"/>
          <w:sz w:val="24"/>
        </w:rPr>
        <w:t>zeolite</w:t>
      </w:r>
      <w:proofErr w:type="spellEnd"/>
      <w:r w:rsidRPr="001D3080">
        <w:rPr>
          <w:rFonts w:ascii="Times New Roman" w:hAnsi="Times New Roman" w:cs="Times New Roman"/>
          <w:sz w:val="24"/>
        </w:rPr>
        <w:t xml:space="preserve"> upon desorption because only 9% is desorbed. CHN and TGA also suggest that adsorption of [BMIM</w:t>
      </w:r>
      <w:proofErr w:type="gramStart"/>
      <w:r w:rsidRPr="001D3080">
        <w:rPr>
          <w:rFonts w:ascii="Times New Roman" w:hAnsi="Times New Roman" w:cs="Times New Roman"/>
          <w:sz w:val="24"/>
        </w:rPr>
        <w:t>]+</w:t>
      </w:r>
      <w:proofErr w:type="gramEnd"/>
      <w:r w:rsidRPr="001D3080">
        <w:rPr>
          <w:rFonts w:ascii="Times New Roman" w:hAnsi="Times New Roman" w:cs="Times New Roman"/>
          <w:sz w:val="24"/>
        </w:rPr>
        <w:t>Br− into the ammonium form of MOR can follow an ionic exchange mechanism. Experimental results can be fitted to a pseudo-second-order kinetic equation.</w:t>
      </w:r>
    </w:p>
    <w:p w:rsidR="0058025C" w:rsidRPr="001D3080" w:rsidRDefault="001D3080" w:rsidP="001D3080">
      <w:pPr>
        <w:jc w:val="both"/>
        <w:rPr>
          <w:rFonts w:ascii="Times New Roman" w:hAnsi="Times New Roman" w:cs="Times New Roman"/>
          <w:sz w:val="24"/>
        </w:rPr>
      </w:pPr>
      <w:r w:rsidRPr="001D3080">
        <w:rPr>
          <w:rFonts w:ascii="Times New Roman" w:hAnsi="Times New Roman" w:cs="Times New Roman"/>
          <w:sz w:val="24"/>
        </w:rPr>
        <w:t>The kinetics and mechanisms of adsorption and desorption of [BMIM</w:t>
      </w:r>
      <w:proofErr w:type="gramStart"/>
      <w:r w:rsidRPr="001D3080">
        <w:rPr>
          <w:rFonts w:ascii="Times New Roman" w:hAnsi="Times New Roman" w:cs="Times New Roman"/>
          <w:sz w:val="24"/>
        </w:rPr>
        <w:t>]+</w:t>
      </w:r>
      <w:proofErr w:type="gramEnd"/>
      <w:r w:rsidRPr="001D3080">
        <w:rPr>
          <w:rFonts w:ascii="Times New Roman" w:hAnsi="Times New Roman" w:cs="Times New Roman"/>
          <w:sz w:val="24"/>
        </w:rPr>
        <w:t>Br− into MOR have been studied. Adsorption kinetics is relatively quick; but only partial desorption occurs probably due to the strength of the [BMIM</w:t>
      </w:r>
      <w:proofErr w:type="gramStart"/>
      <w:r w:rsidRPr="001D3080">
        <w:rPr>
          <w:rFonts w:ascii="Times New Roman" w:hAnsi="Times New Roman" w:cs="Times New Roman"/>
          <w:sz w:val="24"/>
        </w:rPr>
        <w:t>]+</w:t>
      </w:r>
      <w:proofErr w:type="gramEnd"/>
      <w:r w:rsidRPr="001D3080">
        <w:rPr>
          <w:rFonts w:ascii="Times New Roman" w:hAnsi="Times New Roman" w:cs="Times New Roman"/>
          <w:sz w:val="24"/>
        </w:rPr>
        <w:t>Br−–MOR interaction. The observed differences between the adsorption of [BMIM</w:t>
      </w:r>
      <w:proofErr w:type="gramStart"/>
      <w:r w:rsidRPr="001D3080">
        <w:rPr>
          <w:rFonts w:ascii="Times New Roman" w:hAnsi="Times New Roman" w:cs="Times New Roman"/>
          <w:sz w:val="24"/>
        </w:rPr>
        <w:t>]+</w:t>
      </w:r>
      <w:proofErr w:type="gramEnd"/>
      <w:r w:rsidRPr="001D3080">
        <w:rPr>
          <w:rFonts w:ascii="Times New Roman" w:hAnsi="Times New Roman" w:cs="Times New Roman"/>
          <w:sz w:val="24"/>
        </w:rPr>
        <w:t>Br− into the different forms of MOR give important information on the interaction mechanisms.</w:t>
      </w:r>
    </w:p>
    <w:sectPr w:rsidR="0058025C" w:rsidRPr="001D3080" w:rsidSect="00A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3080"/>
    <w:rsid w:val="001D3080"/>
    <w:rsid w:val="002E4ED4"/>
    <w:rsid w:val="0058728B"/>
    <w:rsid w:val="00A52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2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Tahir</dc:creator>
  <cp:lastModifiedBy>Tahir</cp:lastModifiedBy>
  <cp:revision>1</cp:revision>
  <dcterms:created xsi:type="dcterms:W3CDTF">2016-10-21T08:15:00Z</dcterms:created>
  <dcterms:modified xsi:type="dcterms:W3CDTF">2016-10-21T08:19:00Z</dcterms:modified>
</cp:coreProperties>
</file>