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A42" w:rsidRPr="00BB32C6" w:rsidRDefault="00915A42" w:rsidP="00915A42">
      <w:pPr>
        <w:spacing w:before="120"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Effect of </w:t>
      </w:r>
      <w:proofErr w:type="spellStart"/>
      <w:r>
        <w:rPr>
          <w:rFonts w:ascii="Times New Roman" w:hAnsi="Times New Roman"/>
          <w:b/>
          <w:sz w:val="28"/>
          <w:szCs w:val="28"/>
        </w:rPr>
        <w:t>s</w:t>
      </w:r>
      <w:r w:rsidRPr="00BB32C6">
        <w:rPr>
          <w:rFonts w:ascii="Times New Roman" w:hAnsi="Times New Roman"/>
          <w:b/>
          <w:sz w:val="28"/>
          <w:szCs w:val="28"/>
        </w:rPr>
        <w:t>hodhana</w:t>
      </w:r>
      <w:proofErr w:type="spellEnd"/>
      <w:r w:rsidRPr="00BB32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on</w:t>
      </w:r>
      <w:r w:rsidRPr="00BB32C6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BB32C6">
        <w:rPr>
          <w:rFonts w:ascii="Times New Roman" w:hAnsi="Times New Roman"/>
          <w:b/>
          <w:sz w:val="28"/>
          <w:szCs w:val="28"/>
        </w:rPr>
        <w:t>cytotoxicity</w:t>
      </w:r>
      <w:proofErr w:type="spellEnd"/>
      <w:r w:rsidRPr="00BB32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activity </w:t>
      </w:r>
      <w:r w:rsidRPr="00BB32C6">
        <w:rPr>
          <w:rFonts w:ascii="Times New Roman" w:hAnsi="Times New Roman"/>
          <w:b/>
          <w:sz w:val="28"/>
          <w:szCs w:val="28"/>
        </w:rPr>
        <w:t xml:space="preserve">of </w:t>
      </w:r>
      <w:proofErr w:type="spellStart"/>
      <w:r w:rsidRPr="00BB32C6">
        <w:rPr>
          <w:rFonts w:ascii="Times New Roman" w:hAnsi="Times New Roman"/>
          <w:b/>
          <w:sz w:val="28"/>
          <w:szCs w:val="28"/>
        </w:rPr>
        <w:t>methanolic</w:t>
      </w:r>
      <w:proofErr w:type="spellEnd"/>
      <w:r w:rsidRPr="00BB32C6">
        <w:rPr>
          <w:rFonts w:ascii="Times New Roman" w:hAnsi="Times New Roman"/>
          <w:b/>
          <w:sz w:val="28"/>
          <w:szCs w:val="28"/>
        </w:rPr>
        <w:t xml:space="preserve"> extract</w:t>
      </w:r>
      <w:r w:rsidRPr="00BB32C6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BB32C6">
        <w:rPr>
          <w:rFonts w:ascii="Times New Roman" w:hAnsi="Times New Roman"/>
          <w:b/>
          <w:sz w:val="28"/>
          <w:szCs w:val="28"/>
        </w:rPr>
        <w:t>of</w:t>
      </w:r>
      <w:r w:rsidRPr="00BB32C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BB32C6">
        <w:rPr>
          <w:rFonts w:ascii="Times New Roman" w:hAnsi="Times New Roman"/>
          <w:b/>
          <w:i/>
          <w:sz w:val="28"/>
          <w:szCs w:val="28"/>
        </w:rPr>
        <w:t>Semecarpus</w:t>
      </w:r>
      <w:proofErr w:type="spellEnd"/>
      <w:r w:rsidRPr="00BB32C6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BB32C6">
        <w:rPr>
          <w:rFonts w:ascii="Times New Roman" w:hAnsi="Times New Roman"/>
          <w:b/>
          <w:i/>
          <w:sz w:val="28"/>
          <w:szCs w:val="28"/>
        </w:rPr>
        <w:t>anacardium</w:t>
      </w:r>
      <w:proofErr w:type="spellEnd"/>
      <w:r w:rsidRPr="00BB32C6">
        <w:rPr>
          <w:rFonts w:ascii="Times New Roman" w:hAnsi="Times New Roman"/>
          <w:b/>
          <w:sz w:val="28"/>
          <w:szCs w:val="28"/>
        </w:rPr>
        <w:t xml:space="preserve"> nuts </w:t>
      </w:r>
    </w:p>
    <w:p w:rsidR="00915A42" w:rsidRDefault="00915A42" w:rsidP="00915A42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NT </w:t>
      </w:r>
      <w:proofErr w:type="spellStart"/>
      <w:r>
        <w:rPr>
          <w:rFonts w:ascii="Times New Roman" w:hAnsi="Times New Roman"/>
          <w:sz w:val="24"/>
          <w:szCs w:val="24"/>
        </w:rPr>
        <w:t>Prathamesh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Mishra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B32C6">
        <w:rPr>
          <w:rFonts w:ascii="Times New Roman" w:hAnsi="Times New Roman"/>
          <w:sz w:val="24"/>
          <w:szCs w:val="24"/>
        </w:rPr>
        <w:t>Sanjeeb</w:t>
      </w:r>
      <w:proofErr w:type="spellEnd"/>
      <w:r w:rsidRPr="00BB32C6">
        <w:rPr>
          <w:rFonts w:ascii="Times New Roman" w:hAnsi="Times New Roman"/>
          <w:sz w:val="24"/>
          <w:szCs w:val="24"/>
        </w:rPr>
        <w:t xml:space="preserve"> Kumar </w:t>
      </w:r>
      <w:proofErr w:type="spellStart"/>
      <w:r w:rsidRPr="00BB32C6">
        <w:rPr>
          <w:rFonts w:ascii="Times New Roman" w:hAnsi="Times New Roman"/>
          <w:sz w:val="24"/>
          <w:szCs w:val="24"/>
        </w:rPr>
        <w:t>Mishra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Prashant</w:t>
      </w:r>
      <w:proofErr w:type="spellEnd"/>
      <w:r>
        <w:rPr>
          <w:rFonts w:ascii="Times New Roman" w:hAnsi="Times New Roman"/>
          <w:sz w:val="24"/>
          <w:szCs w:val="24"/>
        </w:rPr>
        <w:t xml:space="preserve"> Kumar </w:t>
      </w:r>
      <w:proofErr w:type="spellStart"/>
      <w:r>
        <w:rPr>
          <w:rFonts w:ascii="Times New Roman" w:hAnsi="Times New Roman"/>
          <w:sz w:val="24"/>
          <w:szCs w:val="24"/>
        </w:rPr>
        <w:t>Tiwari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B32C6">
        <w:rPr>
          <w:rFonts w:ascii="Times New Roman" w:hAnsi="Times New Roman"/>
          <w:sz w:val="24"/>
          <w:szCs w:val="24"/>
        </w:rPr>
        <w:t>Pratap</w:t>
      </w:r>
      <w:proofErr w:type="spellEnd"/>
      <w:r w:rsidRPr="00BB32C6">
        <w:rPr>
          <w:rFonts w:ascii="Times New Roman" w:hAnsi="Times New Roman"/>
          <w:sz w:val="24"/>
          <w:szCs w:val="24"/>
        </w:rPr>
        <w:t xml:space="preserve"> Kumar </w:t>
      </w:r>
      <w:proofErr w:type="spellStart"/>
      <w:r w:rsidRPr="00BB32C6">
        <w:rPr>
          <w:rFonts w:ascii="Times New Roman" w:hAnsi="Times New Roman"/>
          <w:sz w:val="24"/>
          <w:szCs w:val="24"/>
        </w:rPr>
        <w:t>Sahu</w:t>
      </w:r>
      <w:proofErr w:type="spellEnd"/>
    </w:p>
    <w:p w:rsidR="00915A42" w:rsidRPr="00BB32C6" w:rsidRDefault="00915A42" w:rsidP="00915A42">
      <w:pPr>
        <w:spacing w:before="120" w:after="0" w:line="36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proofErr w:type="gramStart"/>
      <w:r w:rsidRPr="00BB32C6">
        <w:rPr>
          <w:rFonts w:ascii="Times New Roman" w:hAnsi="Times New Roman"/>
          <w:bCs/>
          <w:sz w:val="24"/>
          <w:szCs w:val="24"/>
        </w:rPr>
        <w:t xml:space="preserve">School of Pharmaceutical Sciences, </w:t>
      </w:r>
      <w:proofErr w:type="spellStart"/>
      <w:r w:rsidRPr="00BB32C6">
        <w:rPr>
          <w:rFonts w:ascii="Times New Roman" w:hAnsi="Times New Roman"/>
          <w:bCs/>
          <w:sz w:val="24"/>
          <w:szCs w:val="24"/>
        </w:rPr>
        <w:t>Siksha</w:t>
      </w:r>
      <w:proofErr w:type="spellEnd"/>
      <w:r w:rsidRPr="00BB32C6">
        <w:rPr>
          <w:rFonts w:ascii="Times New Roman" w:hAnsi="Times New Roman"/>
          <w:bCs/>
          <w:sz w:val="24"/>
          <w:szCs w:val="24"/>
        </w:rPr>
        <w:t xml:space="preserve"> O </w:t>
      </w:r>
      <w:proofErr w:type="spellStart"/>
      <w:r w:rsidRPr="00BB32C6">
        <w:rPr>
          <w:rFonts w:ascii="Times New Roman" w:hAnsi="Times New Roman"/>
          <w:bCs/>
          <w:sz w:val="24"/>
          <w:szCs w:val="24"/>
        </w:rPr>
        <w:t>Anusandhan</w:t>
      </w:r>
      <w:proofErr w:type="spellEnd"/>
      <w:r w:rsidRPr="00BB32C6">
        <w:rPr>
          <w:rFonts w:ascii="Times New Roman" w:hAnsi="Times New Roman"/>
          <w:bCs/>
          <w:sz w:val="24"/>
          <w:szCs w:val="24"/>
        </w:rPr>
        <w:t xml:space="preserve"> University, Bhubaneswar 751003.</w:t>
      </w:r>
      <w:proofErr w:type="gramEnd"/>
    </w:p>
    <w:p w:rsidR="00915A42" w:rsidRPr="00BB32C6" w:rsidRDefault="00915A42" w:rsidP="00915A42">
      <w:pPr>
        <w:spacing w:before="120"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B32C6">
        <w:rPr>
          <w:rFonts w:ascii="Times New Roman" w:hAnsi="Times New Roman"/>
          <w:b/>
          <w:sz w:val="24"/>
          <w:szCs w:val="24"/>
        </w:rPr>
        <w:t>ABSTRACT</w:t>
      </w:r>
    </w:p>
    <w:p w:rsidR="00915A42" w:rsidRPr="00BB32C6" w:rsidRDefault="00915A42" w:rsidP="00915A42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BB32C6">
        <w:rPr>
          <w:rFonts w:ascii="Times New Roman" w:hAnsi="Times New Roman"/>
          <w:b/>
          <w:color w:val="000000"/>
          <w:sz w:val="24"/>
          <w:szCs w:val="24"/>
        </w:rPr>
        <w:t>Introduction:</w:t>
      </w:r>
      <w:r w:rsidRPr="00BB32C6">
        <w:rPr>
          <w:rFonts w:ascii="Times New Roman" w:hAnsi="Times New Roman"/>
          <w:color w:val="000000"/>
          <w:sz w:val="24"/>
          <w:szCs w:val="24"/>
        </w:rPr>
        <w:t xml:space="preserve"> Ayurvedic Pharmacopoeia has a cited purification method (known as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Shodhana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) to remove the toxic substances from </w:t>
      </w:r>
      <w:proofErr w:type="spellStart"/>
      <w:r w:rsidRPr="00BB32C6">
        <w:rPr>
          <w:rFonts w:ascii="Times New Roman" w:hAnsi="Times New Roman"/>
          <w:i/>
          <w:color w:val="000000"/>
          <w:sz w:val="24"/>
          <w:szCs w:val="24"/>
        </w:rPr>
        <w:t>Semecarpus</w:t>
      </w:r>
      <w:proofErr w:type="spellEnd"/>
      <w:r w:rsidRPr="00BB32C6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B32C6">
        <w:rPr>
          <w:rFonts w:ascii="Times New Roman" w:hAnsi="Times New Roman"/>
          <w:i/>
          <w:color w:val="000000"/>
          <w:sz w:val="24"/>
          <w:szCs w:val="24"/>
        </w:rPr>
        <w:t>anacardium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(SA). Research studies were undertaken to elaborate on the effect of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shodhit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(SM) and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preshodhit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(PSM)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methanolic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extracts for anticancer importance; since no reports were been cited. </w:t>
      </w:r>
      <w:r w:rsidRPr="00BB32C6">
        <w:rPr>
          <w:rFonts w:ascii="Times New Roman" w:hAnsi="Times New Roman"/>
          <w:b/>
          <w:color w:val="000000"/>
          <w:sz w:val="24"/>
          <w:szCs w:val="24"/>
        </w:rPr>
        <w:t>Materials and Methods:</w:t>
      </w:r>
      <w:r w:rsidRPr="00BB32C6">
        <w:rPr>
          <w:rFonts w:ascii="Times New Roman" w:hAnsi="Times New Roman"/>
          <w:color w:val="000000"/>
          <w:sz w:val="24"/>
          <w:szCs w:val="24"/>
        </w:rPr>
        <w:t xml:space="preserve"> In course of the experimental study,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HeLa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cell lines were used. PSM and SM extracts were studied for MTT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cytotoxicity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. In order to know whether the cells were dead or viable, cell viability test using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tryphan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blue was performed. Mechanism of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cytotoxicity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was studied for which oxidative stress and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Caspase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3 activities were investigated. Oxidative stress included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Thiobarbituric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Acid Reactive Oxygen Species (TBARS), Super Oxide Dismutase (SOD), GSH (Glutathione-SH) and protein carbonyl assays studies. </w:t>
      </w:r>
      <w:r w:rsidRPr="00BB32C6">
        <w:rPr>
          <w:rFonts w:ascii="Times New Roman" w:hAnsi="Times New Roman"/>
          <w:b/>
          <w:color w:val="000000"/>
          <w:sz w:val="24"/>
          <w:szCs w:val="24"/>
        </w:rPr>
        <w:t>Results:</w:t>
      </w:r>
      <w:r w:rsidRPr="00BB32C6">
        <w:rPr>
          <w:rFonts w:ascii="Times New Roman" w:hAnsi="Times New Roman"/>
          <w:color w:val="000000"/>
          <w:sz w:val="24"/>
          <w:szCs w:val="24"/>
        </w:rPr>
        <w:t xml:space="preserve"> MTT assay revealed maximum inhibition of 73% by PSM and 47% by SM. Cell viability showed living cells of 78% by PSM and 84% by SM. TBRAS revealed 6.7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nmoles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(PSM) and 5.57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nmoles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(SM) per 1000 cells. SOD activity stated elevated activity of cells marked by SM than PSM extracts. Glutathione-SH level for SM was 8.9nM/mg protein and for PSM was 8.24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nM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/mg </w:t>
      </w:r>
      <w:proofErr w:type="gramStart"/>
      <w:r w:rsidRPr="00BB32C6">
        <w:rPr>
          <w:rFonts w:ascii="Times New Roman" w:hAnsi="Times New Roman"/>
          <w:color w:val="000000"/>
          <w:sz w:val="24"/>
          <w:szCs w:val="24"/>
        </w:rPr>
        <w:t>protein</w:t>
      </w:r>
      <w:proofErr w:type="gramEnd"/>
      <w:r w:rsidRPr="00BB32C6">
        <w:rPr>
          <w:rFonts w:ascii="Times New Roman" w:hAnsi="Times New Roman"/>
          <w:color w:val="000000"/>
          <w:sz w:val="24"/>
          <w:szCs w:val="24"/>
        </w:rPr>
        <w:t xml:space="preserve">. Protein carbonyl assays showed significant decrease by SM as compared to PSM extracts.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Caspase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3 activity quantification revealed that there was no significant difference between SM and PSM extracts.</w:t>
      </w:r>
      <w:r w:rsidRPr="00BB32C6">
        <w:rPr>
          <w:rFonts w:ascii="Times New Roman" w:hAnsi="Times New Roman"/>
          <w:color w:val="000000"/>
        </w:rPr>
        <w:t xml:space="preserve"> </w:t>
      </w:r>
      <w:r w:rsidRPr="00BB32C6">
        <w:rPr>
          <w:rFonts w:ascii="Times New Roman" w:hAnsi="Times New Roman"/>
          <w:b/>
          <w:color w:val="000000"/>
          <w:sz w:val="24"/>
          <w:szCs w:val="24"/>
        </w:rPr>
        <w:t>Conclusions</w:t>
      </w:r>
      <w:r w:rsidRPr="00BB32C6">
        <w:rPr>
          <w:rFonts w:ascii="Times New Roman" w:hAnsi="Times New Roman"/>
          <w:color w:val="000000"/>
          <w:sz w:val="24"/>
          <w:szCs w:val="24"/>
        </w:rPr>
        <w:t xml:space="preserve">: Thus, in a nutshell the results depict that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Shodhana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helps to decrease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cytotoxic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 activity whereas anticancer activity remains unaltered. </w:t>
      </w:r>
    </w:p>
    <w:p w:rsidR="00915A42" w:rsidRPr="00BB32C6" w:rsidRDefault="00915A42" w:rsidP="00915A42">
      <w:pPr>
        <w:spacing w:before="120"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B32C6">
        <w:rPr>
          <w:rFonts w:ascii="Times New Roman" w:hAnsi="Times New Roman"/>
          <w:b/>
          <w:sz w:val="24"/>
          <w:szCs w:val="24"/>
        </w:rPr>
        <w:t xml:space="preserve">Keywords: </w:t>
      </w:r>
      <w:proofErr w:type="spellStart"/>
      <w:r w:rsidRPr="00BB32C6">
        <w:rPr>
          <w:rFonts w:ascii="Times New Roman" w:hAnsi="Times New Roman"/>
          <w:i/>
          <w:color w:val="000000"/>
          <w:sz w:val="24"/>
          <w:szCs w:val="24"/>
        </w:rPr>
        <w:t>Semecarpus</w:t>
      </w:r>
      <w:proofErr w:type="spellEnd"/>
      <w:r w:rsidRPr="00BB32C6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BB32C6">
        <w:rPr>
          <w:rFonts w:ascii="Times New Roman" w:hAnsi="Times New Roman"/>
          <w:i/>
          <w:color w:val="000000"/>
          <w:sz w:val="24"/>
          <w:szCs w:val="24"/>
        </w:rPr>
        <w:t>anacardium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cytotoxicity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BB32C6">
        <w:rPr>
          <w:rFonts w:ascii="Times New Roman" w:hAnsi="Times New Roman"/>
          <w:color w:val="000000"/>
          <w:sz w:val="24"/>
          <w:szCs w:val="24"/>
        </w:rPr>
        <w:t>Shodhana</w:t>
      </w:r>
      <w:proofErr w:type="spellEnd"/>
      <w:r w:rsidRPr="00BB32C6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>anticancer</w:t>
      </w:r>
      <w:r w:rsidRPr="00BB32C6">
        <w:rPr>
          <w:rFonts w:ascii="Times New Roman" w:hAnsi="Times New Roman"/>
          <w:color w:val="000000"/>
          <w:sz w:val="24"/>
          <w:szCs w:val="24"/>
        </w:rPr>
        <w:t>.</w:t>
      </w:r>
    </w:p>
    <w:p w:rsidR="00F52340" w:rsidRDefault="00F52340"/>
    <w:sectPr w:rsidR="00F523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915A42"/>
    <w:rsid w:val="00915A42"/>
    <w:rsid w:val="00F523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2016-09-28T11:00:00Z</dcterms:created>
  <dcterms:modified xsi:type="dcterms:W3CDTF">2016-09-28T11:07:00Z</dcterms:modified>
</cp:coreProperties>
</file>