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386" w:rsidRPr="00AD0386" w:rsidRDefault="00AD0386" w:rsidP="00AD0386">
      <w:pPr>
        <w:spacing w:after="0" w:line="240" w:lineRule="auto"/>
        <w:jc w:val="right"/>
        <w:rPr>
          <w:rFonts w:ascii="Times New Roman" w:eastAsia="MS PGothic" w:hAnsi="Times New Roman" w:cs="Times New Roman"/>
          <w:b/>
          <w:color w:val="000000"/>
          <w:sz w:val="28"/>
          <w:szCs w:val="28"/>
          <w:lang w:val="sr-Latn-ME" w:eastAsia="it-IT"/>
        </w:rPr>
      </w:pPr>
      <w:r w:rsidRPr="00AD0386">
        <w:rPr>
          <w:rFonts w:ascii="Times New Roman" w:eastAsia="MS PGothic" w:hAnsi="Times New Roman" w:cs="Times New Roman"/>
          <w:b/>
          <w:color w:val="000000"/>
          <w:sz w:val="28"/>
          <w:szCs w:val="28"/>
          <w:lang w:val="sr-Latn-ME"/>
        </w:rPr>
        <w:drawing>
          <wp:inline distT="0" distB="0" distL="0" distR="0">
            <wp:extent cx="1041241" cy="1388322"/>
            <wp:effectExtent l="0" t="0" r="6985" b="2540"/>
            <wp:docPr id="1" name="Picture 1" descr="C:\Users\snezana.mugosa\Desktop\ID snezana mugo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nezana.mugosa\Desktop\ID snezana mugos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124" cy="139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386" w:rsidRPr="00AD0386" w:rsidRDefault="00AD0386" w:rsidP="00AD0386">
      <w:pPr>
        <w:spacing w:after="0"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  <w:lang w:val="sr-Latn-ME" w:eastAsia="it-IT"/>
        </w:rPr>
      </w:pPr>
    </w:p>
    <w:p w:rsidR="00AD0386" w:rsidRPr="00AD0386" w:rsidRDefault="00AD0386" w:rsidP="00AD0386">
      <w:pPr>
        <w:spacing w:after="0"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  <w:lang w:val="sr-Latn-ME" w:eastAsia="it-IT"/>
        </w:rPr>
      </w:pPr>
    </w:p>
    <w:p w:rsidR="00E25245" w:rsidRPr="00AD0386" w:rsidRDefault="00AD0386" w:rsidP="00AD0386">
      <w:pPr>
        <w:spacing w:after="0"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  <w:lang w:val="sr-Latn-ME" w:eastAsia="it-IT"/>
        </w:rPr>
      </w:pPr>
      <w:r w:rsidRPr="00AD0386">
        <w:rPr>
          <w:rFonts w:ascii="Times New Roman" w:eastAsia="MS PGothic" w:hAnsi="Times New Roman" w:cs="Times New Roman"/>
          <w:b/>
          <w:color w:val="000000"/>
          <w:sz w:val="28"/>
          <w:szCs w:val="28"/>
          <w:lang w:val="sr-Latn-ME" w:eastAsia="it-IT"/>
        </w:rPr>
        <w:t>Title:</w:t>
      </w:r>
      <w:r w:rsidR="0034665D">
        <w:rPr>
          <w:rFonts w:ascii="Times New Roman" w:eastAsia="MS PGothic" w:hAnsi="Times New Roman" w:cs="Times New Roman"/>
          <w:b/>
          <w:color w:val="000000"/>
          <w:sz w:val="28"/>
          <w:szCs w:val="28"/>
          <w:lang w:val="sr-Latn-ME" w:eastAsia="it-IT"/>
        </w:rPr>
        <w:t xml:space="preserve"> </w:t>
      </w:r>
      <w:r w:rsidR="00E25245" w:rsidRPr="00AD0386">
        <w:rPr>
          <w:rFonts w:ascii="Times New Roman" w:eastAsia="MS PGothic" w:hAnsi="Times New Roman" w:cs="Times New Roman"/>
          <w:b/>
          <w:color w:val="000000"/>
          <w:sz w:val="28"/>
          <w:szCs w:val="28"/>
          <w:lang w:val="sr-Latn-ME" w:eastAsia="it-IT"/>
        </w:rPr>
        <w:t>Factors affecting clopidogrel response in the Montenegrin population</w:t>
      </w:r>
    </w:p>
    <w:p w:rsidR="00AD0386" w:rsidRPr="00AD0386" w:rsidRDefault="00AD0386" w:rsidP="00AD0386">
      <w:pPr>
        <w:spacing w:after="0"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  <w:lang w:val="sr-Latn-ME" w:eastAsia="it-IT"/>
        </w:rPr>
      </w:pPr>
    </w:p>
    <w:p w:rsidR="00DD23DC" w:rsidRPr="0034665D" w:rsidRDefault="00DD23DC" w:rsidP="00DD23DC">
      <w:pPr>
        <w:pStyle w:val="Heading1"/>
        <w:rPr>
          <w:b w:val="0"/>
          <w:sz w:val="24"/>
          <w:szCs w:val="24"/>
          <w:lang w:val="sr-Latn-ME"/>
        </w:rPr>
      </w:pPr>
      <w:r w:rsidRPr="0034665D">
        <w:rPr>
          <w:b w:val="0"/>
          <w:sz w:val="24"/>
          <w:szCs w:val="24"/>
          <w:u w:val="single"/>
          <w:lang w:val="sr-Latn-ME"/>
        </w:rPr>
        <w:t>Snežana Mugoša</w:t>
      </w:r>
      <w:r w:rsidR="00AD0386" w:rsidRPr="0034665D">
        <w:rPr>
          <w:b w:val="0"/>
          <w:sz w:val="24"/>
          <w:szCs w:val="24"/>
          <w:u w:val="single"/>
          <w:vertAlign w:val="superscript"/>
          <w:lang w:val="sr-Latn-ME"/>
        </w:rPr>
        <w:t>1</w:t>
      </w:r>
      <w:r w:rsidRPr="0034665D">
        <w:rPr>
          <w:b w:val="0"/>
          <w:sz w:val="24"/>
          <w:szCs w:val="24"/>
          <w:lang w:val="sr-Latn-ME"/>
        </w:rPr>
        <w:t xml:space="preserve">, </w:t>
      </w:r>
      <w:r w:rsidR="00E25245" w:rsidRPr="0034665D">
        <w:rPr>
          <w:b w:val="0"/>
          <w:sz w:val="24"/>
          <w:szCs w:val="24"/>
          <w:lang w:val="sr-Latn-ME"/>
        </w:rPr>
        <w:t>Majda Šahman-Zaimović</w:t>
      </w:r>
      <w:r w:rsidR="00AD0386" w:rsidRPr="0034665D">
        <w:rPr>
          <w:b w:val="0"/>
          <w:sz w:val="24"/>
          <w:szCs w:val="24"/>
          <w:vertAlign w:val="superscript"/>
          <w:lang w:val="sr-Latn-ME"/>
        </w:rPr>
        <w:t>1</w:t>
      </w:r>
      <w:r w:rsidR="00E25245" w:rsidRPr="0034665D">
        <w:rPr>
          <w:b w:val="0"/>
          <w:sz w:val="24"/>
          <w:szCs w:val="24"/>
          <w:lang w:val="sr-Latn-ME"/>
        </w:rPr>
        <w:t xml:space="preserve">, </w:t>
      </w:r>
      <w:r w:rsidRPr="0034665D">
        <w:rPr>
          <w:b w:val="0"/>
          <w:sz w:val="24"/>
          <w:szCs w:val="24"/>
          <w:lang w:val="sr-Latn-ME"/>
        </w:rPr>
        <w:t>Zoran Todorović</w:t>
      </w:r>
      <w:r w:rsidR="00AD0386" w:rsidRPr="0034665D">
        <w:rPr>
          <w:b w:val="0"/>
          <w:sz w:val="24"/>
          <w:szCs w:val="24"/>
          <w:vertAlign w:val="superscript"/>
          <w:lang w:val="sr-Latn-ME"/>
        </w:rPr>
        <w:t>2</w:t>
      </w:r>
      <w:r w:rsidRPr="0034665D">
        <w:rPr>
          <w:b w:val="0"/>
          <w:sz w:val="24"/>
          <w:szCs w:val="24"/>
          <w:lang w:val="sr-Latn-ME"/>
        </w:rPr>
        <w:t>, Nataša Đorđević</w:t>
      </w:r>
      <w:r w:rsidR="00AD0386" w:rsidRPr="0034665D">
        <w:rPr>
          <w:b w:val="0"/>
          <w:sz w:val="24"/>
          <w:szCs w:val="24"/>
          <w:vertAlign w:val="superscript"/>
          <w:lang w:val="sr-Latn-ME"/>
        </w:rPr>
        <w:t>3</w:t>
      </w:r>
    </w:p>
    <w:p w:rsidR="00DD23DC" w:rsidRPr="0034665D" w:rsidRDefault="00842453" w:rsidP="008424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</w:pPr>
      <w:r w:rsidRPr="0034665D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t>1</w:t>
      </w:r>
      <w:r w:rsidR="00DD23DC" w:rsidRPr="0034665D">
        <w:rPr>
          <w:rFonts w:ascii="Times New Roman" w:hAnsi="Times New Roman" w:cs="Times New Roman"/>
          <w:sz w:val="24"/>
          <w:szCs w:val="24"/>
          <w:lang w:val="sr-Latn-ME"/>
        </w:rPr>
        <w:t xml:space="preserve"> Faculty of </w:t>
      </w:r>
      <w:r w:rsidR="00AD0386" w:rsidRPr="0034665D">
        <w:rPr>
          <w:rFonts w:ascii="Times New Roman" w:hAnsi="Times New Roman" w:cs="Times New Roman"/>
          <w:sz w:val="24"/>
          <w:szCs w:val="24"/>
          <w:lang w:val="sr-Latn-ME"/>
        </w:rPr>
        <w:t>Medicine</w:t>
      </w:r>
      <w:r w:rsidR="00DD23DC" w:rsidRPr="0034665D">
        <w:rPr>
          <w:rFonts w:ascii="Times New Roman" w:hAnsi="Times New Roman" w:cs="Times New Roman"/>
          <w:sz w:val="24"/>
          <w:szCs w:val="24"/>
          <w:lang w:val="sr-Latn-ME"/>
        </w:rPr>
        <w:t>, University of Montenegro, Podgorica, Montenegro</w:t>
      </w:r>
    </w:p>
    <w:p w:rsidR="00842453" w:rsidRPr="0034665D" w:rsidRDefault="00842453" w:rsidP="008424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</w:pPr>
      <w:r w:rsidRPr="0034665D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t>2</w:t>
      </w:r>
      <w:r w:rsidRPr="0034665D">
        <w:rPr>
          <w:rFonts w:ascii="Times New Roman" w:hAnsi="Times New Roman" w:cs="Times New Roman"/>
          <w:sz w:val="24"/>
          <w:szCs w:val="24"/>
          <w:lang w:val="sr-Latn-ME"/>
        </w:rPr>
        <w:t>Faculty of Medicine, University of Belgrade, Belgrade, Serbia</w:t>
      </w:r>
    </w:p>
    <w:p w:rsidR="00DD23DC" w:rsidRPr="0034665D" w:rsidRDefault="00842453" w:rsidP="008424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</w:pPr>
      <w:r w:rsidRPr="0034665D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t>3</w:t>
      </w:r>
      <w:r w:rsidR="00DD23DC" w:rsidRPr="0034665D">
        <w:rPr>
          <w:rFonts w:ascii="Times New Roman" w:hAnsi="Times New Roman" w:cs="Times New Roman"/>
          <w:sz w:val="24"/>
          <w:szCs w:val="24"/>
          <w:lang w:val="sr-Latn-ME"/>
        </w:rPr>
        <w:t>Faculty of Medical Sciences, University of Kragujevac, Kragujevac, Serbia</w:t>
      </w:r>
    </w:p>
    <w:p w:rsidR="00DD23DC" w:rsidRPr="00AD0386" w:rsidRDefault="00E25245" w:rsidP="00AD038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D0386">
        <w:rPr>
          <w:rFonts w:ascii="Times New Roman" w:hAnsi="Times New Roman" w:cs="Times New Roman"/>
          <w:b/>
          <w:sz w:val="24"/>
          <w:szCs w:val="24"/>
          <w:lang w:val="sr-Latn-ME"/>
        </w:rPr>
        <w:t>Background</w:t>
      </w:r>
      <w:r w:rsidR="00DD23DC" w:rsidRPr="00AD0386">
        <w:rPr>
          <w:rFonts w:ascii="Times New Roman" w:hAnsi="Times New Roman" w:cs="Times New Roman"/>
          <w:b/>
          <w:sz w:val="24"/>
          <w:szCs w:val="24"/>
          <w:lang w:val="sr-Latn-ME"/>
        </w:rPr>
        <w:t>:</w:t>
      </w:r>
      <w:r w:rsidR="00DD23DC" w:rsidRPr="00AD038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AD0386">
        <w:rPr>
          <w:rFonts w:ascii="Times New Roman" w:hAnsi="Times New Roman" w:cs="Times New Roman"/>
          <w:sz w:val="24"/>
          <w:szCs w:val="24"/>
          <w:lang w:val="sr-Latn-ME"/>
        </w:rPr>
        <w:t>This study addresses the genetic and nongenetic factors associated with increased risk of having major adverse cardiac events in Montenegrians treated with clopidogrel.</w:t>
      </w:r>
      <w:r w:rsidR="00DD23DC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The aim of this study was to provide </w:t>
      </w:r>
      <w:r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>the</w:t>
      </w:r>
      <w:r w:rsidR="00DD23DC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analysis of genetic and non-</w:t>
      </w:r>
      <w:r w:rsidR="00842453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genetic factors that influence </w:t>
      </w:r>
      <w:r w:rsidR="00DD23DC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clopidogrel </w:t>
      </w:r>
      <w:r w:rsidR="00842453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>efficacy</w:t>
      </w:r>
      <w:r w:rsidR="00DD23DC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in cardiology patients. </w:t>
      </w:r>
    </w:p>
    <w:p w:rsidR="00DD23DC" w:rsidRPr="00AD0386" w:rsidRDefault="00DD23DC" w:rsidP="00AD03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D0386">
        <w:rPr>
          <w:rFonts w:ascii="Times New Roman" w:hAnsi="Times New Roman" w:cs="Times New Roman"/>
          <w:b/>
          <w:sz w:val="24"/>
          <w:szCs w:val="24"/>
          <w:lang w:val="sr-Latn-ME"/>
        </w:rPr>
        <w:t>Methods:</w:t>
      </w:r>
      <w:r w:rsidRPr="00AD038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842453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We have conducted a prospective study in 200 hospitalized patients. </w:t>
      </w:r>
      <w:r w:rsidR="00842453" w:rsidRPr="00AD0386"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  <w:t>CYP2C19</w:t>
      </w:r>
      <w:r w:rsidR="00842453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genetic testing was conducted, and the PREDICT score was calculated in 102 out of 200 patients treated with clopidogrel in order to determine the influence of genetic and non-genetic factors on outcomes of interest. Adverse cardiovascular events and adverse reactions to clopidogrel were assessed during 12 months follow up period.</w:t>
      </w:r>
    </w:p>
    <w:p w:rsidR="000B7D12" w:rsidRPr="00AD0386" w:rsidRDefault="00DD23DC" w:rsidP="00AD038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D0386">
        <w:rPr>
          <w:rFonts w:ascii="Times New Roman" w:hAnsi="Times New Roman" w:cs="Times New Roman"/>
          <w:b/>
          <w:sz w:val="24"/>
          <w:szCs w:val="24"/>
          <w:lang w:val="sr-Latn-ME"/>
        </w:rPr>
        <w:t>Results</w:t>
      </w:r>
      <w:r w:rsidRPr="00AD0386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  <w:r w:rsidR="000B7D12" w:rsidRPr="00AD0386">
        <w:rPr>
          <w:rFonts w:ascii="Times New Roman" w:hAnsi="Times New Roman" w:cs="Times New Roman"/>
          <w:sz w:val="24"/>
          <w:szCs w:val="24"/>
          <w:lang w:val="sr-Latn-ME"/>
        </w:rPr>
        <w:t>In univariate logistic regression model, statistically significant predictors of the outcome of interest are: the PREDICT score (p &lt;0.001), enzymatic activity [slow metabolizers (p&lt;0.001) compared to the rapid, extensive and intermediate metabolizers as a reference category] and concomitant use of other drugs that are also metaboliz</w:t>
      </w:r>
      <w:r w:rsidR="00D36E9E">
        <w:rPr>
          <w:rFonts w:ascii="Times New Roman" w:hAnsi="Times New Roman" w:cs="Times New Roman"/>
          <w:sz w:val="24"/>
          <w:szCs w:val="24"/>
          <w:lang w:val="sr-Latn-ME"/>
        </w:rPr>
        <w:t xml:space="preserve">ed through CYP2C19 (p = 0.030). </w:t>
      </w:r>
      <w:r w:rsidR="000B7D12" w:rsidRPr="00AD0386">
        <w:rPr>
          <w:rFonts w:ascii="Times New Roman" w:hAnsi="Times New Roman" w:cs="Times New Roman"/>
          <w:sz w:val="24"/>
          <w:szCs w:val="24"/>
          <w:lang w:val="sr-Latn-ME"/>
        </w:rPr>
        <w:t xml:space="preserve">In multivariate logistic regression model, predictors from the model of univariate logistic regression which were statistically significant at the significance level of 0.05 were included. The model contains three predictors - PREDICT score, enzymatic activity and concomitant administration of other drugs that are metabolized via the same CYP enzyme. The whole model was statistically significant (p &lt; 0.001). There is no significant multicollinearity </w:t>
      </w:r>
      <w:r w:rsidR="000B7D12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>or interaction between the predictors (p = 0.002 and 0.009, respectively).</w:t>
      </w:r>
    </w:p>
    <w:p w:rsidR="007E682A" w:rsidRDefault="00DD23DC" w:rsidP="00AD038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D0386">
        <w:rPr>
          <w:rFonts w:ascii="Times New Roman" w:hAnsi="Times New Roman" w:cs="Times New Roman"/>
          <w:b/>
          <w:sz w:val="24"/>
          <w:szCs w:val="24"/>
          <w:lang w:val="sr-Latn-ME"/>
        </w:rPr>
        <w:t>Conclusions:</w:t>
      </w:r>
      <w:r w:rsidRPr="00AD0386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36E9E">
        <w:rPr>
          <w:rFonts w:ascii="Times New Roman" w:eastAsia="Times New Roman" w:hAnsi="Times New Roman" w:cs="Times New Roman"/>
          <w:sz w:val="24"/>
          <w:szCs w:val="24"/>
          <w:lang w:val="sr-Latn-ME"/>
        </w:rPr>
        <w:t>I</w:t>
      </w:r>
      <w:r w:rsidR="00842453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>n assessing the clopidogrel resistance in cardiology patients</w:t>
      </w:r>
      <w:r w:rsidR="00D36E9E" w:rsidRPr="00D36E9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="00D36E9E">
        <w:rPr>
          <w:rFonts w:ascii="Times New Roman" w:eastAsia="Times New Roman" w:hAnsi="Times New Roman" w:cs="Times New Roman"/>
          <w:sz w:val="24"/>
          <w:szCs w:val="24"/>
          <w:lang w:val="sr-Latn-ME"/>
        </w:rPr>
        <w:t>t</w:t>
      </w:r>
      <w:r w:rsidR="00D36E9E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>he stepwise approach could be used</w:t>
      </w:r>
      <w:r w:rsidR="00842453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combining the PREDICT score, platelet aggregation test, and genetic testing for </w:t>
      </w:r>
      <w:r w:rsidR="00842453" w:rsidRPr="00AD0386"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  <w:t>CYP2C19</w:t>
      </w:r>
      <w:r w:rsidR="00842453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polymorphism</w:t>
      </w:r>
      <w:r w:rsidR="00905DC1" w:rsidRPr="00AD0386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</w:p>
    <w:p w:rsidR="0034665D" w:rsidRPr="0034665D" w:rsidRDefault="0034665D" w:rsidP="0034665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4665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Biography</w:t>
      </w:r>
    </w:p>
    <w:p w:rsidR="0034665D" w:rsidRDefault="0034665D" w:rsidP="0034665D">
      <w:pPr>
        <w:pStyle w:val="NormalWeb"/>
        <w:spacing w:before="0" w:beforeAutospacing="0" w:after="0" w:afterAutospacing="0"/>
        <w:jc w:val="both"/>
        <w:rPr>
          <w:lang w:val="sr-Latn-ME"/>
        </w:rPr>
      </w:pPr>
      <w:r>
        <w:rPr>
          <w:lang w:val="sr-Latn-ME"/>
        </w:rPr>
        <w:t>Snezana Mugosa</w:t>
      </w:r>
      <w:r w:rsidRPr="0034665D">
        <w:rPr>
          <w:lang w:val="sr-Latn-ME"/>
        </w:rPr>
        <w:t xml:space="preserve"> has c</w:t>
      </w:r>
      <w:r>
        <w:rPr>
          <w:lang w:val="sr-Latn-ME"/>
        </w:rPr>
        <w:t>ompleted his PhD in 2015 at the age of 3</w:t>
      </w:r>
      <w:r w:rsidRPr="0034665D">
        <w:rPr>
          <w:lang w:val="sr-Latn-ME"/>
        </w:rPr>
        <w:t>5 years</w:t>
      </w:r>
      <w:r>
        <w:rPr>
          <w:lang w:val="sr-Latn-ME"/>
        </w:rPr>
        <w:t xml:space="preserve">. </w:t>
      </w:r>
      <w:r w:rsidRPr="0034665D">
        <w:rPr>
          <w:lang w:val="sr-Latn-ME"/>
        </w:rPr>
        <w:t>In 2011 she passed the Internal Medicine Certification Exam at the Faculty of Medicine of the University of Belgrade</w:t>
      </w:r>
      <w:r>
        <w:rPr>
          <w:lang w:val="sr-Latn-ME"/>
        </w:rPr>
        <w:t>. S</w:t>
      </w:r>
      <w:r w:rsidRPr="0034665D">
        <w:rPr>
          <w:lang w:val="sr-Latn-ME"/>
        </w:rPr>
        <w:t xml:space="preserve">ince 2012 has been working as the the Head of the Department for clinical trials of medicines for human and veterinary use and assessment of preclinical and clinical documentation for </w:t>
      </w:r>
      <w:r w:rsidRPr="0034665D">
        <w:rPr>
          <w:lang w:val="sr-Latn-ME"/>
        </w:rPr>
        <w:lastRenderedPageBreak/>
        <w:t>marketing authorization in the Agency for Medicines and Medical Devices of Montenegro.</w:t>
      </w:r>
      <w:r>
        <w:rPr>
          <w:lang w:val="sr-Latn-ME"/>
        </w:rPr>
        <w:t xml:space="preserve"> </w:t>
      </w:r>
      <w:r w:rsidRPr="00E34176">
        <w:rPr>
          <w:lang w:val="sr-Latn-ME"/>
        </w:rPr>
        <w:t xml:space="preserve">Since 2004 she has been engaged at the </w:t>
      </w:r>
      <w:r w:rsidRPr="00F95F20">
        <w:rPr>
          <w:lang w:val="sr-Latn-ME"/>
        </w:rPr>
        <w:t>Faculty of Medicine</w:t>
      </w:r>
      <w:r>
        <w:rPr>
          <w:lang w:val="sr-Latn-ME"/>
        </w:rPr>
        <w:t xml:space="preserve">, Podgorica </w:t>
      </w:r>
      <w:r w:rsidRPr="00E34176">
        <w:rPr>
          <w:lang w:val="sr-Latn-ME"/>
        </w:rPr>
        <w:t>on the group of pharmacological subjects</w:t>
      </w:r>
      <w:r>
        <w:rPr>
          <w:lang w:val="sr-Latn-ME"/>
        </w:rPr>
        <w:t>,</w:t>
      </w:r>
      <w:r w:rsidRPr="00E34176">
        <w:rPr>
          <w:lang w:val="sr-Latn-ME"/>
        </w:rPr>
        <w:t xml:space="preserve"> initially as an assisstant, and then, since 2015, as a lecturer </w:t>
      </w:r>
      <w:r>
        <w:rPr>
          <w:lang w:val="sr-Latn-ME"/>
        </w:rPr>
        <w:t>in</w:t>
      </w:r>
      <w:r w:rsidRPr="00E34176">
        <w:rPr>
          <w:lang w:val="sr-Latn-ME"/>
        </w:rPr>
        <w:t xml:space="preserve"> Pharmacology II, Pharmacology I and II and Pharmacokinetics. </w:t>
      </w:r>
      <w:r>
        <w:rPr>
          <w:lang w:val="sr-Latn-ME"/>
        </w:rPr>
        <w:t>Sh</w:t>
      </w:r>
      <w:r w:rsidRPr="0034665D">
        <w:rPr>
          <w:lang w:val="sr-Latn-ME"/>
        </w:rPr>
        <w:t>e has published more tha</w:t>
      </w:r>
      <w:r>
        <w:rPr>
          <w:lang w:val="sr-Latn-ME"/>
        </w:rPr>
        <w:t>n 25 papers in reputed journals.</w:t>
      </w:r>
    </w:p>
    <w:p w:rsidR="0034665D" w:rsidRDefault="0034665D" w:rsidP="0034665D">
      <w:pPr>
        <w:pStyle w:val="NormalWeb"/>
        <w:spacing w:before="0" w:beforeAutospacing="0" w:after="0" w:afterAutospacing="0"/>
        <w:jc w:val="both"/>
        <w:rPr>
          <w:lang w:val="sr-Latn-ME"/>
        </w:rPr>
      </w:pPr>
    </w:p>
    <w:p w:rsidR="0034665D" w:rsidRPr="0034665D" w:rsidRDefault="0034665D" w:rsidP="0034665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34665D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34665D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34665D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Snezana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Mugosa</w:t>
      </w:r>
      <w:proofErr w:type="spellEnd"/>
      <w:r w:rsidRPr="0034665D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>+382 69 385 859</w:t>
      </w:r>
      <w:r w:rsidRPr="0034665D">
        <w:rPr>
          <w:rFonts w:ascii="Times New Roman" w:hAnsi="Times New Roman" w:cs="Times New Roman"/>
          <w:sz w:val="24"/>
          <w:szCs w:val="24"/>
          <w:lang w:val="en-NZ"/>
        </w:rPr>
        <w:br/>
      </w:r>
      <w:bookmarkStart w:id="0" w:name="_GoBack"/>
      <w:bookmarkEnd w:id="0"/>
      <w:r w:rsidRPr="0034665D">
        <w:rPr>
          <w:rFonts w:ascii="Times New Roman" w:hAnsi="Times New Roman" w:cs="Times New Roman"/>
          <w:sz w:val="24"/>
          <w:szCs w:val="24"/>
          <w:lang w:val="en-NZ"/>
        </w:rPr>
        <w:t xml:space="preserve">Category: </w:t>
      </w:r>
      <w:r>
        <w:rPr>
          <w:rFonts w:ascii="Times New Roman" w:hAnsi="Times New Roman" w:cs="Times New Roman"/>
          <w:sz w:val="24"/>
          <w:szCs w:val="24"/>
          <w:lang w:val="en-NZ"/>
        </w:rPr>
        <w:t>Poster presentation</w:t>
      </w:r>
      <w:r w:rsidRPr="0034665D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34665D" w:rsidRPr="0034665D" w:rsidRDefault="0034665D" w:rsidP="0034665D">
      <w:pPr>
        <w:pStyle w:val="NormalWeb"/>
        <w:spacing w:before="0" w:beforeAutospacing="0" w:after="0" w:afterAutospacing="0"/>
        <w:jc w:val="both"/>
        <w:rPr>
          <w:lang w:val="sr-Latn-ME"/>
        </w:rPr>
      </w:pPr>
    </w:p>
    <w:p w:rsidR="0034665D" w:rsidRPr="00AD0386" w:rsidRDefault="0034665D" w:rsidP="00AD03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sectPr w:rsidR="0034665D" w:rsidRPr="00AD0386" w:rsidSect="003D6439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DC"/>
    <w:rsid w:val="00057694"/>
    <w:rsid w:val="000B7D12"/>
    <w:rsid w:val="0034665D"/>
    <w:rsid w:val="003D6439"/>
    <w:rsid w:val="00520924"/>
    <w:rsid w:val="00533ABD"/>
    <w:rsid w:val="007E682A"/>
    <w:rsid w:val="00842453"/>
    <w:rsid w:val="00905DC1"/>
    <w:rsid w:val="009E224C"/>
    <w:rsid w:val="00AD0386"/>
    <w:rsid w:val="00C241C4"/>
    <w:rsid w:val="00D36E9E"/>
    <w:rsid w:val="00D8318B"/>
    <w:rsid w:val="00DD23DC"/>
    <w:rsid w:val="00E2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8350F"/>
  <w15:chartTrackingRefBased/>
  <w15:docId w15:val="{49F6C7E7-84B0-4274-AC5C-54DCFFCA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D23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3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DD23DC"/>
    <w:rPr>
      <w:i/>
      <w:iCs/>
    </w:rPr>
  </w:style>
  <w:style w:type="character" w:customStyle="1" w:styleId="title-text">
    <w:name w:val="title-text"/>
    <w:basedOn w:val="DefaultParagraphFont"/>
    <w:rsid w:val="00DD23DC"/>
  </w:style>
  <w:style w:type="paragraph" w:styleId="NormalWeb">
    <w:name w:val="Normal (Web)"/>
    <w:basedOn w:val="Normal"/>
    <w:uiPriority w:val="99"/>
    <w:unhideWhenUsed/>
    <w:rsid w:val="00346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Snezana.Mugosa</dc:creator>
  <cp:keywords/>
  <dc:description/>
  <cp:lastModifiedBy>Snezana.Mugosa</cp:lastModifiedBy>
  <cp:revision>5</cp:revision>
  <dcterms:created xsi:type="dcterms:W3CDTF">2020-02-28T13:40:00Z</dcterms:created>
  <dcterms:modified xsi:type="dcterms:W3CDTF">2020-02-28T14:08:00Z</dcterms:modified>
</cp:coreProperties>
</file>