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E69" w:rsidRPr="00762E69" w:rsidRDefault="00762E69" w:rsidP="00762E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E69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806572" w:rsidRDefault="00FF53B9" w:rsidP="007916A4">
      <w:pPr>
        <w:jc w:val="both"/>
        <w:rPr>
          <w:rFonts w:ascii="Times New Roman" w:hAnsi="Times New Roman" w:cs="Times New Roman"/>
          <w:sz w:val="24"/>
          <w:szCs w:val="24"/>
        </w:rPr>
      </w:pPr>
      <w:r w:rsidRPr="00806572">
        <w:rPr>
          <w:rFonts w:ascii="Times New Roman" w:hAnsi="Times New Roman" w:cs="Times New Roman"/>
          <w:sz w:val="24"/>
          <w:szCs w:val="24"/>
        </w:rPr>
        <w:t>Objective:</w:t>
      </w:r>
      <w:r w:rsidR="00806572">
        <w:rPr>
          <w:rFonts w:ascii="Times New Roman" w:hAnsi="Times New Roman" w:cs="Times New Roman"/>
          <w:sz w:val="24"/>
          <w:szCs w:val="24"/>
        </w:rPr>
        <w:t xml:space="preserve"> </w:t>
      </w:r>
      <w:r w:rsidRPr="00806572">
        <w:rPr>
          <w:rFonts w:ascii="Times New Roman" w:hAnsi="Times New Roman" w:cs="Times New Roman"/>
          <w:sz w:val="24"/>
          <w:szCs w:val="24"/>
        </w:rPr>
        <w:t xml:space="preserve">To determine the association of ABCB1polymorphism G2677Twith anti-emetic efficacy in patients treated with </w:t>
      </w:r>
      <w:proofErr w:type="spellStart"/>
      <w:r w:rsidRPr="00806572">
        <w:rPr>
          <w:rFonts w:ascii="Times New Roman" w:hAnsi="Times New Roman" w:cs="Times New Roman"/>
          <w:sz w:val="24"/>
          <w:szCs w:val="24"/>
        </w:rPr>
        <w:t>ondansetron</w:t>
      </w:r>
      <w:proofErr w:type="spellEnd"/>
      <w:r w:rsidRPr="00806572">
        <w:rPr>
          <w:rFonts w:ascii="Times New Roman" w:hAnsi="Times New Roman" w:cs="Times New Roman"/>
          <w:sz w:val="24"/>
          <w:szCs w:val="24"/>
        </w:rPr>
        <w:t xml:space="preserve"> for preventing postoperative nausea and vomiting. Study Design:</w:t>
      </w:r>
      <w:r w:rsidR="00806572">
        <w:rPr>
          <w:rFonts w:ascii="Times New Roman" w:hAnsi="Times New Roman" w:cs="Times New Roman"/>
          <w:sz w:val="24"/>
          <w:szCs w:val="24"/>
        </w:rPr>
        <w:t xml:space="preserve"> </w:t>
      </w:r>
      <w:r w:rsidRPr="00806572">
        <w:rPr>
          <w:rFonts w:ascii="Times New Roman" w:hAnsi="Times New Roman" w:cs="Times New Roman"/>
          <w:sz w:val="24"/>
          <w:szCs w:val="24"/>
        </w:rPr>
        <w:t>A</w:t>
      </w:r>
      <w:r w:rsidR="00806572">
        <w:rPr>
          <w:rFonts w:ascii="Times New Roman" w:hAnsi="Times New Roman" w:cs="Times New Roman"/>
          <w:sz w:val="24"/>
          <w:szCs w:val="24"/>
        </w:rPr>
        <w:t xml:space="preserve"> </w:t>
      </w:r>
      <w:r w:rsidRPr="00806572">
        <w:rPr>
          <w:rFonts w:ascii="Times New Roman" w:hAnsi="Times New Roman" w:cs="Times New Roman"/>
          <w:sz w:val="24"/>
          <w:szCs w:val="24"/>
        </w:rPr>
        <w:t>clinical trial.</w:t>
      </w:r>
    </w:p>
    <w:p w:rsidR="00806572" w:rsidRDefault="00FF53B9" w:rsidP="007916A4">
      <w:pPr>
        <w:jc w:val="both"/>
        <w:rPr>
          <w:rFonts w:ascii="Times New Roman" w:hAnsi="Times New Roman" w:cs="Times New Roman"/>
          <w:sz w:val="24"/>
          <w:szCs w:val="24"/>
        </w:rPr>
      </w:pPr>
      <w:r w:rsidRPr="00806572">
        <w:rPr>
          <w:rFonts w:ascii="Times New Roman" w:hAnsi="Times New Roman" w:cs="Times New Roman"/>
          <w:sz w:val="24"/>
          <w:szCs w:val="24"/>
        </w:rPr>
        <w:t xml:space="preserve"> Place and Duration of Study: Combined Military Hospital, Rawalpindi and Institute of Biomedical and Genetic Engineering, Islamabad, from 2012 to 2013.</w:t>
      </w:r>
    </w:p>
    <w:p w:rsidR="00806572" w:rsidRDefault="00FF53B9" w:rsidP="007916A4">
      <w:pPr>
        <w:jc w:val="both"/>
        <w:rPr>
          <w:rFonts w:ascii="Times New Roman" w:hAnsi="Times New Roman" w:cs="Times New Roman"/>
          <w:sz w:val="24"/>
          <w:szCs w:val="24"/>
        </w:rPr>
      </w:pPr>
      <w:r w:rsidRPr="00806572">
        <w:rPr>
          <w:rFonts w:ascii="Times New Roman" w:hAnsi="Times New Roman" w:cs="Times New Roman"/>
          <w:sz w:val="24"/>
          <w:szCs w:val="24"/>
        </w:rPr>
        <w:t xml:space="preserve"> Methodology:</w:t>
      </w:r>
      <w:r w:rsidR="00806572">
        <w:rPr>
          <w:rFonts w:ascii="Times New Roman" w:hAnsi="Times New Roman" w:cs="Times New Roman"/>
          <w:sz w:val="24"/>
          <w:szCs w:val="24"/>
        </w:rPr>
        <w:t xml:space="preserve"> </w:t>
      </w:r>
      <w:r w:rsidRPr="00806572">
        <w:rPr>
          <w:rFonts w:ascii="Times New Roman" w:hAnsi="Times New Roman" w:cs="Times New Roman"/>
          <w:sz w:val="24"/>
          <w:szCs w:val="24"/>
        </w:rPr>
        <w:t xml:space="preserve">Four mg </w:t>
      </w:r>
      <w:proofErr w:type="spellStart"/>
      <w:r w:rsidRPr="00806572">
        <w:rPr>
          <w:rFonts w:ascii="Times New Roman" w:hAnsi="Times New Roman" w:cs="Times New Roman"/>
          <w:sz w:val="24"/>
          <w:szCs w:val="24"/>
        </w:rPr>
        <w:t>ondansetron</w:t>
      </w:r>
      <w:proofErr w:type="spellEnd"/>
      <w:r w:rsidRPr="00806572">
        <w:rPr>
          <w:rFonts w:ascii="Times New Roman" w:hAnsi="Times New Roman" w:cs="Times New Roman"/>
          <w:sz w:val="24"/>
          <w:szCs w:val="24"/>
        </w:rPr>
        <w:t xml:space="preserve"> was administered intravenously 30 minutes before the end of surgery. A</w:t>
      </w:r>
      <w:r w:rsidR="00806572">
        <w:rPr>
          <w:rFonts w:ascii="Times New Roman" w:hAnsi="Times New Roman" w:cs="Times New Roman"/>
          <w:sz w:val="24"/>
          <w:szCs w:val="24"/>
        </w:rPr>
        <w:t xml:space="preserve"> </w:t>
      </w:r>
      <w:r w:rsidRPr="00806572">
        <w:rPr>
          <w:rFonts w:ascii="Times New Roman" w:hAnsi="Times New Roman" w:cs="Times New Roman"/>
          <w:sz w:val="24"/>
          <w:szCs w:val="24"/>
        </w:rPr>
        <w:t>total of 246 patients with the complaints of nausea and vomiting and 244 patients without nausea and vomiting were analyzed for G2677T</w:t>
      </w:r>
      <w:r w:rsidR="001C234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806572">
        <w:rPr>
          <w:rFonts w:ascii="Times New Roman" w:hAnsi="Times New Roman" w:cs="Times New Roman"/>
          <w:sz w:val="24"/>
          <w:szCs w:val="24"/>
        </w:rPr>
        <w:t>polymorphism using PCR-RFLP</w:t>
      </w:r>
      <w:r w:rsidR="00806572">
        <w:rPr>
          <w:rFonts w:ascii="Times New Roman" w:hAnsi="Times New Roman" w:cs="Times New Roman"/>
          <w:sz w:val="24"/>
          <w:szCs w:val="24"/>
        </w:rPr>
        <w:t xml:space="preserve"> </w:t>
      </w:r>
      <w:r w:rsidRPr="00806572">
        <w:rPr>
          <w:rFonts w:ascii="Times New Roman" w:hAnsi="Times New Roman" w:cs="Times New Roman"/>
          <w:sz w:val="24"/>
          <w:szCs w:val="24"/>
        </w:rPr>
        <w:t xml:space="preserve">method. Results were described as frequency percentages and chi-square test with significance at </w:t>
      </w:r>
      <w:r w:rsidRPr="00806572">
        <w:rPr>
          <w:rFonts w:ascii="Times New Roman" w:hAnsi="Times New Roman" w:cs="Times New Roman"/>
          <w:i/>
          <w:sz w:val="24"/>
          <w:szCs w:val="24"/>
        </w:rPr>
        <w:t>p</w:t>
      </w:r>
      <w:r w:rsidRPr="00806572">
        <w:rPr>
          <w:rFonts w:ascii="Times New Roman" w:hAnsi="Times New Roman" w:cs="Times New Roman"/>
          <w:sz w:val="24"/>
          <w:szCs w:val="24"/>
        </w:rPr>
        <w:t xml:space="preserve"> &lt; 0.05. </w:t>
      </w:r>
    </w:p>
    <w:p w:rsidR="00752E34" w:rsidRPr="00806572" w:rsidRDefault="00FF53B9" w:rsidP="007916A4">
      <w:pPr>
        <w:jc w:val="both"/>
        <w:rPr>
          <w:rFonts w:ascii="Times New Roman" w:hAnsi="Times New Roman" w:cs="Times New Roman"/>
          <w:sz w:val="24"/>
          <w:szCs w:val="24"/>
        </w:rPr>
      </w:pPr>
      <w:r w:rsidRPr="00806572">
        <w:rPr>
          <w:rFonts w:ascii="Times New Roman" w:hAnsi="Times New Roman" w:cs="Times New Roman"/>
          <w:sz w:val="24"/>
          <w:szCs w:val="24"/>
        </w:rPr>
        <w:t>Results:</w:t>
      </w:r>
      <w:r w:rsidR="00806572">
        <w:rPr>
          <w:rFonts w:ascii="Times New Roman" w:hAnsi="Times New Roman" w:cs="Times New Roman"/>
          <w:sz w:val="24"/>
          <w:szCs w:val="24"/>
        </w:rPr>
        <w:t xml:space="preserve"> </w:t>
      </w:r>
      <w:r w:rsidRPr="00806572">
        <w:rPr>
          <w:rFonts w:ascii="Times New Roman" w:hAnsi="Times New Roman" w:cs="Times New Roman"/>
          <w:sz w:val="24"/>
          <w:szCs w:val="24"/>
        </w:rPr>
        <w:t>The patients with TT</w:t>
      </w:r>
      <w:r w:rsidR="00806572">
        <w:rPr>
          <w:rFonts w:ascii="Times New Roman" w:hAnsi="Times New Roman" w:cs="Times New Roman"/>
          <w:sz w:val="24"/>
          <w:szCs w:val="24"/>
        </w:rPr>
        <w:t xml:space="preserve"> </w:t>
      </w:r>
      <w:r w:rsidRPr="00806572">
        <w:rPr>
          <w:rFonts w:ascii="Times New Roman" w:hAnsi="Times New Roman" w:cs="Times New Roman"/>
          <w:sz w:val="24"/>
          <w:szCs w:val="24"/>
        </w:rPr>
        <w:t>genotype had significantly lower incidence of postoperative nausea and vomiting during the first 2 hours (</w:t>
      </w:r>
      <w:r w:rsidRPr="00806572">
        <w:rPr>
          <w:rFonts w:ascii="Times New Roman" w:hAnsi="Times New Roman" w:cs="Times New Roman"/>
          <w:i/>
          <w:sz w:val="24"/>
          <w:szCs w:val="24"/>
        </w:rPr>
        <w:t>p</w:t>
      </w:r>
      <w:r w:rsidRPr="00806572">
        <w:rPr>
          <w:rFonts w:ascii="Times New Roman" w:hAnsi="Times New Roman" w:cs="Times New Roman"/>
          <w:sz w:val="24"/>
          <w:szCs w:val="24"/>
        </w:rPr>
        <w:t xml:space="preserve"> &lt; 0.001) and between 2 - 24 hours after surgery as compared to other genotypes (</w:t>
      </w:r>
      <w:r w:rsidRPr="00806572">
        <w:rPr>
          <w:rFonts w:ascii="Times New Roman" w:hAnsi="Times New Roman" w:cs="Times New Roman"/>
          <w:i/>
          <w:sz w:val="24"/>
          <w:szCs w:val="24"/>
        </w:rPr>
        <w:t>p</w:t>
      </w:r>
      <w:r w:rsidRPr="00806572">
        <w:rPr>
          <w:rFonts w:ascii="Times New Roman" w:hAnsi="Times New Roman" w:cs="Times New Roman"/>
          <w:sz w:val="24"/>
          <w:szCs w:val="24"/>
        </w:rPr>
        <w:t xml:space="preserve"> &lt; 0.001). The patients with GG genotypes had significantly higher incidence of this complaint (</w:t>
      </w:r>
      <w:r w:rsidRPr="00806572">
        <w:rPr>
          <w:rFonts w:ascii="Times New Roman" w:hAnsi="Times New Roman" w:cs="Times New Roman"/>
          <w:i/>
          <w:sz w:val="24"/>
          <w:szCs w:val="24"/>
        </w:rPr>
        <w:t>p</w:t>
      </w:r>
      <w:r w:rsidRPr="00806572">
        <w:rPr>
          <w:rFonts w:ascii="Times New Roman" w:hAnsi="Times New Roman" w:cs="Times New Roman"/>
          <w:sz w:val="24"/>
          <w:szCs w:val="24"/>
        </w:rPr>
        <w:t xml:space="preserve">=0.014). Conclusion: Polymorphism of ABCB1 has an association with responsiveness for </w:t>
      </w:r>
      <w:proofErr w:type="spellStart"/>
      <w:r w:rsidRPr="00806572">
        <w:rPr>
          <w:rFonts w:ascii="Times New Roman" w:hAnsi="Times New Roman" w:cs="Times New Roman"/>
          <w:sz w:val="24"/>
          <w:szCs w:val="24"/>
        </w:rPr>
        <w:t>ondansetron</w:t>
      </w:r>
      <w:proofErr w:type="spellEnd"/>
      <w:r w:rsidRPr="00806572">
        <w:rPr>
          <w:rFonts w:ascii="Times New Roman" w:hAnsi="Times New Roman" w:cs="Times New Roman"/>
          <w:sz w:val="24"/>
          <w:szCs w:val="24"/>
        </w:rPr>
        <w:t>. There is a role for genetics in the management of PONV.</w:t>
      </w:r>
    </w:p>
    <w:sectPr w:rsidR="00752E34" w:rsidRPr="008065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3B9"/>
    <w:rsid w:val="000C15D1"/>
    <w:rsid w:val="001C2344"/>
    <w:rsid w:val="00277985"/>
    <w:rsid w:val="00762E69"/>
    <w:rsid w:val="007916A4"/>
    <w:rsid w:val="00806572"/>
    <w:rsid w:val="00FF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34FB53-33C8-44D6-8F74-19AC8E092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1038</Characters>
  <Application>Microsoft Office Word</Application>
  <DocSecurity>0</DocSecurity>
  <Lines>8</Lines>
  <Paragraphs>2</Paragraphs>
  <ScaleCrop>false</ScaleCrop>
  <Company>Windows User</Company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Kulsoom Pasha</dc:creator>
  <cp:keywords/>
  <dc:description/>
  <cp:lastModifiedBy>Kulsoom Pasha</cp:lastModifiedBy>
  <cp:revision>5</cp:revision>
  <dcterms:created xsi:type="dcterms:W3CDTF">2016-09-10T16:08:00Z</dcterms:created>
  <dcterms:modified xsi:type="dcterms:W3CDTF">2016-09-10T16:12:00Z</dcterms:modified>
</cp:coreProperties>
</file>