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53AC2" w14:textId="77777777" w:rsidR="009127C3" w:rsidRPr="007E160E" w:rsidRDefault="009127C3" w:rsidP="009127C3">
      <w:pPr>
        <w:rPr>
          <w:rFonts w:cs="Arial"/>
          <w:b/>
          <w:sz w:val="20"/>
        </w:rPr>
      </w:pPr>
      <w:r w:rsidRPr="00B65BB9">
        <w:rPr>
          <w:rFonts w:cs="Arial"/>
          <w:bCs/>
          <w:sz w:val="20"/>
        </w:rPr>
        <w:t xml:space="preserve">STRUCTURAL PARAMETERS MODULATING THE CELLULAR UPTAKE OF A MACROCYCLIC PEPTIDE FROM THE COMMON </w:t>
      </w:r>
      <w:r w:rsidRPr="00367699">
        <w:rPr>
          <w:rFonts w:cs="Arial"/>
          <w:bCs/>
          <w:i/>
          <w:sz w:val="20"/>
        </w:rPr>
        <w:t>ZINNIA</w:t>
      </w:r>
      <w:r w:rsidRPr="00B65BB9">
        <w:rPr>
          <w:rFonts w:cs="Arial"/>
          <w:bCs/>
          <w:sz w:val="20"/>
        </w:rPr>
        <w:t xml:space="preserve"> </w:t>
      </w:r>
    </w:p>
    <w:p w14:paraId="0D8C0AAF" w14:textId="77777777" w:rsidR="009127C3" w:rsidRDefault="009127C3" w:rsidP="009127C3">
      <w:pPr>
        <w:rPr>
          <w:rFonts w:cs="Arial"/>
          <w:b/>
          <w:sz w:val="20"/>
        </w:rPr>
      </w:pPr>
    </w:p>
    <w:p w14:paraId="508285C2" w14:textId="77777777" w:rsidR="009127C3" w:rsidRDefault="009127C3" w:rsidP="009127C3">
      <w:pPr>
        <w:rPr>
          <w:rFonts w:cs="Arial"/>
          <w:b/>
          <w:sz w:val="20"/>
        </w:rPr>
      </w:pPr>
    </w:p>
    <w:p w14:paraId="3A52476E" w14:textId="0AA140A5" w:rsidR="009127C3" w:rsidRPr="007E160E" w:rsidRDefault="009127C3" w:rsidP="009127C3">
      <w:pPr>
        <w:rPr>
          <w:rFonts w:cs="Arial"/>
          <w:b/>
          <w:sz w:val="20"/>
        </w:rPr>
      </w:pPr>
      <w:proofErr w:type="spellStart"/>
      <w:proofErr w:type="gramStart"/>
      <w:r w:rsidRPr="00B65BB9">
        <w:rPr>
          <w:rFonts w:cs="Arial"/>
          <w:b/>
          <w:sz w:val="20"/>
        </w:rPr>
        <w:t>H</w:t>
      </w:r>
      <w:r w:rsidR="007403CB">
        <w:rPr>
          <w:rFonts w:cs="Arial"/>
          <w:b/>
          <w:sz w:val="20"/>
        </w:rPr>
        <w:t>.A</w:t>
      </w:r>
      <w:r w:rsidRPr="00B65BB9">
        <w:rPr>
          <w:rFonts w:cs="Arial"/>
          <w:b/>
          <w:sz w:val="20"/>
        </w:rPr>
        <w:t>lipour</w:t>
      </w:r>
      <w:proofErr w:type="spellEnd"/>
      <w:proofErr w:type="gramEnd"/>
      <w:r w:rsidRPr="00B65BB9">
        <w:rPr>
          <w:rFonts w:cs="Arial"/>
          <w:b/>
          <w:sz w:val="20"/>
        </w:rPr>
        <w:t xml:space="preserve"> F</w:t>
      </w:r>
      <w:r>
        <w:rPr>
          <w:rFonts w:cs="Arial"/>
          <w:b/>
          <w:sz w:val="20"/>
        </w:rPr>
        <w:t>.</w:t>
      </w:r>
      <w:r w:rsidRPr="00B65BB9">
        <w:rPr>
          <w:rFonts w:cs="Arial"/>
          <w:b/>
          <w:sz w:val="20"/>
          <w:vertAlign w:val="superscript"/>
        </w:rPr>
        <w:t>1</w:t>
      </w:r>
      <w:r w:rsidRPr="00B65BB9">
        <w:rPr>
          <w:rFonts w:cs="Arial"/>
          <w:b/>
          <w:sz w:val="20"/>
        </w:rPr>
        <w:t>,</w:t>
      </w:r>
      <w:r>
        <w:rPr>
          <w:rFonts w:cs="Arial"/>
          <w:b/>
          <w:sz w:val="20"/>
        </w:rPr>
        <w:t xml:space="preserve"> </w:t>
      </w:r>
      <w:r w:rsidRPr="00B65BB9">
        <w:rPr>
          <w:rFonts w:cs="Arial"/>
          <w:b/>
          <w:sz w:val="20"/>
        </w:rPr>
        <w:t>Clark</w:t>
      </w:r>
      <w:r>
        <w:rPr>
          <w:rFonts w:cs="Arial"/>
          <w:b/>
          <w:sz w:val="20"/>
        </w:rPr>
        <w:t xml:space="preserve"> R.J.</w:t>
      </w:r>
      <w:r w:rsidRPr="00B65BB9">
        <w:rPr>
          <w:rFonts w:cs="Arial"/>
          <w:b/>
          <w:sz w:val="20"/>
          <w:vertAlign w:val="superscript"/>
        </w:rPr>
        <w:t>1</w:t>
      </w:r>
      <w:r>
        <w:rPr>
          <w:rFonts w:cs="Arial"/>
          <w:b/>
          <w:sz w:val="20"/>
        </w:rPr>
        <w:t xml:space="preserve">, </w:t>
      </w:r>
      <w:r w:rsidRPr="00B65BB9">
        <w:rPr>
          <w:rFonts w:cs="Arial"/>
          <w:b/>
          <w:sz w:val="20"/>
        </w:rPr>
        <w:t>Rosengren</w:t>
      </w:r>
      <w:r>
        <w:rPr>
          <w:rFonts w:cs="Arial"/>
          <w:b/>
          <w:sz w:val="20"/>
        </w:rPr>
        <w:t xml:space="preserve"> K.J.</w:t>
      </w:r>
      <w:r w:rsidRPr="00B65BB9">
        <w:rPr>
          <w:rFonts w:cs="Arial"/>
          <w:b/>
          <w:sz w:val="20"/>
          <w:vertAlign w:val="superscript"/>
        </w:rPr>
        <w:t>1</w:t>
      </w:r>
    </w:p>
    <w:p w14:paraId="018B2CA5" w14:textId="77777777" w:rsidR="009127C3" w:rsidRDefault="009127C3" w:rsidP="009127C3">
      <w:pPr>
        <w:rPr>
          <w:rFonts w:cs="Arial"/>
          <w:b/>
          <w:sz w:val="20"/>
        </w:rPr>
      </w:pPr>
    </w:p>
    <w:p w14:paraId="533C55B6" w14:textId="77777777" w:rsidR="009127C3" w:rsidRPr="00D8774C" w:rsidRDefault="009127C3" w:rsidP="009127C3">
      <w:pPr>
        <w:rPr>
          <w:rFonts w:cs="Arial"/>
          <w:bCs/>
          <w:sz w:val="20"/>
        </w:rPr>
      </w:pPr>
      <w:r w:rsidRPr="000863FC">
        <w:rPr>
          <w:rFonts w:cs="Arial"/>
          <w:bCs/>
          <w:sz w:val="20"/>
          <w:vertAlign w:val="superscript"/>
        </w:rPr>
        <w:t>1</w:t>
      </w:r>
      <w:r w:rsidRPr="000863FC">
        <w:rPr>
          <w:rFonts w:cs="Arial"/>
          <w:bCs/>
          <w:sz w:val="20"/>
        </w:rPr>
        <w:t>School of Biomedical Sciences, The University of Queensland,</w:t>
      </w:r>
      <w:r>
        <w:rPr>
          <w:rFonts w:cs="Arial"/>
          <w:bCs/>
          <w:sz w:val="20"/>
        </w:rPr>
        <w:t xml:space="preserve"> St Lucia, Brisbane, Australia</w:t>
      </w:r>
    </w:p>
    <w:p w14:paraId="4CB1018E" w14:textId="77777777" w:rsidR="009127C3" w:rsidRDefault="009127C3" w:rsidP="009127C3">
      <w:pPr>
        <w:rPr>
          <w:rFonts w:cs="Arial"/>
          <w:b/>
          <w:sz w:val="20"/>
        </w:rPr>
      </w:pPr>
    </w:p>
    <w:p w14:paraId="3D95931B" w14:textId="77777777" w:rsidR="009127C3" w:rsidRPr="007E160E" w:rsidRDefault="009127C3" w:rsidP="009127C3">
      <w:pPr>
        <w:rPr>
          <w:rFonts w:cs="Arial"/>
          <w:b/>
          <w:sz w:val="20"/>
        </w:rPr>
      </w:pPr>
      <w:r w:rsidRPr="007E160E">
        <w:rPr>
          <w:rFonts w:cs="Arial"/>
          <w:b/>
          <w:sz w:val="20"/>
        </w:rPr>
        <w:t xml:space="preserve">Keywords: </w:t>
      </w:r>
    </w:p>
    <w:p w14:paraId="2E394994" w14:textId="77777777" w:rsidR="009127C3" w:rsidRDefault="009127C3" w:rsidP="009127C3">
      <w:pPr>
        <w:rPr>
          <w:rFonts w:cs="Arial"/>
          <w:b/>
          <w:sz w:val="20"/>
        </w:rPr>
      </w:pPr>
      <w:r w:rsidRPr="00A922A1">
        <w:rPr>
          <w:rFonts w:cs="Arial"/>
          <w:i/>
          <w:sz w:val="20"/>
        </w:rPr>
        <w:t>Cyclic Pepti</w:t>
      </w:r>
      <w:bookmarkStart w:id="0" w:name="_GoBack"/>
      <w:bookmarkEnd w:id="0"/>
      <w:r w:rsidRPr="00A922A1">
        <w:rPr>
          <w:rFonts w:cs="Arial"/>
          <w:i/>
          <w:sz w:val="20"/>
        </w:rPr>
        <w:t xml:space="preserve">des, Zinnia elegans, </w:t>
      </w:r>
      <w:proofErr w:type="spellStart"/>
      <w:r w:rsidRPr="00A922A1">
        <w:rPr>
          <w:rFonts w:cs="Arial"/>
          <w:i/>
          <w:sz w:val="20"/>
        </w:rPr>
        <w:t>PawS</w:t>
      </w:r>
      <w:proofErr w:type="spellEnd"/>
      <w:r w:rsidRPr="00A922A1">
        <w:rPr>
          <w:rFonts w:cs="Arial"/>
          <w:i/>
          <w:sz w:val="20"/>
        </w:rPr>
        <w:t>-Derived Peptides (PDPs)</w:t>
      </w:r>
      <w:r>
        <w:rPr>
          <w:rFonts w:cs="Arial"/>
          <w:i/>
          <w:sz w:val="20"/>
        </w:rPr>
        <w:t>, Cellular U</w:t>
      </w:r>
      <w:r w:rsidRPr="00A922A1">
        <w:rPr>
          <w:rFonts w:cs="Arial"/>
          <w:i/>
          <w:sz w:val="20"/>
        </w:rPr>
        <w:t>ptake</w:t>
      </w:r>
      <w:r>
        <w:rPr>
          <w:rFonts w:cs="Arial"/>
          <w:i/>
          <w:sz w:val="20"/>
        </w:rPr>
        <w:t xml:space="preserve">, </w:t>
      </w:r>
      <w:r w:rsidRPr="00D8774C">
        <w:rPr>
          <w:rFonts w:cs="Arial"/>
          <w:i/>
          <w:sz w:val="20"/>
        </w:rPr>
        <w:t xml:space="preserve">Drug </w:t>
      </w:r>
      <w:r w:rsidRPr="00D8774C">
        <w:rPr>
          <w:i/>
          <w:sz w:val="22"/>
        </w:rPr>
        <w:t>Design</w:t>
      </w:r>
    </w:p>
    <w:p w14:paraId="66C87347" w14:textId="77777777" w:rsidR="009127C3" w:rsidRDefault="009127C3" w:rsidP="009127C3">
      <w:pPr>
        <w:rPr>
          <w:rFonts w:cs="Arial"/>
          <w:b/>
          <w:sz w:val="20"/>
        </w:rPr>
      </w:pPr>
    </w:p>
    <w:p w14:paraId="32FB53B2" w14:textId="77777777" w:rsidR="009127C3" w:rsidRPr="007E160E" w:rsidRDefault="009127C3" w:rsidP="009127C3">
      <w:pPr>
        <w:rPr>
          <w:rFonts w:cs="Arial"/>
          <w:b/>
          <w:sz w:val="20"/>
        </w:rPr>
      </w:pPr>
      <w:r w:rsidRPr="007E160E">
        <w:rPr>
          <w:rFonts w:cs="Arial"/>
          <w:b/>
          <w:sz w:val="20"/>
        </w:rPr>
        <w:t>Abstract:</w:t>
      </w:r>
    </w:p>
    <w:p w14:paraId="6EC69287" w14:textId="77777777" w:rsidR="009127C3" w:rsidRDefault="009127C3" w:rsidP="009127C3">
      <w:pPr>
        <w:rPr>
          <w:sz w:val="22"/>
        </w:rPr>
      </w:pPr>
    </w:p>
    <w:p w14:paraId="52F02E17" w14:textId="77777777" w:rsidR="009127C3" w:rsidRDefault="009127C3" w:rsidP="009127C3">
      <w:pPr>
        <w:jc w:val="both"/>
        <w:rPr>
          <w:sz w:val="22"/>
        </w:rPr>
      </w:pPr>
      <w:r w:rsidRPr="008C28FC">
        <w:rPr>
          <w:sz w:val="22"/>
        </w:rPr>
        <w:t xml:space="preserve">In recent years, biomedical chemists have been interested in macrocyclic peptides because of their properties and </w:t>
      </w:r>
      <w:r>
        <w:rPr>
          <w:sz w:val="22"/>
        </w:rPr>
        <w:t xml:space="preserve">pharmaceutical </w:t>
      </w:r>
      <w:r w:rsidRPr="008C28FC">
        <w:rPr>
          <w:sz w:val="22"/>
        </w:rPr>
        <w:t>potential</w:t>
      </w:r>
      <w:r>
        <w:rPr>
          <w:sz w:val="22"/>
        </w:rPr>
        <w:t>.</w:t>
      </w:r>
      <w:r w:rsidRPr="008C28FC">
        <w:rPr>
          <w:sz w:val="22"/>
        </w:rPr>
        <w:t xml:space="preserve"> </w:t>
      </w:r>
      <w:r>
        <w:rPr>
          <w:sz w:val="22"/>
        </w:rPr>
        <w:t>A macrocyclic backbone</w:t>
      </w:r>
      <w:r w:rsidRPr="008C28FC">
        <w:rPr>
          <w:sz w:val="22"/>
        </w:rPr>
        <w:t xml:space="preserve"> </w:t>
      </w:r>
      <w:r>
        <w:rPr>
          <w:sz w:val="22"/>
        </w:rPr>
        <w:t xml:space="preserve">provides </w:t>
      </w:r>
      <w:r w:rsidRPr="008C28FC">
        <w:rPr>
          <w:sz w:val="22"/>
        </w:rPr>
        <w:t xml:space="preserve">unique stability </w:t>
      </w:r>
      <w:r>
        <w:rPr>
          <w:sz w:val="22"/>
        </w:rPr>
        <w:t xml:space="preserve">and these peptides can be used </w:t>
      </w:r>
      <w:r w:rsidRPr="008C28FC">
        <w:rPr>
          <w:sz w:val="22"/>
        </w:rPr>
        <w:t>as scaffolds for</w:t>
      </w:r>
      <w:r>
        <w:rPr>
          <w:sz w:val="22"/>
        </w:rPr>
        <w:t xml:space="preserve"> drug design applications or for </w:t>
      </w:r>
      <w:r w:rsidRPr="008C28FC">
        <w:rPr>
          <w:sz w:val="22"/>
        </w:rPr>
        <w:t xml:space="preserve">protein engineering. </w:t>
      </w:r>
    </w:p>
    <w:p w14:paraId="63251BAB" w14:textId="77777777" w:rsidR="009127C3" w:rsidRPr="007E160E" w:rsidRDefault="009127C3" w:rsidP="009127C3">
      <w:pPr>
        <w:jc w:val="both"/>
        <w:rPr>
          <w:sz w:val="22"/>
        </w:rPr>
      </w:pPr>
      <w:r w:rsidRPr="008C28FC">
        <w:rPr>
          <w:sz w:val="22"/>
        </w:rPr>
        <w:t xml:space="preserve">A family of macrocyclic peptides named </w:t>
      </w:r>
      <w:proofErr w:type="spellStart"/>
      <w:r w:rsidRPr="008C28FC">
        <w:rPr>
          <w:sz w:val="22"/>
        </w:rPr>
        <w:t>PawS</w:t>
      </w:r>
      <w:proofErr w:type="spellEnd"/>
      <w:r w:rsidRPr="008C28FC">
        <w:rPr>
          <w:sz w:val="22"/>
        </w:rPr>
        <w:t>-Derived Peptides (PDPs) is produced from precursors of seed storage albumins in species of the sunflow</w:t>
      </w:r>
      <w:r>
        <w:rPr>
          <w:sz w:val="22"/>
        </w:rPr>
        <w:t xml:space="preserve">er family. Here we examined the </w:t>
      </w:r>
      <w:r w:rsidRPr="008C28FC">
        <w:rPr>
          <w:sz w:val="22"/>
        </w:rPr>
        <w:t>cell-penetrating properties of a novel and unusual</w:t>
      </w:r>
      <w:r>
        <w:rPr>
          <w:sz w:val="22"/>
        </w:rPr>
        <w:t>ly</w:t>
      </w:r>
      <w:r w:rsidRPr="008C28FC">
        <w:rPr>
          <w:sz w:val="22"/>
        </w:rPr>
        <w:t xml:space="preserve"> large PDP recently found in the seeds of </w:t>
      </w:r>
      <w:r w:rsidRPr="00A922A1">
        <w:rPr>
          <w:i/>
          <w:sz w:val="22"/>
        </w:rPr>
        <w:t>Zinnia elegans</w:t>
      </w:r>
      <w:r w:rsidRPr="008C28FC">
        <w:rPr>
          <w:sz w:val="22"/>
        </w:rPr>
        <w:t>. PDP-23 is the first macrocyclic peptide known to posses</w:t>
      </w:r>
      <w:r>
        <w:rPr>
          <w:sz w:val="22"/>
        </w:rPr>
        <w:t xml:space="preserve">s two </w:t>
      </w:r>
      <w:proofErr w:type="spellStart"/>
      <w:r>
        <w:rPr>
          <w:sz w:val="22"/>
        </w:rPr>
        <w:t>disulfide</w:t>
      </w:r>
      <w:proofErr w:type="spellEnd"/>
      <w:r>
        <w:rPr>
          <w:sz w:val="22"/>
        </w:rPr>
        <w:t xml:space="preserve"> bonds. Being twice the size of most PDPs it</w:t>
      </w:r>
      <w:r w:rsidRPr="008C28FC">
        <w:rPr>
          <w:sz w:val="22"/>
        </w:rPr>
        <w:t xml:space="preserve"> adopts a unique conform</w:t>
      </w:r>
      <w:r>
        <w:rPr>
          <w:sz w:val="22"/>
        </w:rPr>
        <w:t>ation in which two β-hairpins</w:t>
      </w:r>
      <w:r w:rsidRPr="008C28FC">
        <w:rPr>
          <w:sz w:val="22"/>
        </w:rPr>
        <w:t xml:space="preserve">, each stabilized by one of the </w:t>
      </w:r>
      <w:proofErr w:type="spellStart"/>
      <w:r w:rsidRPr="008C28FC">
        <w:rPr>
          <w:sz w:val="22"/>
        </w:rPr>
        <w:t>disulfide</w:t>
      </w:r>
      <w:proofErr w:type="spellEnd"/>
      <w:r w:rsidRPr="008C28FC">
        <w:rPr>
          <w:sz w:val="22"/>
        </w:rPr>
        <w:t xml:space="preserve"> bonds, fold on top of each other enclosing a hydrophobic core. </w:t>
      </w:r>
      <w:r>
        <w:rPr>
          <w:sz w:val="22"/>
        </w:rPr>
        <w:t>The structure is highly thermostable and resistant to proteolytic degradation in serum and simulated gastric and intestinal fluids. However, the tertiary structure is not covalently cross linked and the peptide can change conformation in membrane mimicking environment, suggesting it may be able to pass membranes.</w:t>
      </w:r>
      <w:r w:rsidRPr="008C28FC">
        <w:rPr>
          <w:sz w:val="22"/>
        </w:rPr>
        <w:t xml:space="preserve"> </w:t>
      </w:r>
      <w:r>
        <w:rPr>
          <w:sz w:val="22"/>
        </w:rPr>
        <w:t>In this work PDP-23 was chemically synthesized and labelled with ALEXA-488 allowing monitoring of entry and peptide localization in various cell lines. Furthermore, the PDP-23 penetration study under confocal microscope was compare with SFTI and MCOI-II as cyclic cell penetrating peptides. The peptide cellular uptake was also quantified using flow cytometry. Moreover the cytotoxic investigation revealed no toxic activity on the tested cells.</w:t>
      </w:r>
    </w:p>
    <w:p w14:paraId="21A35DDE" w14:textId="77777777" w:rsidR="00A22F95" w:rsidRDefault="00A22F95"/>
    <w:sectPr w:rsidR="00A22F95" w:rsidSect="00AC788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AF03D4"/>
    <w:multiLevelType w:val="hybridMultilevel"/>
    <w:tmpl w:val="15C0B4AC"/>
    <w:lvl w:ilvl="0" w:tplc="9572A1B8">
      <w:start w:val="1"/>
      <w:numFmt w:val="decimal"/>
      <w:pStyle w:val="TOC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C3"/>
    <w:rsid w:val="007403CB"/>
    <w:rsid w:val="009127C3"/>
    <w:rsid w:val="00A22F95"/>
    <w:rsid w:val="00AC7882"/>
    <w:rsid w:val="00B813C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DDB85"/>
  <w14:defaultImageDpi w14:val="300"/>
  <w15:docId w15:val="{E6EF9AFC-4134-41E1-AB50-B401B877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B813C5"/>
    <w:pPr>
      <w:numPr>
        <w:numId w:val="1"/>
      </w:numPr>
      <w:spacing w:before="120" w:line="480" w:lineRule="auto"/>
      <w:ind w:left="36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Alipour</dc:creator>
  <cp:keywords/>
  <dc:description/>
  <cp:lastModifiedBy>Sara Alipour</cp:lastModifiedBy>
  <cp:revision>2</cp:revision>
  <dcterms:created xsi:type="dcterms:W3CDTF">2020-02-02T10:23:00Z</dcterms:created>
  <dcterms:modified xsi:type="dcterms:W3CDTF">2020-02-02T10:23:00Z</dcterms:modified>
</cp:coreProperties>
</file>