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F1D" w:rsidRPr="00FC5F1D" w:rsidRDefault="00FC5F1D" w:rsidP="00FC5F1D">
      <w:pPr>
        <w:jc w:val="center"/>
        <w:rPr>
          <w:b/>
          <w:bCs/>
          <w:color w:val="4F81BD" w:themeColor="accent1"/>
          <w:sz w:val="24"/>
          <w:szCs w:val="24"/>
        </w:rPr>
      </w:pPr>
      <w:r w:rsidRPr="00FC5F1D">
        <w:rPr>
          <w:b/>
          <w:bCs/>
          <w:color w:val="4F81BD" w:themeColor="accent1"/>
          <w:sz w:val="24"/>
          <w:szCs w:val="24"/>
        </w:rPr>
        <w:t>The antibacterial effect of probiotic Nis-Lact-Bif on E.coli and Campylobacter jejuni</w:t>
      </w:r>
    </w:p>
    <w:p w:rsidR="00FC5F1D" w:rsidRDefault="00FC5F1D" w:rsidP="00FC5F1D">
      <w:pPr>
        <w:rPr>
          <w:rFonts w:eastAsiaTheme="minorEastAsia"/>
          <w:color w:val="4F81BD" w:themeColor="accent1"/>
          <w:sz w:val="24"/>
          <w:szCs w:val="24"/>
        </w:rPr>
      </w:pPr>
      <m:oMath>
        <m:sSup>
          <m:sSupPr>
            <m:ctrlPr>
              <w:rPr>
                <w:rFonts w:ascii="Cambria Math" w:hAnsi="Cambria Math"/>
                <w:i/>
                <w:color w:val="4F81BD" w:themeColor="accent1"/>
                <w:sz w:val="24"/>
                <w:szCs w:val="24"/>
              </w:rPr>
            </m:ctrlPr>
          </m:sSupPr>
          <m:e>
            <m:r>
              <w:rPr>
                <w:rFonts w:ascii="Cambria Math" w:hAnsi="Cambria Math"/>
                <w:color w:val="4F81BD" w:themeColor="accent1"/>
                <w:sz w:val="24"/>
                <w:szCs w:val="24"/>
              </w:rPr>
              <m:t>Hamidreza Ebrahimi nezhad</m:t>
            </m:r>
          </m:e>
          <m:sup>
            <m:r>
              <w:rPr>
                <w:rFonts w:ascii="Cambria Math" w:hAnsi="Cambria Math"/>
                <w:color w:val="4F81BD" w:themeColor="accent1"/>
                <w:sz w:val="24"/>
                <w:szCs w:val="24"/>
              </w:rPr>
              <m:t>1</m:t>
            </m:r>
          </m:sup>
        </m:sSup>
        <m:r>
          <w:rPr>
            <w:rFonts w:ascii="Cambria Math" w:hAnsi="Cambria Math"/>
            <w:color w:val="4F81BD" w:themeColor="accent1"/>
            <w:sz w:val="24"/>
            <w:szCs w:val="24"/>
          </w:rPr>
          <m:t xml:space="preserve">  </m:t>
        </m:r>
      </m:oMath>
      <w:r>
        <w:rPr>
          <w:rFonts w:eastAsiaTheme="minorEastAsia"/>
          <w:color w:val="4F81BD" w:themeColor="accent1"/>
          <w:sz w:val="24"/>
          <w:szCs w:val="24"/>
        </w:rPr>
        <w:t>(hamidrezaebi20@gmail.com)</w:t>
      </w:r>
    </w:p>
    <w:p w:rsidR="00FC5F1D" w:rsidRPr="009959E5" w:rsidRDefault="00FC5F1D" w:rsidP="00FC5F1D">
      <w:pPr>
        <w:rPr>
          <w:color w:val="4F81BD" w:themeColor="accent1"/>
          <w:sz w:val="20"/>
          <w:szCs w:val="20"/>
        </w:rPr>
      </w:pPr>
      <w:r w:rsidRPr="009959E5">
        <w:rPr>
          <w:rFonts w:eastAsiaTheme="minorEastAsia"/>
          <w:color w:val="4F81BD" w:themeColor="accent1"/>
          <w:sz w:val="20"/>
          <w:szCs w:val="20"/>
        </w:rPr>
        <w:t>1.</w:t>
      </w:r>
      <w:r w:rsidRPr="009959E5">
        <w:rPr>
          <w:rFonts w:asciiTheme="majorBidi" w:hAnsiTheme="majorBidi" w:cstheme="majorBidi"/>
          <w:sz w:val="16"/>
          <w:szCs w:val="16"/>
          <w:lang w:bidi="fa-IR"/>
        </w:rPr>
        <w:t xml:space="preserve"> </w:t>
      </w:r>
      <w:r w:rsidRPr="009959E5">
        <w:rPr>
          <w:rFonts w:eastAsiaTheme="minorEastAsia"/>
          <w:color w:val="4F81BD" w:themeColor="accent1"/>
          <w:sz w:val="20"/>
          <w:szCs w:val="20"/>
        </w:rPr>
        <w:t>Student of pharmacy, Department Pharmaceutics, in Baqiyatallah university of medical science, Iran</w:t>
      </w:r>
    </w:p>
    <w:p w:rsidR="00FC5F1D" w:rsidRDefault="00FC5F1D" w:rsidP="00425933">
      <w:pPr>
        <w:tabs>
          <w:tab w:val="left" w:pos="2700"/>
        </w:tabs>
        <w:rPr>
          <w:rFonts w:asciiTheme="majorBidi" w:hAnsiTheme="majorBidi" w:cstheme="majorBidi"/>
          <w:b/>
          <w:bCs/>
          <w:sz w:val="24"/>
          <w:szCs w:val="24"/>
        </w:rPr>
      </w:pPr>
    </w:p>
    <w:p w:rsidR="00425933" w:rsidRPr="00425933" w:rsidRDefault="00425933" w:rsidP="00425933">
      <w:pPr>
        <w:tabs>
          <w:tab w:val="left" w:pos="2700"/>
        </w:tabs>
        <w:rPr>
          <w:rFonts w:asciiTheme="majorBidi" w:hAnsiTheme="majorBidi" w:cstheme="majorBidi"/>
          <w:b/>
          <w:bCs/>
          <w:sz w:val="24"/>
          <w:szCs w:val="24"/>
        </w:rPr>
      </w:pPr>
      <w:r w:rsidRPr="00425933">
        <w:rPr>
          <w:rFonts w:asciiTheme="majorBidi" w:hAnsiTheme="majorBidi" w:cstheme="majorBidi"/>
          <w:b/>
          <w:bCs/>
          <w:sz w:val="24"/>
          <w:szCs w:val="24"/>
        </w:rPr>
        <w:t>Abstract</w:t>
      </w:r>
    </w:p>
    <w:p w:rsidR="00425933" w:rsidRPr="00425933" w:rsidRDefault="00425933" w:rsidP="00425933">
      <w:pPr>
        <w:tabs>
          <w:tab w:val="left" w:pos="3150"/>
        </w:tabs>
        <w:spacing w:after="0"/>
        <w:jc w:val="both"/>
        <w:rPr>
          <w:rFonts w:asciiTheme="majorBidi" w:eastAsiaTheme="minorEastAsia" w:hAnsiTheme="majorBidi" w:cstheme="majorBidi"/>
          <w:sz w:val="24"/>
          <w:szCs w:val="24"/>
        </w:rPr>
      </w:pPr>
      <w:r w:rsidRPr="00425933">
        <w:rPr>
          <w:rFonts w:asciiTheme="majorBidi" w:eastAsiaTheme="minorEastAsia" w:hAnsiTheme="majorBidi" w:cstheme="majorBidi"/>
          <w:sz w:val="24"/>
          <w:szCs w:val="24"/>
          <w:u w:val="single"/>
        </w:rPr>
        <w:t>Background</w:t>
      </w:r>
      <w:r w:rsidRPr="00425933">
        <w:rPr>
          <w:rFonts w:asciiTheme="majorBidi" w:eastAsiaTheme="minorEastAsia" w:hAnsiTheme="majorBidi" w:cstheme="majorBidi"/>
          <w:sz w:val="24"/>
          <w:szCs w:val="24"/>
        </w:rPr>
        <w:t>:</w:t>
      </w:r>
    </w:p>
    <w:p w:rsidR="00425933" w:rsidRPr="00425933" w:rsidRDefault="00425933" w:rsidP="00D55D0C">
      <w:pPr>
        <w:tabs>
          <w:tab w:val="left" w:pos="3150"/>
        </w:tabs>
        <w:spacing w:after="0"/>
        <w:jc w:val="both"/>
        <w:rPr>
          <w:rFonts w:asciiTheme="majorBidi" w:eastAsiaTheme="minorEastAsia" w:hAnsiTheme="majorBidi" w:cstheme="majorBidi"/>
          <w:sz w:val="24"/>
          <w:szCs w:val="24"/>
        </w:rPr>
      </w:pPr>
      <w:r w:rsidRPr="00425933">
        <w:rPr>
          <w:rFonts w:asciiTheme="majorBidi" w:eastAsiaTheme="minorEastAsia" w:hAnsiTheme="majorBidi" w:cstheme="majorBidi"/>
          <w:sz w:val="24"/>
          <w:szCs w:val="24"/>
        </w:rPr>
        <w:t xml:space="preserve">Probiotics are live microorganisms acting through varied mechanisms affecting the </w:t>
      </w:r>
      <w:r w:rsidR="00D55D0C">
        <w:rPr>
          <w:rFonts w:asciiTheme="majorBidi" w:eastAsiaTheme="minorEastAsia" w:hAnsiTheme="majorBidi" w:cstheme="majorBidi"/>
          <w:sz w:val="24"/>
          <w:szCs w:val="24"/>
        </w:rPr>
        <w:t xml:space="preserve">density </w:t>
      </w:r>
      <w:bookmarkStart w:id="0" w:name="_GoBack"/>
      <w:bookmarkEnd w:id="0"/>
      <w:r w:rsidRPr="00425933">
        <w:rPr>
          <w:rFonts w:asciiTheme="majorBidi" w:eastAsiaTheme="minorEastAsia" w:hAnsiTheme="majorBidi" w:cstheme="majorBidi"/>
          <w:sz w:val="24"/>
          <w:szCs w:val="24"/>
        </w:rPr>
        <w:t xml:space="preserve">of the commensal microbiota against pathogens. Nowadays, because of the problems associated with antibiotic use, probiotic strains provide a new and better option for treatment of </w:t>
      </w:r>
      <w:r w:rsidR="00FC5F1D">
        <w:rPr>
          <w:rFonts w:asciiTheme="majorBidi" w:eastAsiaTheme="minorEastAsia" w:hAnsiTheme="majorBidi" w:cstheme="majorBidi"/>
          <w:sz w:val="24"/>
          <w:szCs w:val="24"/>
        </w:rPr>
        <w:t xml:space="preserve">infectious </w:t>
      </w:r>
      <w:r w:rsidRPr="00425933">
        <w:rPr>
          <w:rFonts w:asciiTheme="majorBidi" w:eastAsiaTheme="minorEastAsia" w:hAnsiTheme="majorBidi" w:cstheme="majorBidi"/>
          <w:sz w:val="24"/>
          <w:szCs w:val="24"/>
        </w:rPr>
        <w:t>diseases like diarrhea. The aim of this study was to investigate the antibacterial synergism of Lactobacillus spp., Bifidobacterium spp. and Escherichia coli strain Nissle 1917 (ECN) on clinical sample of diarrheagenic E.coli and Campylobacter jejuni.</w:t>
      </w:r>
    </w:p>
    <w:p w:rsidR="00425933" w:rsidRPr="00425933" w:rsidRDefault="00425933" w:rsidP="00425933">
      <w:pPr>
        <w:tabs>
          <w:tab w:val="left" w:pos="3150"/>
        </w:tabs>
        <w:spacing w:after="0"/>
        <w:jc w:val="both"/>
        <w:rPr>
          <w:rFonts w:asciiTheme="majorBidi" w:eastAsiaTheme="minorEastAsia" w:hAnsiTheme="majorBidi" w:cstheme="majorBidi"/>
          <w:sz w:val="24"/>
          <w:szCs w:val="24"/>
        </w:rPr>
      </w:pPr>
      <w:r w:rsidRPr="00425933">
        <w:rPr>
          <w:rFonts w:asciiTheme="majorBidi" w:eastAsiaTheme="minorEastAsia" w:hAnsiTheme="majorBidi" w:cstheme="majorBidi"/>
          <w:sz w:val="24"/>
          <w:szCs w:val="24"/>
          <w:u w:val="single"/>
        </w:rPr>
        <w:t>Methods</w:t>
      </w:r>
      <w:r w:rsidRPr="00425933">
        <w:rPr>
          <w:rFonts w:asciiTheme="majorBidi" w:eastAsiaTheme="minorEastAsia" w:hAnsiTheme="majorBidi" w:cstheme="majorBidi"/>
          <w:sz w:val="24"/>
          <w:szCs w:val="24"/>
        </w:rPr>
        <w:t>:</w:t>
      </w:r>
    </w:p>
    <w:p w:rsidR="00425933" w:rsidRPr="00425933" w:rsidRDefault="00425933" w:rsidP="00425933">
      <w:pPr>
        <w:tabs>
          <w:tab w:val="left" w:pos="3150"/>
        </w:tabs>
        <w:spacing w:after="0"/>
        <w:jc w:val="both"/>
        <w:rPr>
          <w:rFonts w:asciiTheme="majorBidi" w:eastAsiaTheme="minorEastAsia" w:hAnsiTheme="majorBidi" w:cstheme="majorBidi"/>
          <w:sz w:val="24"/>
          <w:szCs w:val="24"/>
        </w:rPr>
      </w:pPr>
      <w:r w:rsidRPr="00425933">
        <w:rPr>
          <w:rFonts w:asciiTheme="majorBidi" w:eastAsiaTheme="minorEastAsia" w:hAnsiTheme="majorBidi" w:cstheme="majorBidi"/>
          <w:sz w:val="24"/>
          <w:szCs w:val="24"/>
        </w:rPr>
        <w:t xml:space="preserve">A paper disk diffusion technique used to evaluate the antibacterial activity. Sterile 6 mm paper disks were saturated with probiotic suspensions made by settling probiotic medications into distilled </w:t>
      </w:r>
      <w:r w:rsidR="00FC5F1D" w:rsidRPr="00425933">
        <w:rPr>
          <w:rFonts w:asciiTheme="majorBidi" w:eastAsiaTheme="minorEastAsia" w:hAnsiTheme="majorBidi" w:cstheme="majorBidi"/>
          <w:sz w:val="24"/>
          <w:szCs w:val="24"/>
        </w:rPr>
        <w:t>water. Three</w:t>
      </w:r>
      <w:r w:rsidRPr="00425933">
        <w:rPr>
          <w:rFonts w:asciiTheme="majorBidi" w:eastAsiaTheme="minorEastAsia" w:hAnsiTheme="majorBidi" w:cstheme="majorBidi"/>
          <w:sz w:val="24"/>
          <w:szCs w:val="24"/>
        </w:rPr>
        <w:t xml:space="preserve"> kind of disks were prepared. One disk for Lactobacillus spp. and Bifidobacterium spp., another disk for ECN and third disk were made by mixing probiotics. Clinical sample of diarrheagenic E.coli and Campylobacter jejuni were cultivated on separated Muller Hinton agars and disks were placed on the inoculated Muller Hinton agars. The plates were incubated with a microaerophilic gas pack inside an anaerobiosis jar, for 24 h at 37°C .</w:t>
      </w:r>
    </w:p>
    <w:p w:rsidR="00425933" w:rsidRPr="00425933" w:rsidRDefault="00425933" w:rsidP="00425933">
      <w:pPr>
        <w:tabs>
          <w:tab w:val="left" w:pos="3150"/>
        </w:tabs>
        <w:spacing w:after="0"/>
        <w:jc w:val="both"/>
        <w:rPr>
          <w:rFonts w:asciiTheme="majorBidi" w:eastAsiaTheme="minorEastAsia" w:hAnsiTheme="majorBidi" w:cstheme="majorBidi"/>
          <w:sz w:val="24"/>
          <w:szCs w:val="24"/>
          <w:u w:val="single"/>
        </w:rPr>
      </w:pPr>
      <w:r w:rsidRPr="00425933">
        <w:rPr>
          <w:rFonts w:asciiTheme="majorBidi" w:eastAsiaTheme="minorEastAsia" w:hAnsiTheme="majorBidi" w:cstheme="majorBidi"/>
          <w:sz w:val="24"/>
          <w:szCs w:val="24"/>
          <w:u w:val="single"/>
        </w:rPr>
        <w:t>Results</w:t>
      </w:r>
      <w:r>
        <w:rPr>
          <w:rFonts w:asciiTheme="majorBidi" w:eastAsiaTheme="minorEastAsia" w:hAnsiTheme="majorBidi" w:cstheme="majorBidi"/>
          <w:sz w:val="24"/>
          <w:szCs w:val="24"/>
          <w:u w:val="single"/>
        </w:rPr>
        <w:t>:</w:t>
      </w:r>
    </w:p>
    <w:p w:rsidR="00425933" w:rsidRPr="00425933" w:rsidRDefault="00425933" w:rsidP="00425933">
      <w:pPr>
        <w:tabs>
          <w:tab w:val="left" w:pos="3150"/>
        </w:tabs>
        <w:spacing w:after="0"/>
        <w:jc w:val="both"/>
        <w:rPr>
          <w:rFonts w:asciiTheme="majorBidi" w:eastAsiaTheme="minorEastAsia" w:hAnsiTheme="majorBidi" w:cstheme="majorBidi"/>
          <w:sz w:val="24"/>
          <w:szCs w:val="24"/>
        </w:rPr>
      </w:pPr>
      <w:r w:rsidRPr="00425933">
        <w:rPr>
          <w:rFonts w:asciiTheme="majorBidi" w:eastAsiaTheme="minorEastAsia" w:hAnsiTheme="majorBidi" w:cstheme="majorBidi"/>
          <w:sz w:val="24"/>
          <w:szCs w:val="24"/>
        </w:rPr>
        <w:t>The zone of inhibition (ZOI) of bacterial growth were measured. All pathogenic microorganisms showed sensitivity to the probiotic disks. The combined disk had a better effect against pathogens.</w:t>
      </w:r>
    </w:p>
    <w:p w:rsidR="00425933" w:rsidRPr="00425933" w:rsidRDefault="00425933" w:rsidP="00425933">
      <w:pPr>
        <w:tabs>
          <w:tab w:val="left" w:pos="3150"/>
        </w:tabs>
        <w:spacing w:after="0"/>
        <w:jc w:val="both"/>
        <w:rPr>
          <w:rFonts w:asciiTheme="majorBidi" w:eastAsiaTheme="minorEastAsia" w:hAnsiTheme="majorBidi" w:cstheme="majorBidi"/>
          <w:sz w:val="24"/>
          <w:szCs w:val="24"/>
        </w:rPr>
      </w:pPr>
      <w:r w:rsidRPr="00425933">
        <w:rPr>
          <w:rFonts w:asciiTheme="majorBidi" w:eastAsiaTheme="minorEastAsia" w:hAnsiTheme="majorBidi" w:cstheme="majorBidi"/>
          <w:sz w:val="24"/>
          <w:szCs w:val="24"/>
          <w:u w:val="single"/>
        </w:rPr>
        <w:t>Conclusion</w:t>
      </w:r>
      <w:r w:rsidRPr="00425933">
        <w:rPr>
          <w:rFonts w:asciiTheme="majorBidi" w:eastAsiaTheme="minorEastAsia" w:hAnsiTheme="majorBidi" w:cstheme="majorBidi"/>
          <w:sz w:val="24"/>
          <w:szCs w:val="24"/>
        </w:rPr>
        <w:t xml:space="preserve"> :</w:t>
      </w:r>
    </w:p>
    <w:p w:rsidR="00425933" w:rsidRDefault="00425933" w:rsidP="00425933">
      <w:pPr>
        <w:tabs>
          <w:tab w:val="left" w:pos="3150"/>
        </w:tabs>
        <w:spacing w:after="0"/>
        <w:jc w:val="both"/>
        <w:rPr>
          <w:rFonts w:asciiTheme="majorBidi" w:eastAsiaTheme="minorEastAsia" w:hAnsiTheme="majorBidi" w:cstheme="majorBidi"/>
          <w:sz w:val="24"/>
          <w:szCs w:val="24"/>
        </w:rPr>
      </w:pPr>
      <w:r w:rsidRPr="00425933">
        <w:rPr>
          <w:rFonts w:asciiTheme="majorBidi" w:eastAsiaTheme="minorEastAsia" w:hAnsiTheme="majorBidi" w:cstheme="majorBidi"/>
          <w:sz w:val="24"/>
          <w:szCs w:val="24"/>
        </w:rPr>
        <w:t>A considerable synergistic effect of probiotic strains was observed and it means that combined strains can be more efficient against intestinal pathogens.</w:t>
      </w:r>
    </w:p>
    <w:p w:rsidR="00425933" w:rsidRDefault="00425933" w:rsidP="00425933">
      <w:pPr>
        <w:tabs>
          <w:tab w:val="left" w:pos="3150"/>
        </w:tabs>
        <w:spacing w:after="0"/>
        <w:jc w:val="both"/>
        <w:rPr>
          <w:rFonts w:asciiTheme="majorBidi" w:eastAsiaTheme="minorEastAsia" w:hAnsiTheme="majorBidi" w:cstheme="majorBidi"/>
          <w:sz w:val="24"/>
          <w:szCs w:val="24"/>
        </w:rPr>
      </w:pPr>
    </w:p>
    <w:p w:rsidR="00425933" w:rsidRDefault="00425933" w:rsidP="00425933">
      <w:pPr>
        <w:tabs>
          <w:tab w:val="left" w:pos="3150"/>
        </w:tabs>
        <w:spacing w:after="0"/>
        <w:jc w:val="both"/>
        <w:rPr>
          <w:rFonts w:asciiTheme="majorBidi" w:eastAsiaTheme="minorEastAsia" w:hAnsiTheme="majorBidi" w:cstheme="majorBidi"/>
          <w:sz w:val="24"/>
          <w:szCs w:val="24"/>
        </w:rPr>
      </w:pPr>
    </w:p>
    <w:p w:rsidR="00425933" w:rsidRPr="00425933" w:rsidRDefault="00425933" w:rsidP="00425933">
      <w:pPr>
        <w:tabs>
          <w:tab w:val="left" w:pos="3150"/>
        </w:tabs>
        <w:spacing w:after="0"/>
        <w:jc w:val="both"/>
        <w:rPr>
          <w:rFonts w:asciiTheme="majorBidi" w:eastAsiaTheme="minorEastAsia" w:hAnsiTheme="majorBidi" w:cstheme="majorBidi"/>
          <w:sz w:val="24"/>
          <w:szCs w:val="24"/>
        </w:rPr>
      </w:pPr>
    </w:p>
    <w:p w:rsidR="00425933" w:rsidRPr="009959E5" w:rsidRDefault="00425933" w:rsidP="00425933">
      <w:pPr>
        <w:tabs>
          <w:tab w:val="left" w:pos="3150"/>
        </w:tabs>
        <w:spacing w:after="0"/>
        <w:jc w:val="both"/>
        <w:rPr>
          <w:rFonts w:asciiTheme="majorBidi" w:eastAsiaTheme="minorEastAsia" w:hAnsiTheme="majorBidi" w:cstheme="majorBidi"/>
          <w:sz w:val="24"/>
          <w:szCs w:val="24"/>
        </w:rPr>
      </w:pPr>
    </w:p>
    <w:p w:rsidR="00425933" w:rsidRPr="00425933" w:rsidRDefault="00425933" w:rsidP="00425933">
      <w:pPr>
        <w:tabs>
          <w:tab w:val="left" w:pos="3150"/>
        </w:tabs>
        <w:spacing w:after="0"/>
        <w:jc w:val="center"/>
        <w:rPr>
          <w:rFonts w:asciiTheme="majorBidi" w:eastAsiaTheme="minorEastAsia" w:hAnsiTheme="majorBidi" w:cstheme="majorBidi"/>
          <w:sz w:val="24"/>
          <w:szCs w:val="24"/>
        </w:rPr>
      </w:pPr>
      <w:r w:rsidRPr="009959E5">
        <w:rPr>
          <w:rFonts w:asciiTheme="majorBidi" w:eastAsiaTheme="minorEastAsia" w:hAnsiTheme="majorBidi" w:cstheme="majorBidi"/>
          <w:sz w:val="24"/>
          <w:szCs w:val="24"/>
        </w:rPr>
        <w:t>Key words:</w:t>
      </w:r>
      <w:r w:rsidRPr="00425933">
        <w:t xml:space="preserve"> </w:t>
      </w:r>
      <w:r w:rsidRPr="00425933">
        <w:rPr>
          <w:rFonts w:asciiTheme="majorBidi" w:eastAsiaTheme="minorEastAsia" w:hAnsiTheme="majorBidi" w:cstheme="majorBidi"/>
          <w:sz w:val="24"/>
          <w:szCs w:val="24"/>
        </w:rPr>
        <w:t>probiotic , Lactobacillus . Bifidobacterium , Escherichia coli Nissle 1917, diarrhea , Campylobacter jejuni , E.coli</w:t>
      </w:r>
    </w:p>
    <w:p w:rsidR="00425933" w:rsidRDefault="00425933" w:rsidP="00425933">
      <w:pPr>
        <w:tabs>
          <w:tab w:val="left" w:pos="3150"/>
        </w:tabs>
        <w:spacing w:after="0"/>
        <w:jc w:val="center"/>
      </w:pPr>
    </w:p>
    <w:p w:rsidR="00B31B8C" w:rsidRDefault="00B31B8C"/>
    <w:sectPr w:rsidR="00B31B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8C7" w:rsidRDefault="00CB48C7" w:rsidP="00425933">
      <w:pPr>
        <w:spacing w:after="0" w:line="240" w:lineRule="auto"/>
      </w:pPr>
      <w:r>
        <w:separator/>
      </w:r>
    </w:p>
  </w:endnote>
  <w:endnote w:type="continuationSeparator" w:id="0">
    <w:p w:rsidR="00CB48C7" w:rsidRDefault="00CB48C7" w:rsidP="00425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8C7" w:rsidRDefault="00CB48C7" w:rsidP="00425933">
      <w:pPr>
        <w:spacing w:after="0" w:line="240" w:lineRule="auto"/>
      </w:pPr>
      <w:r>
        <w:separator/>
      </w:r>
    </w:p>
  </w:footnote>
  <w:footnote w:type="continuationSeparator" w:id="0">
    <w:p w:rsidR="00CB48C7" w:rsidRDefault="00CB48C7" w:rsidP="004259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933"/>
    <w:rsid w:val="00425933"/>
    <w:rsid w:val="00A51D68"/>
    <w:rsid w:val="00B31B8C"/>
    <w:rsid w:val="00CB48C7"/>
    <w:rsid w:val="00D55D0C"/>
    <w:rsid w:val="00FC5F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28168"/>
  <w15:docId w15:val="{83CD0393-C9F4-4569-955A-FD020BC55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9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59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933"/>
    <w:rPr>
      <w:rFonts w:ascii="Tahoma" w:hAnsi="Tahoma" w:cs="Tahoma"/>
      <w:sz w:val="16"/>
      <w:szCs w:val="16"/>
    </w:rPr>
  </w:style>
  <w:style w:type="paragraph" w:styleId="Header">
    <w:name w:val="header"/>
    <w:basedOn w:val="Normal"/>
    <w:link w:val="HeaderChar"/>
    <w:uiPriority w:val="99"/>
    <w:unhideWhenUsed/>
    <w:rsid w:val="00425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933"/>
  </w:style>
  <w:style w:type="paragraph" w:styleId="Footer">
    <w:name w:val="footer"/>
    <w:basedOn w:val="Normal"/>
    <w:link w:val="FooterChar"/>
    <w:uiPriority w:val="99"/>
    <w:unhideWhenUsed/>
    <w:rsid w:val="00425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295</Words>
  <Characters>1688</Characters>
  <Application>Microsoft Office Word</Application>
  <DocSecurity>0</DocSecurity>
  <Lines>14</Lines>
  <Paragraphs>3</Paragraphs>
  <ScaleCrop>false</ScaleCrop>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Top Technic</dc:creator>
  <cp:lastModifiedBy>user</cp:lastModifiedBy>
  <cp:revision>3</cp:revision>
  <dcterms:created xsi:type="dcterms:W3CDTF">2019-01-04T07:53:00Z</dcterms:created>
  <dcterms:modified xsi:type="dcterms:W3CDTF">2019-01-05T05:48:00Z</dcterms:modified>
</cp:coreProperties>
</file>