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A75" w:rsidRDefault="009A5A75" w:rsidP="006F4AE8">
      <w:pPr>
        <w:pStyle w:val="ABKWH"/>
        <w:spacing w:line="360" w:lineRule="auto"/>
        <w:jc w:val="both"/>
        <w:rPr>
          <w:rFonts w:asciiTheme="majorBidi" w:hAnsiTheme="majorBidi" w:cstheme="majorBidi"/>
          <w:color w:val="auto"/>
          <w:sz w:val="24"/>
          <w:lang w:val="en-GB"/>
        </w:rPr>
      </w:pPr>
      <w:r>
        <w:rPr>
          <w:rFonts w:asciiTheme="majorBidi" w:hAnsiTheme="majorBidi" w:cstheme="majorBidi"/>
          <w:lang w:val="en-GB"/>
        </w:rPr>
        <w:t>E</w:t>
      </w:r>
      <w:r w:rsidRPr="00FF274B">
        <w:rPr>
          <w:rFonts w:asciiTheme="majorBidi" w:hAnsiTheme="majorBidi" w:cstheme="majorBidi"/>
          <w:lang w:val="en-GB"/>
        </w:rPr>
        <w:t>ffect of community pharmacist education and training on medication dispensing and counselling</w:t>
      </w:r>
    </w:p>
    <w:p w:rsidR="009A5A75" w:rsidRDefault="009A5A75" w:rsidP="009A5A75">
      <w:pPr>
        <w:pStyle w:val="ABKWH"/>
        <w:spacing w:line="360" w:lineRule="auto"/>
        <w:jc w:val="center"/>
        <w:rPr>
          <w:rFonts w:asciiTheme="majorBidi" w:hAnsiTheme="majorBidi" w:cstheme="majorBidi"/>
          <w:color w:val="auto"/>
          <w:sz w:val="24"/>
          <w:lang w:val="en-GB"/>
        </w:rPr>
      </w:pPr>
      <w:bookmarkStart w:id="0" w:name="_GoBack"/>
      <w:proofErr w:type="spellStart"/>
      <w:r>
        <w:rPr>
          <w:rFonts w:asciiTheme="majorBidi" w:hAnsiTheme="majorBidi" w:cstheme="majorBidi"/>
          <w:color w:val="auto"/>
          <w:sz w:val="24"/>
          <w:lang w:val="en-GB"/>
        </w:rPr>
        <w:t>By:Dr.Lina</w:t>
      </w:r>
      <w:proofErr w:type="spellEnd"/>
      <w:r>
        <w:rPr>
          <w:rFonts w:asciiTheme="majorBidi" w:hAnsiTheme="majorBidi" w:cstheme="majorBidi"/>
          <w:color w:val="auto"/>
          <w:sz w:val="24"/>
          <w:lang w:val="en-GB"/>
        </w:rPr>
        <w:t xml:space="preserve"> </w:t>
      </w:r>
      <w:proofErr w:type="spellStart"/>
      <w:r>
        <w:rPr>
          <w:rFonts w:asciiTheme="majorBidi" w:hAnsiTheme="majorBidi" w:cstheme="majorBidi"/>
          <w:color w:val="auto"/>
          <w:sz w:val="24"/>
          <w:lang w:val="en-GB"/>
        </w:rPr>
        <w:t>Eltaib</w:t>
      </w:r>
      <w:proofErr w:type="spellEnd"/>
    </w:p>
    <w:p w:rsidR="009A5A75" w:rsidRPr="009A5A75" w:rsidRDefault="009A5A75" w:rsidP="009A5A75">
      <w:pPr>
        <w:pStyle w:val="ABKWH"/>
        <w:spacing w:line="360" w:lineRule="auto"/>
        <w:jc w:val="center"/>
        <w:rPr>
          <w:rFonts w:asciiTheme="majorBidi" w:hAnsiTheme="majorBidi" w:cstheme="majorBidi"/>
          <w:color w:val="auto"/>
          <w:sz w:val="24"/>
          <w:lang w:val="en-GB"/>
        </w:rPr>
      </w:pPr>
      <w:r>
        <w:rPr>
          <w:rFonts w:asciiTheme="majorBidi" w:hAnsiTheme="majorBidi" w:cstheme="majorBidi"/>
          <w:color w:val="auto"/>
          <w:sz w:val="24"/>
          <w:lang w:val="en-GB"/>
        </w:rPr>
        <w:t>Northern border university college of pharmacy</w:t>
      </w:r>
    </w:p>
    <w:bookmarkEnd w:id="0"/>
    <w:p w:rsidR="006F4AE8" w:rsidRPr="00FF274B" w:rsidRDefault="006F4AE8" w:rsidP="006F4AE8">
      <w:pPr>
        <w:pStyle w:val="ABKWH"/>
        <w:spacing w:line="360" w:lineRule="auto"/>
        <w:jc w:val="both"/>
        <w:rPr>
          <w:rFonts w:asciiTheme="majorBidi" w:hAnsiTheme="majorBidi" w:cstheme="majorBidi"/>
          <w:color w:val="auto"/>
          <w:sz w:val="24"/>
        </w:rPr>
      </w:pPr>
      <w:r w:rsidRPr="00FF274B">
        <w:rPr>
          <w:rFonts w:asciiTheme="majorBidi" w:hAnsiTheme="majorBidi" w:cstheme="majorBidi"/>
          <w:color w:val="auto"/>
          <w:sz w:val="24"/>
        </w:rPr>
        <w:t>ABSTRACT</w:t>
      </w:r>
    </w:p>
    <w:p w:rsidR="006F4AE8" w:rsidRPr="00FF274B" w:rsidRDefault="006F4AE8" w:rsidP="006F4AE8">
      <w:pPr>
        <w:pStyle w:val="ABKW"/>
        <w:spacing w:line="360" w:lineRule="auto"/>
        <w:jc w:val="both"/>
        <w:rPr>
          <w:rFonts w:asciiTheme="majorBidi" w:hAnsiTheme="majorBidi" w:cstheme="majorBidi"/>
          <w:b/>
          <w:bCs/>
          <w:lang w:val="en-GB"/>
        </w:rPr>
      </w:pPr>
      <w:r w:rsidRPr="00FF274B">
        <w:rPr>
          <w:rFonts w:asciiTheme="majorBidi" w:hAnsiTheme="majorBidi" w:cstheme="majorBidi"/>
          <w:b/>
          <w:bCs/>
          <w:lang w:val="en-GB"/>
        </w:rPr>
        <w:t>Background:</w:t>
      </w:r>
    </w:p>
    <w:p w:rsidR="006F4AE8" w:rsidRPr="00FF274B" w:rsidRDefault="006F4AE8" w:rsidP="006F4AE8">
      <w:pPr>
        <w:pStyle w:val="ABKW"/>
        <w:spacing w:line="360" w:lineRule="auto"/>
        <w:jc w:val="both"/>
        <w:rPr>
          <w:rFonts w:asciiTheme="majorBidi" w:hAnsiTheme="majorBidi" w:cstheme="majorBidi"/>
          <w:b/>
          <w:bCs/>
          <w:lang w:val="en-GB"/>
        </w:rPr>
      </w:pPr>
      <w:r w:rsidRPr="00FF274B">
        <w:rPr>
          <w:rFonts w:asciiTheme="majorBidi" w:hAnsiTheme="majorBidi" w:cstheme="majorBidi"/>
          <w:lang w:val="en-GB"/>
        </w:rPr>
        <w:t>There is a great deal of concern surrounding the dispensing practices; a majority of studies indicated that the risk of dispensing errors was increasing.</w:t>
      </w:r>
    </w:p>
    <w:p w:rsidR="006F4AE8" w:rsidRPr="00FF274B" w:rsidRDefault="006F4AE8" w:rsidP="006F4AE8">
      <w:pPr>
        <w:pStyle w:val="ABKW"/>
        <w:spacing w:line="360" w:lineRule="auto"/>
        <w:jc w:val="both"/>
        <w:rPr>
          <w:rFonts w:asciiTheme="majorBidi" w:hAnsiTheme="majorBidi" w:cstheme="majorBidi"/>
          <w:lang w:val="en-GB"/>
        </w:rPr>
      </w:pPr>
      <w:r w:rsidRPr="00FF274B">
        <w:rPr>
          <w:rFonts w:asciiTheme="majorBidi" w:hAnsiTheme="majorBidi" w:cstheme="majorBidi"/>
          <w:b/>
          <w:bCs/>
          <w:lang w:val="en-GB"/>
        </w:rPr>
        <w:t xml:space="preserve">Objectives: </w:t>
      </w:r>
      <w:r w:rsidRPr="00FF274B">
        <w:rPr>
          <w:rFonts w:asciiTheme="majorBidi" w:hAnsiTheme="majorBidi" w:cstheme="majorBidi"/>
          <w:lang w:val="en-GB"/>
        </w:rPr>
        <w:t>To evaluate the effect of community pharmacist education and training on medication dispensing and counselling.</w:t>
      </w:r>
    </w:p>
    <w:p w:rsidR="006F4AE8" w:rsidRPr="00FF274B" w:rsidRDefault="006F4AE8" w:rsidP="006F4AE8">
      <w:pPr>
        <w:pStyle w:val="ABKW"/>
        <w:spacing w:line="360" w:lineRule="auto"/>
        <w:jc w:val="both"/>
        <w:rPr>
          <w:rFonts w:asciiTheme="majorBidi" w:hAnsiTheme="majorBidi" w:cstheme="majorBidi"/>
          <w:lang w:val="en-GB"/>
        </w:rPr>
      </w:pPr>
      <w:r w:rsidRPr="00FF274B">
        <w:rPr>
          <w:rFonts w:asciiTheme="majorBidi" w:hAnsiTheme="majorBidi" w:cstheme="majorBidi"/>
          <w:b/>
          <w:bCs/>
          <w:lang w:val="en-GB"/>
        </w:rPr>
        <w:t xml:space="preserve">Methods: </w:t>
      </w:r>
      <w:r w:rsidRPr="00FF274B">
        <w:rPr>
          <w:rFonts w:asciiTheme="majorBidi" w:hAnsiTheme="majorBidi" w:cstheme="majorBidi"/>
          <w:lang w:val="en-GB"/>
        </w:rPr>
        <w:t>The data was collected by the researchers with a designed pretested interview questionnaire. Shadowing enabled the researcher to understand the user's perspective.</w:t>
      </w:r>
    </w:p>
    <w:p w:rsidR="006F4AE8" w:rsidRPr="00FF274B" w:rsidRDefault="006F4AE8" w:rsidP="006F4AE8">
      <w:pPr>
        <w:pStyle w:val="ABKW"/>
        <w:spacing w:line="360" w:lineRule="auto"/>
        <w:jc w:val="both"/>
        <w:rPr>
          <w:rFonts w:asciiTheme="majorBidi" w:hAnsiTheme="majorBidi" w:cstheme="majorBidi"/>
          <w:lang w:val="en-GB"/>
        </w:rPr>
      </w:pPr>
      <w:r w:rsidRPr="00FF274B">
        <w:rPr>
          <w:rFonts w:asciiTheme="majorBidi" w:hAnsiTheme="majorBidi" w:cstheme="majorBidi"/>
          <w:b/>
          <w:bCs/>
          <w:lang w:val="en-GB"/>
        </w:rPr>
        <w:t xml:space="preserve">Results:  </w:t>
      </w:r>
      <w:r w:rsidRPr="00FF274B">
        <w:rPr>
          <w:rFonts w:asciiTheme="majorBidi" w:hAnsiTheme="majorBidi" w:cstheme="majorBidi"/>
          <w:lang w:val="en-GB"/>
        </w:rPr>
        <w:t>Only 26% and 23% of the study participants had received training in the last three years. Only 3% of the participants work with supervision or help during their 8- to 12-hour shifts.</w:t>
      </w:r>
    </w:p>
    <w:p w:rsidR="006F4AE8" w:rsidRPr="00FF274B" w:rsidRDefault="006F4AE8" w:rsidP="006F4AE8">
      <w:pPr>
        <w:pStyle w:val="ABKW"/>
        <w:spacing w:line="360" w:lineRule="auto"/>
        <w:jc w:val="both"/>
        <w:rPr>
          <w:rFonts w:asciiTheme="majorBidi" w:hAnsiTheme="majorBidi" w:cstheme="majorBidi"/>
          <w:lang w:val="en-GB"/>
        </w:rPr>
      </w:pPr>
      <w:r w:rsidRPr="00FF274B">
        <w:rPr>
          <w:rFonts w:asciiTheme="majorBidi" w:hAnsiTheme="majorBidi" w:cstheme="majorBidi"/>
          <w:lang w:val="en-GB"/>
        </w:rPr>
        <w:t>In total, 77% of the respondents agreed that clear self-checking routines were not implemented, and their main source of information was experience.60% (n=167) of the respondents did not know the purpose of the specific medicine they had been prescribed. Only 16% of the participants received information regarding their medications. All pharmacists dispensed thyroxin and multivitamins with iron- without a prescription or counselling .</w:t>
      </w:r>
    </w:p>
    <w:p w:rsidR="006F4AE8" w:rsidRPr="00FF274B" w:rsidRDefault="006F4AE8" w:rsidP="006F4AE8">
      <w:pPr>
        <w:pStyle w:val="ABKWH"/>
        <w:spacing w:line="360" w:lineRule="auto"/>
        <w:jc w:val="both"/>
        <w:rPr>
          <w:rFonts w:asciiTheme="majorBidi" w:hAnsiTheme="majorBidi" w:cstheme="majorBidi"/>
          <w:color w:val="auto"/>
          <w:sz w:val="24"/>
          <w:lang w:val="en-GB"/>
        </w:rPr>
      </w:pPr>
      <w:r w:rsidRPr="00FF274B">
        <w:rPr>
          <w:rFonts w:asciiTheme="majorBidi" w:hAnsiTheme="majorBidi" w:cstheme="majorBidi"/>
          <w:b/>
          <w:bCs/>
          <w:color w:val="auto"/>
          <w:sz w:val="24"/>
          <w:lang w:val="en-GB"/>
        </w:rPr>
        <w:t xml:space="preserve">Conclusion: </w:t>
      </w:r>
      <w:r w:rsidRPr="00FF274B">
        <w:rPr>
          <w:rFonts w:asciiTheme="majorBidi" w:hAnsiTheme="majorBidi" w:cstheme="majorBidi"/>
          <w:color w:val="auto"/>
          <w:sz w:val="24"/>
          <w:lang w:val="en-GB"/>
        </w:rPr>
        <w:t>The study highlighted the need to offer continuing medical training programmes for community pharmacists, focusing mainly on good dispensing practices and patient counselling.</w:t>
      </w:r>
    </w:p>
    <w:p w:rsidR="009A5A75" w:rsidRDefault="009A5A75" w:rsidP="009A5A75">
      <w:pPr>
        <w:pStyle w:val="a3"/>
        <w:pBdr>
          <w:top w:val="single" w:sz="8" w:space="16" w:color="auto"/>
        </w:pBdr>
        <w:spacing w:before="300" w:after="0"/>
        <w:jc w:val="both"/>
        <w:rPr>
          <w:rStyle w:val="a4"/>
          <w:rFonts w:asciiTheme="minorHAnsi" w:hAnsiTheme="minorHAnsi"/>
          <w:sz w:val="22"/>
          <w:szCs w:val="21"/>
          <w:lang w:val="en-GB"/>
        </w:rPr>
      </w:pPr>
      <w:r>
        <w:rPr>
          <w:rStyle w:val="a4"/>
          <w:rFonts w:asciiTheme="minorHAnsi" w:hAnsiTheme="minorHAnsi"/>
          <w:sz w:val="22"/>
          <w:szCs w:val="21"/>
          <w:lang w:val="en-GB"/>
        </w:rPr>
        <w:t>Biography</w:t>
      </w:r>
    </w:p>
    <w:p w:rsidR="009A5A75" w:rsidRDefault="009A5A75" w:rsidP="009A5A75">
      <w:pPr>
        <w:pStyle w:val="a3"/>
        <w:pBdr>
          <w:top w:val="single" w:sz="8" w:space="16" w:color="auto"/>
        </w:pBdr>
        <w:spacing w:before="300" w:after="0"/>
        <w:jc w:val="both"/>
        <w:rPr>
          <w:rFonts w:asciiTheme="minorHAnsi" w:hAnsiTheme="minorHAnsi"/>
          <w:sz w:val="22"/>
          <w:szCs w:val="21"/>
        </w:rPr>
      </w:pPr>
      <w:proofErr w:type="spellStart"/>
      <w:r>
        <w:rPr>
          <w:rStyle w:val="a4"/>
          <w:rFonts w:asciiTheme="minorHAnsi" w:hAnsiTheme="minorHAnsi"/>
          <w:sz w:val="22"/>
          <w:szCs w:val="21"/>
          <w:lang w:val="en-GB"/>
        </w:rPr>
        <w:t>Dr.Lina</w:t>
      </w:r>
      <w:proofErr w:type="spellEnd"/>
      <w:r>
        <w:rPr>
          <w:rStyle w:val="a4"/>
          <w:rFonts w:asciiTheme="minorHAnsi" w:hAnsiTheme="minorHAnsi"/>
          <w:sz w:val="22"/>
          <w:szCs w:val="21"/>
          <w:lang w:val="en-GB"/>
        </w:rPr>
        <w:t xml:space="preserve"> </w:t>
      </w:r>
      <w:proofErr w:type="spellStart"/>
      <w:r>
        <w:rPr>
          <w:rStyle w:val="a4"/>
          <w:rFonts w:asciiTheme="minorHAnsi" w:hAnsiTheme="minorHAnsi"/>
          <w:sz w:val="22"/>
          <w:szCs w:val="21"/>
          <w:lang w:val="en-GB"/>
        </w:rPr>
        <w:t>Eltaib</w:t>
      </w:r>
      <w:proofErr w:type="spellEnd"/>
      <w:r>
        <w:rPr>
          <w:rStyle w:val="a4"/>
          <w:rFonts w:asciiTheme="minorHAnsi" w:hAnsiTheme="minorHAnsi"/>
          <w:sz w:val="22"/>
          <w:szCs w:val="21"/>
          <w:lang w:val="en-GB"/>
        </w:rPr>
        <w:t xml:space="preserve"> is a d</w:t>
      </w:r>
      <w:r>
        <w:rPr>
          <w:rStyle w:val="a4"/>
          <w:rFonts w:asciiTheme="minorHAnsi" w:hAnsiTheme="minorHAnsi"/>
          <w:sz w:val="22"/>
          <w:szCs w:val="21"/>
          <w:lang w:val="en-GB"/>
        </w:rPr>
        <w:t xml:space="preserve">edicated, resourceful, and innovative educator and researcher, offering many years of well-honed teaching and research experience across the domain of </w:t>
      </w:r>
      <w:r>
        <w:rPr>
          <w:rStyle w:val="a4"/>
          <w:rFonts w:asciiTheme="minorHAnsi" w:hAnsiTheme="minorHAnsi"/>
          <w:sz w:val="22"/>
          <w:szCs w:val="21"/>
          <w:lang w:val="en-GB"/>
        </w:rPr>
        <w:lastRenderedPageBreak/>
        <w:t xml:space="preserve">pharmaceutics, quality assurance systems, drug delivery and dosage form designing. Motivated and talented professional driven to inspire students to pursue academic and personal excellence. Strives to create a challenging and engaging learning environment in which students become life-long scholars and learners. Committed to cultivating student leadership. Possesses language proficiency in Arabic and English. </w:t>
      </w:r>
    </w:p>
    <w:p w:rsidR="009A5A75" w:rsidRPr="009A5A75" w:rsidRDefault="009A5A75" w:rsidP="009A5A75">
      <w:pPr>
        <w:pStyle w:val="a3"/>
        <w:pBdr>
          <w:top w:val="single" w:sz="8" w:space="16" w:color="auto"/>
        </w:pBdr>
        <w:spacing w:before="300" w:after="0"/>
        <w:jc w:val="both"/>
        <w:rPr>
          <w:rFonts w:asciiTheme="minorHAnsi" w:hAnsiTheme="minorHAnsi"/>
          <w:sz w:val="22"/>
          <w:szCs w:val="21"/>
        </w:rPr>
      </w:pPr>
    </w:p>
    <w:p w:rsidR="009A5A75" w:rsidRPr="009A5A75" w:rsidRDefault="009A5A75" w:rsidP="009A5A75">
      <w:pPr>
        <w:pStyle w:val="a5"/>
        <w:numPr>
          <w:ilvl w:val="0"/>
          <w:numId w:val="2"/>
        </w:numPr>
        <w:bidi w:val="0"/>
        <w:rPr>
          <w:rFonts w:asciiTheme="majorHAnsi" w:hAnsiTheme="majorHAnsi" w:hint="cs"/>
          <w:bCs/>
          <w:sz w:val="11"/>
          <w:szCs w:val="10"/>
          <w:rtl/>
          <w:lang w:val="en-GB"/>
        </w:rPr>
      </w:pPr>
      <w:r w:rsidRPr="009A5A75">
        <w:rPr>
          <w:rFonts w:asciiTheme="majorHAnsi" w:hAnsiTheme="majorHAnsi"/>
          <w:bCs/>
          <w:sz w:val="30"/>
          <w:szCs w:val="10"/>
          <w:lang w:val="en-GB"/>
        </w:rPr>
        <w:t xml:space="preserve">Lina Salah </w:t>
      </w:r>
      <w:proofErr w:type="spellStart"/>
      <w:r w:rsidRPr="009A5A75">
        <w:rPr>
          <w:rFonts w:asciiTheme="majorHAnsi" w:hAnsiTheme="majorHAnsi"/>
          <w:bCs/>
          <w:sz w:val="30"/>
          <w:szCs w:val="10"/>
          <w:lang w:val="en-GB"/>
        </w:rPr>
        <w:t>Eldin</w:t>
      </w:r>
      <w:proofErr w:type="spellEnd"/>
      <w:r w:rsidRPr="009A5A75">
        <w:rPr>
          <w:rFonts w:asciiTheme="majorHAnsi" w:hAnsiTheme="majorHAnsi"/>
          <w:bCs/>
          <w:sz w:val="30"/>
          <w:szCs w:val="10"/>
          <w:lang w:val="en-GB"/>
        </w:rPr>
        <w:t xml:space="preserve"> Abbas </w:t>
      </w:r>
      <w:proofErr w:type="spellStart"/>
      <w:r w:rsidRPr="009A5A75">
        <w:rPr>
          <w:rFonts w:asciiTheme="majorHAnsi" w:hAnsiTheme="majorHAnsi"/>
          <w:bCs/>
          <w:sz w:val="30"/>
          <w:szCs w:val="10"/>
          <w:lang w:val="en-GB"/>
        </w:rPr>
        <w:t>Eltaib</w:t>
      </w:r>
      <w:proofErr w:type="spellEnd"/>
    </w:p>
    <w:p w:rsidR="009A5A75" w:rsidRPr="009A5A75" w:rsidRDefault="009A5A75" w:rsidP="009A5A75">
      <w:pPr>
        <w:pStyle w:val="a5"/>
        <w:numPr>
          <w:ilvl w:val="0"/>
          <w:numId w:val="2"/>
        </w:numPr>
        <w:bidi w:val="0"/>
        <w:rPr>
          <w:szCs w:val="21"/>
          <w:lang w:val="en-GB"/>
        </w:rPr>
      </w:pPr>
      <w:r w:rsidRPr="009A5A75">
        <w:rPr>
          <w:szCs w:val="21"/>
          <w:lang w:val="en-GB"/>
        </w:rPr>
        <w:t>Northern Border, Saudi Arabia</w:t>
      </w:r>
    </w:p>
    <w:p w:rsidR="009A5A75" w:rsidRPr="009A5A75" w:rsidRDefault="009A5A75" w:rsidP="009A5A75">
      <w:pPr>
        <w:pStyle w:val="a5"/>
        <w:numPr>
          <w:ilvl w:val="0"/>
          <w:numId w:val="2"/>
        </w:numPr>
        <w:bidi w:val="0"/>
        <w:rPr>
          <w:szCs w:val="21"/>
          <w:lang w:val="en-GB"/>
        </w:rPr>
      </w:pPr>
      <w:r w:rsidRPr="009A5A75">
        <w:rPr>
          <w:szCs w:val="21"/>
          <w:lang w:val="en-GB"/>
        </w:rPr>
        <w:t>00966505369495</w:t>
      </w:r>
    </w:p>
    <w:p w:rsidR="009A5A75" w:rsidRPr="009A5A75" w:rsidRDefault="009A5A75" w:rsidP="009A5A75">
      <w:pPr>
        <w:pStyle w:val="a5"/>
        <w:numPr>
          <w:ilvl w:val="0"/>
          <w:numId w:val="2"/>
        </w:numPr>
        <w:bidi w:val="0"/>
        <w:rPr>
          <w:szCs w:val="21"/>
          <w:lang w:val="en-GB"/>
        </w:rPr>
      </w:pPr>
      <w:hyperlink r:id="rId6" w:history="1">
        <w:r w:rsidRPr="009A5A75">
          <w:rPr>
            <w:rStyle w:val="Hyperlink"/>
            <w:szCs w:val="21"/>
            <w:lang w:val="en-GB"/>
          </w:rPr>
          <w:t>linasalaheldin@gmail.com</w:t>
        </w:r>
      </w:hyperlink>
    </w:p>
    <w:p w:rsidR="009A5A75" w:rsidRPr="009A5A75" w:rsidRDefault="009A5A75" w:rsidP="009A5A75">
      <w:pPr>
        <w:pStyle w:val="a5"/>
        <w:numPr>
          <w:ilvl w:val="0"/>
          <w:numId w:val="2"/>
        </w:numPr>
        <w:bidi w:val="0"/>
        <w:rPr>
          <w:szCs w:val="21"/>
          <w:lang w:val="en-GB"/>
        </w:rPr>
      </w:pPr>
      <w:r w:rsidRPr="009A5A75">
        <w:rPr>
          <w:szCs w:val="21"/>
          <w:lang w:val="en-GB"/>
        </w:rPr>
        <w:t>linkedin.com/in/lina-eltaib-a1117417a</w:t>
      </w:r>
    </w:p>
    <w:p w:rsidR="009A5A75" w:rsidRPr="009A5A75" w:rsidRDefault="009A5A75" w:rsidP="009A5A75">
      <w:pPr>
        <w:pStyle w:val="a5"/>
        <w:numPr>
          <w:ilvl w:val="0"/>
          <w:numId w:val="2"/>
        </w:numPr>
        <w:bidi w:val="0"/>
        <w:rPr>
          <w:rFonts w:hint="cs"/>
          <w:b/>
          <w:i/>
          <w:szCs w:val="21"/>
          <w:rtl/>
        </w:rPr>
      </w:pPr>
      <w:r w:rsidRPr="009A5A75">
        <w:rPr>
          <w:szCs w:val="21"/>
          <w:lang w:val="en-GB"/>
        </w:rPr>
        <w:t>Oral presentation</w:t>
      </w:r>
    </w:p>
    <w:p w:rsidR="009A5A75" w:rsidRPr="005E7E07" w:rsidRDefault="009A5A75" w:rsidP="009A5A75">
      <w:pPr>
        <w:pStyle w:val="a3"/>
        <w:pBdr>
          <w:top w:val="single" w:sz="8" w:space="16" w:color="auto"/>
        </w:pBdr>
        <w:spacing w:before="300" w:after="0"/>
        <w:jc w:val="both"/>
        <w:rPr>
          <w:rFonts w:asciiTheme="minorHAnsi" w:hAnsiTheme="minorHAnsi"/>
          <w:sz w:val="22"/>
          <w:szCs w:val="21"/>
          <w:lang w:val="en-GB"/>
        </w:rPr>
      </w:pPr>
    </w:p>
    <w:p w:rsidR="00FE49BC" w:rsidRPr="009A5A75" w:rsidRDefault="00FE49BC">
      <w:pPr>
        <w:rPr>
          <w:rFonts w:hint="cs"/>
          <w:lang w:val="en-GB"/>
        </w:rPr>
      </w:pPr>
    </w:p>
    <w:sectPr w:rsidR="00FE49BC" w:rsidRPr="009A5A75" w:rsidSect="00494EE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A5B37"/>
    <w:multiLevelType w:val="hybridMultilevel"/>
    <w:tmpl w:val="2C4602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17D773C"/>
    <w:multiLevelType w:val="hybridMultilevel"/>
    <w:tmpl w:val="1124F9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94B"/>
    <w:rsid w:val="00494EEC"/>
    <w:rsid w:val="006F4AE8"/>
    <w:rsid w:val="009A5A75"/>
    <w:rsid w:val="00F3094B"/>
    <w:rsid w:val="00FE4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BKW">
    <w:name w:val="ABKW"/>
    <w:basedOn w:val="a"/>
    <w:rsid w:val="006F4AE8"/>
    <w:pPr>
      <w:bidi w:val="0"/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BKWH">
    <w:name w:val="ABKWH"/>
    <w:basedOn w:val="a"/>
    <w:rsid w:val="006F4AE8"/>
    <w:pPr>
      <w:bidi w:val="0"/>
      <w:spacing w:before="120" w:after="120" w:line="240" w:lineRule="auto"/>
    </w:pPr>
    <w:rPr>
      <w:rFonts w:ascii="Times New Roman" w:eastAsia="Times New Roman" w:hAnsi="Times New Roman" w:cs="Times New Roman"/>
      <w:color w:val="9E3A3A"/>
      <w:sz w:val="32"/>
      <w:szCs w:val="24"/>
    </w:rPr>
  </w:style>
  <w:style w:type="paragraph" w:styleId="a3">
    <w:name w:val="Normal (Web)"/>
    <w:basedOn w:val="a"/>
    <w:rsid w:val="009A5A75"/>
    <w:pPr>
      <w:bidi w:val="0"/>
      <w:spacing w:before="100" w:after="100" w:line="240" w:lineRule="auto"/>
    </w:pPr>
    <w:rPr>
      <w:rFonts w:ascii="Times" w:eastAsia="Times New Roman" w:hAnsi="Times" w:cs="Times New Roman"/>
      <w:sz w:val="20"/>
      <w:szCs w:val="20"/>
    </w:rPr>
  </w:style>
  <w:style w:type="character" w:styleId="a4">
    <w:name w:val="Strong"/>
    <w:basedOn w:val="a0"/>
    <w:qFormat/>
    <w:rsid w:val="009A5A75"/>
    <w:rPr>
      <w:b/>
    </w:rPr>
  </w:style>
  <w:style w:type="character" w:styleId="Hyperlink">
    <w:name w:val="Hyperlink"/>
    <w:basedOn w:val="a0"/>
    <w:uiPriority w:val="99"/>
    <w:unhideWhenUsed/>
    <w:rsid w:val="009A5A75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9A5A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BKW">
    <w:name w:val="ABKW"/>
    <w:basedOn w:val="a"/>
    <w:rsid w:val="006F4AE8"/>
    <w:pPr>
      <w:bidi w:val="0"/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BKWH">
    <w:name w:val="ABKWH"/>
    <w:basedOn w:val="a"/>
    <w:rsid w:val="006F4AE8"/>
    <w:pPr>
      <w:bidi w:val="0"/>
      <w:spacing w:before="120" w:after="120" w:line="240" w:lineRule="auto"/>
    </w:pPr>
    <w:rPr>
      <w:rFonts w:ascii="Times New Roman" w:eastAsia="Times New Roman" w:hAnsi="Times New Roman" w:cs="Times New Roman"/>
      <w:color w:val="9E3A3A"/>
      <w:sz w:val="32"/>
      <w:szCs w:val="24"/>
    </w:rPr>
  </w:style>
  <w:style w:type="paragraph" w:styleId="a3">
    <w:name w:val="Normal (Web)"/>
    <w:basedOn w:val="a"/>
    <w:rsid w:val="009A5A75"/>
    <w:pPr>
      <w:bidi w:val="0"/>
      <w:spacing w:before="100" w:after="100" w:line="240" w:lineRule="auto"/>
    </w:pPr>
    <w:rPr>
      <w:rFonts w:ascii="Times" w:eastAsia="Times New Roman" w:hAnsi="Times" w:cs="Times New Roman"/>
      <w:sz w:val="20"/>
      <w:szCs w:val="20"/>
    </w:rPr>
  </w:style>
  <w:style w:type="character" w:styleId="a4">
    <w:name w:val="Strong"/>
    <w:basedOn w:val="a0"/>
    <w:qFormat/>
    <w:rsid w:val="009A5A75"/>
    <w:rPr>
      <w:b/>
    </w:rPr>
  </w:style>
  <w:style w:type="character" w:styleId="Hyperlink">
    <w:name w:val="Hyperlink"/>
    <w:basedOn w:val="a0"/>
    <w:uiPriority w:val="99"/>
    <w:unhideWhenUsed/>
    <w:rsid w:val="009A5A75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9A5A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inasalaheldin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336</Words>
  <Characters>1918</Characters>
  <Application>Microsoft Office Word</Application>
  <DocSecurity>0</DocSecurity>
  <Lines>15</Lines>
  <Paragraphs>4</Paragraphs>
  <ScaleCrop>false</ScaleCrop>
  <Company/>
  <LinksUpToDate>false</LinksUpToDate>
  <CharactersWithSpaces>2250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Eltaib</dc:creator>
  <cp:keywords/>
  <dc:description/>
  <cp:lastModifiedBy>Lina Eltaib</cp:lastModifiedBy>
  <cp:revision>3</cp:revision>
  <dcterms:created xsi:type="dcterms:W3CDTF">2020-01-23T08:15:00Z</dcterms:created>
  <dcterms:modified xsi:type="dcterms:W3CDTF">2020-02-20T08:24:00Z</dcterms:modified>
</cp:coreProperties>
</file>