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A79" w:rsidRPr="00717A79" w:rsidRDefault="00717A79" w:rsidP="00717A79">
      <w:pPr>
        <w:rPr>
          <w:rFonts w:ascii="Calisto MT" w:eastAsia="Minion Pro" w:hAnsi="Calisto MT" w:cs="Minion Pro"/>
          <w:b/>
          <w:bCs/>
          <w:color w:val="337AB7"/>
          <w:sz w:val="36"/>
          <w:szCs w:val="36"/>
        </w:rPr>
      </w:pPr>
      <w:r w:rsidRPr="00717A79">
        <w:rPr>
          <w:rFonts w:ascii="Calisto MT" w:eastAsia="Minion Pro" w:hAnsi="Calisto MT" w:cs="Minion Pro"/>
          <w:b/>
          <w:bCs/>
          <w:color w:val="337AB7"/>
          <w:sz w:val="36"/>
          <w:szCs w:val="36"/>
        </w:rPr>
        <w:t>Discovery of curcumin heterocyclics containing sulphonamides for carbonic anhydrase inhibition and molecular docking studies</w:t>
      </w:r>
    </w:p>
    <w:p w:rsidR="00717A79" w:rsidRDefault="00717A79" w:rsidP="00717A79">
      <w:pPr>
        <w:pStyle w:val="BodyText"/>
        <w:spacing w:before="73" w:line="198" w:lineRule="exact"/>
        <w:ind w:left="100" w:right="5987"/>
        <w:rPr>
          <w:rFonts w:ascii="Calisto MT" w:hAnsi="Calisto MT"/>
        </w:rPr>
      </w:pPr>
    </w:p>
    <w:p w:rsidR="00717A79" w:rsidRPr="00717A79" w:rsidRDefault="00717A79" w:rsidP="00717A79">
      <w:pPr>
        <w:pStyle w:val="BodyText"/>
        <w:spacing w:before="73" w:line="198" w:lineRule="exact"/>
        <w:ind w:left="100" w:right="5987"/>
        <w:rPr>
          <w:rFonts w:ascii="Calisto MT" w:hAnsi="Calisto MT"/>
        </w:rPr>
      </w:pPr>
      <w:r w:rsidRPr="00717A79">
        <w:rPr>
          <w:rFonts w:ascii="Calisto MT" w:hAnsi="Calisto MT"/>
        </w:rPr>
        <w:t xml:space="preserve">Dr. Mahmood Ahmed </w:t>
      </w:r>
    </w:p>
    <w:p w:rsidR="005973B9" w:rsidRPr="00717A79" w:rsidRDefault="00717A79" w:rsidP="00717A79">
      <w:pPr>
        <w:pStyle w:val="BodyText"/>
        <w:spacing w:before="73" w:line="198" w:lineRule="exact"/>
        <w:ind w:left="100" w:right="5987"/>
        <w:rPr>
          <w:rFonts w:ascii="Calisto MT" w:hAnsi="Calisto MT"/>
        </w:rPr>
      </w:pPr>
      <w:r w:rsidRPr="00717A79">
        <w:rPr>
          <w:rFonts w:ascii="Calisto MT" w:hAnsi="Calisto MT"/>
        </w:rPr>
        <w:t>Renacon Pharma Limited, Lahore-54600, Pakistan</w:t>
      </w:r>
    </w:p>
    <w:p w:rsidR="00AE3E37" w:rsidRPr="00717A79" w:rsidRDefault="00AE3E37">
      <w:pPr>
        <w:pStyle w:val="BodyText"/>
        <w:rPr>
          <w:rFonts w:ascii="Calisto MT" w:hAnsi="Calisto MT"/>
          <w:sz w:val="20"/>
        </w:rPr>
      </w:pPr>
    </w:p>
    <w:p w:rsidR="00AE3E37" w:rsidRPr="00717A79" w:rsidRDefault="00AE3E37">
      <w:pPr>
        <w:rPr>
          <w:rFonts w:ascii="Calisto MT" w:hAnsi="Calisto MT"/>
          <w:sz w:val="21"/>
        </w:rPr>
        <w:sectPr w:rsidR="00AE3E37" w:rsidRPr="00717A79">
          <w:headerReference w:type="default" r:id="rId7"/>
          <w:footerReference w:type="default" r:id="rId8"/>
          <w:type w:val="continuous"/>
          <w:pgSz w:w="11910" w:h="16840"/>
          <w:pgMar w:top="1740" w:right="600" w:bottom="840" w:left="620" w:header="541" w:footer="642" w:gutter="0"/>
          <w:cols w:space="720"/>
        </w:sectPr>
      </w:pPr>
    </w:p>
    <w:p w:rsidR="00AE3E37" w:rsidRPr="00717A79" w:rsidRDefault="00A9710C">
      <w:pPr>
        <w:pStyle w:val="Heading3"/>
        <w:spacing w:before="147"/>
        <w:jc w:val="both"/>
        <w:rPr>
          <w:rFonts w:ascii="Calisto MT" w:hAnsi="Calisto MT"/>
        </w:rPr>
      </w:pPr>
      <w:r w:rsidRPr="00717A79">
        <w:rPr>
          <w:rFonts w:ascii="Calisto MT" w:hAnsi="Calisto MT"/>
          <w:color w:val="BF5A14"/>
        </w:rPr>
        <w:lastRenderedPageBreak/>
        <w:t>Abstract</w:t>
      </w:r>
      <w:r w:rsidR="00717A79" w:rsidRPr="00717A79">
        <w:rPr>
          <w:rFonts w:ascii="Calisto MT" w:hAnsi="Calisto MT"/>
          <w:color w:val="BF5A14"/>
        </w:rPr>
        <w:t xml:space="preserve"> </w:t>
      </w:r>
    </w:p>
    <w:p w:rsidR="00717A79" w:rsidRDefault="00717A79" w:rsidP="00717A79">
      <w:pPr>
        <w:pStyle w:val="Heading3"/>
        <w:spacing w:before="74" w:line="360" w:lineRule="auto"/>
        <w:jc w:val="both"/>
        <w:rPr>
          <w:rFonts w:ascii="Calisto MT" w:eastAsia="Tw Cen MT" w:hAnsi="Calisto MT" w:cs="Tw Cen MT"/>
          <w:b w:val="0"/>
          <w:bCs w:val="0"/>
          <w:sz w:val="18"/>
          <w:szCs w:val="18"/>
        </w:rPr>
      </w:pPr>
      <w:r w:rsidRPr="00717A79">
        <w:rPr>
          <w:rFonts w:ascii="Calisto MT" w:eastAsia="Tw Cen MT" w:hAnsi="Calisto MT" w:cs="Tw Cen MT"/>
          <w:b w:val="0"/>
          <w:bCs w:val="0"/>
          <w:sz w:val="18"/>
          <w:szCs w:val="18"/>
        </w:rPr>
        <w:t xml:space="preserve">Curcumin is a multi-functional pharmacologically safe natural agent with proven cytoprotective effects to healthy human cells. In this study, a new series of 22 sulfonamides with curcumin scaffold were synthesized, characterized and   investigated for their carbonic anhydrase isoenzyme I (human) and II (bovine) isoforms. The structures of newly synthesized compounds were described by IR, 1H NMR and 13C NMR spectral data. Curcumin-isoxazole conjugated sulfonamide showed the Ki value of 0.99 µM with highest inhibitory activity among all other synthesized compounds against hCA-I enzyme. Similarly enzyme kinetic studies of compounds like curcumin-isoxazole, curcumin-pyrazole, and curcumin-pyrimidine conjugated sulfonamide against bCAII enzyme showed Ki values of 0.71, 0.67 and 0.71 µM respectively. Our biological assays results showed that most of active compounds have similar inhibitory activities compared to standard acetazolamide drug. </w:t>
      </w:r>
    </w:p>
    <w:p w:rsidR="00AE3E37" w:rsidRPr="00717A79" w:rsidRDefault="00717A79" w:rsidP="00717A79">
      <w:pPr>
        <w:pStyle w:val="Heading3"/>
        <w:spacing w:before="74" w:line="360" w:lineRule="auto"/>
        <w:rPr>
          <w:rFonts w:ascii="Calisto MT" w:hAnsi="Calisto MT"/>
        </w:rPr>
      </w:pPr>
      <w:r w:rsidRPr="00717A79">
        <w:rPr>
          <w:rFonts w:ascii="Calisto MT" w:eastAsia="Tw Cen MT" w:hAnsi="Calisto MT" w:cs="Tw Cen MT"/>
          <w:b w:val="0"/>
          <w:bCs w:val="0"/>
          <w:sz w:val="18"/>
          <w:szCs w:val="18"/>
        </w:rPr>
        <w:t>The molecular docking predicted binding modes showed that these compounds bind with hCA-1 enzyme</w:t>
      </w:r>
      <w:r>
        <w:rPr>
          <w:rFonts w:ascii="Calisto MT" w:eastAsia="Tw Cen MT" w:hAnsi="Calisto MT" w:cs="Tw Cen MT"/>
          <w:b w:val="0"/>
          <w:bCs w:val="0"/>
          <w:sz w:val="18"/>
          <w:szCs w:val="18"/>
        </w:rPr>
        <w:t xml:space="preserve">    </w:t>
      </w:r>
      <w:r w:rsidRPr="00717A79">
        <w:rPr>
          <w:rFonts w:ascii="Calisto MT" w:eastAsia="Tw Cen MT" w:hAnsi="Calisto MT" w:cs="Tw Cen MT"/>
          <w:b w:val="0"/>
          <w:bCs w:val="0"/>
          <w:sz w:val="18"/>
          <w:szCs w:val="18"/>
        </w:rPr>
        <w:t xml:space="preserve"> in similar fashion.</w:t>
      </w:r>
      <w:r w:rsidR="00A9710C" w:rsidRPr="00717A79">
        <w:rPr>
          <w:rFonts w:ascii="Calisto MT" w:hAnsi="Calisto MT"/>
          <w:b w:val="0"/>
        </w:rPr>
        <w:br w:type="column"/>
      </w:r>
    </w:p>
    <w:p w:rsidR="00AE3E37" w:rsidRPr="00717A79" w:rsidRDefault="00717A79">
      <w:pPr>
        <w:pStyle w:val="BodyText"/>
        <w:spacing w:before="2"/>
        <w:rPr>
          <w:rFonts w:ascii="Calisto MT" w:hAnsi="Calisto MT"/>
          <w:b/>
          <w:sz w:val="16"/>
        </w:rPr>
      </w:pPr>
      <w:r w:rsidRPr="00717A79">
        <w:rPr>
          <w:rFonts w:ascii="Calisto MT" w:hAnsi="Calisto MT"/>
          <w:b/>
          <w:noProof/>
        </w:rPr>
        <w:drawing>
          <wp:inline distT="0" distB="0" distL="0" distR="0" wp14:anchorId="54F4B54F" wp14:editId="4ADC79DB">
            <wp:extent cx="3165475" cy="742852"/>
            <wp:effectExtent l="0" t="0" r="0" b="635"/>
            <wp:docPr id="2" name="Picture 2" descr="E:\Manucripts\Curcumin paper 3\Graphical abstrac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nucripts\Curcumin paper 3\Graphical abstract-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742852"/>
                    </a:xfrm>
                    <a:prstGeom prst="rect">
                      <a:avLst/>
                    </a:prstGeom>
                    <a:noFill/>
                    <a:ln>
                      <a:noFill/>
                    </a:ln>
                  </pic:spPr>
                </pic:pic>
              </a:graphicData>
            </a:graphic>
          </wp:inline>
        </w:drawing>
      </w:r>
    </w:p>
    <w:p w:rsidR="005973B9" w:rsidRPr="00717A79" w:rsidRDefault="005973B9" w:rsidP="005973B9">
      <w:pPr>
        <w:spacing w:line="204" w:lineRule="exact"/>
        <w:rPr>
          <w:rFonts w:ascii="Calisto MT" w:hAnsi="Calisto MT"/>
          <w:b/>
          <w:sz w:val="20"/>
        </w:rPr>
      </w:pPr>
      <w:r w:rsidRPr="00717A79">
        <w:rPr>
          <w:rFonts w:ascii="Calisto MT" w:hAnsi="Calisto MT"/>
          <w:b/>
          <w:color w:val="BF5A14"/>
          <w:sz w:val="20"/>
        </w:rPr>
        <w:br/>
      </w:r>
      <w:r w:rsidR="00717A79">
        <w:rPr>
          <w:rFonts w:ascii="Calisto MT" w:hAnsi="Calisto MT"/>
          <w:b/>
          <w:color w:val="BF5A14"/>
          <w:sz w:val="20"/>
        </w:rPr>
        <w:t xml:space="preserve">       </w:t>
      </w:r>
      <w:r w:rsidRPr="00717A79">
        <w:rPr>
          <w:rFonts w:ascii="Calisto MT" w:hAnsi="Calisto MT"/>
          <w:b/>
          <w:color w:val="BF5A14"/>
          <w:sz w:val="20"/>
        </w:rPr>
        <w:t>Recent Publications (minimum 5)</w:t>
      </w:r>
    </w:p>
    <w:p w:rsidR="00717A79" w:rsidRPr="00717A79" w:rsidRDefault="00717A79" w:rsidP="00717A79">
      <w:pPr>
        <w:numPr>
          <w:ilvl w:val="0"/>
          <w:numId w:val="4"/>
        </w:numPr>
        <w:tabs>
          <w:tab w:val="left" w:pos="384"/>
        </w:tabs>
        <w:ind w:right="117"/>
        <w:jc w:val="both"/>
        <w:rPr>
          <w:rFonts w:ascii="Calisto MT" w:eastAsia="Calibri" w:hAnsi="Calisto MT" w:cs="Calibri"/>
          <w:b/>
          <w:sz w:val="18"/>
          <w:u w:val="single"/>
        </w:rPr>
      </w:pPr>
      <w:r w:rsidRPr="00717A79">
        <w:rPr>
          <w:rFonts w:ascii="Calisto MT" w:eastAsia="Calibri" w:hAnsi="Calisto MT" w:cs="Calibri"/>
          <w:sz w:val="18"/>
        </w:rPr>
        <w:t xml:space="preserve">Shabnam Shahzad, Muhammad Abdul Qadir, Rashid Rasheed, </w:t>
      </w:r>
      <w:r w:rsidRPr="00717A79">
        <w:rPr>
          <w:rFonts w:ascii="Calisto MT" w:eastAsia="Calibri" w:hAnsi="Calisto MT" w:cs="Calibri"/>
          <w:b/>
          <w:sz w:val="18"/>
        </w:rPr>
        <w:t>Mahmood Ahmed</w:t>
      </w:r>
      <w:r w:rsidRPr="00717A79">
        <w:rPr>
          <w:rFonts w:ascii="Calisto MT" w:eastAsia="Calibri" w:hAnsi="Calisto MT" w:cs="Calibri"/>
          <w:sz w:val="18"/>
        </w:rPr>
        <w:t xml:space="preserve">, Synthesis of </w:t>
      </w:r>
      <w:r w:rsidRPr="00717A79">
        <w:rPr>
          <w:rFonts w:ascii="Calisto MT" w:eastAsia="Calibri" w:hAnsi="Calisto MT" w:cs="Calibri"/>
          <w:sz w:val="18"/>
          <w:vertAlign w:val="superscript"/>
        </w:rPr>
        <w:t>99m</w:t>
      </w:r>
      <w:r w:rsidRPr="00717A79">
        <w:rPr>
          <w:rFonts w:ascii="Calisto MT" w:eastAsia="Calibri" w:hAnsi="Calisto MT" w:cs="Calibri"/>
          <w:sz w:val="18"/>
        </w:rPr>
        <w:t xml:space="preserve">Tc-gemifloxacin freeze dried kits and their </w:t>
      </w:r>
      <w:proofErr w:type="spellStart"/>
      <w:r w:rsidRPr="00717A79">
        <w:rPr>
          <w:rFonts w:ascii="Calisto MT" w:eastAsia="Calibri" w:hAnsi="Calisto MT" w:cs="Calibri"/>
          <w:sz w:val="18"/>
        </w:rPr>
        <w:t>Biodistribution</w:t>
      </w:r>
      <w:proofErr w:type="spellEnd"/>
      <w:r w:rsidRPr="00717A79">
        <w:rPr>
          <w:rFonts w:ascii="Calisto MT" w:eastAsia="Calibri" w:hAnsi="Calisto MT" w:cs="Calibri"/>
          <w:sz w:val="18"/>
        </w:rPr>
        <w:t xml:space="preserve"> in Salmonella </w:t>
      </w:r>
      <w:proofErr w:type="spellStart"/>
      <w:r w:rsidRPr="00717A79">
        <w:rPr>
          <w:rFonts w:ascii="Calisto MT" w:eastAsia="Calibri" w:hAnsi="Calisto MT" w:cs="Calibri"/>
          <w:sz w:val="18"/>
        </w:rPr>
        <w:t>typhi</w:t>
      </w:r>
      <w:proofErr w:type="spellEnd"/>
      <w:r w:rsidRPr="00717A79">
        <w:rPr>
          <w:rFonts w:ascii="Calisto MT" w:eastAsia="Calibri" w:hAnsi="Calisto MT" w:cs="Calibri"/>
          <w:sz w:val="18"/>
        </w:rPr>
        <w:t xml:space="preserve">, Pseudomonas aeruginosa and </w:t>
      </w:r>
      <w:proofErr w:type="spellStart"/>
      <w:r w:rsidRPr="00717A79">
        <w:rPr>
          <w:rFonts w:ascii="Calisto MT" w:eastAsia="Calibri" w:hAnsi="Calisto MT" w:cs="Calibri"/>
          <w:sz w:val="18"/>
        </w:rPr>
        <w:t>Klebsiella</w:t>
      </w:r>
      <w:proofErr w:type="spellEnd"/>
      <w:r w:rsidRPr="00717A79">
        <w:rPr>
          <w:rFonts w:ascii="Calisto MT" w:eastAsia="Calibri" w:hAnsi="Calisto MT" w:cs="Calibri"/>
          <w:sz w:val="18"/>
        </w:rPr>
        <w:t xml:space="preserve"> pneumonia. Arabian Journal of Chemistry, 2019 12 (5): 664-670, </w:t>
      </w:r>
      <w:r w:rsidRPr="00717A79">
        <w:rPr>
          <w:rFonts w:ascii="Calisto MT" w:eastAsia="Calibri" w:hAnsi="Calisto MT" w:cs="Calibri"/>
          <w:b/>
          <w:sz w:val="18"/>
          <w:u w:val="single"/>
        </w:rPr>
        <w:t>Impact factor: 3.298</w:t>
      </w:r>
    </w:p>
    <w:p w:rsidR="00717A79" w:rsidRPr="00717A79" w:rsidRDefault="00717A79" w:rsidP="00717A79">
      <w:pPr>
        <w:numPr>
          <w:ilvl w:val="0"/>
          <w:numId w:val="4"/>
        </w:numPr>
        <w:tabs>
          <w:tab w:val="left" w:pos="384"/>
        </w:tabs>
        <w:ind w:right="117"/>
        <w:jc w:val="both"/>
        <w:rPr>
          <w:rFonts w:ascii="Calisto MT" w:eastAsia="Calibri" w:hAnsi="Calisto MT" w:cs="Calibri"/>
          <w:sz w:val="18"/>
          <w:u w:val="single"/>
        </w:rPr>
      </w:pPr>
      <w:r w:rsidRPr="00717A79">
        <w:rPr>
          <w:rFonts w:ascii="Calisto MT" w:eastAsia="Calibri" w:hAnsi="Calisto MT" w:cs="Calibri"/>
          <w:sz w:val="18"/>
        </w:rPr>
        <w:t xml:space="preserve">Muhammad Irfan, Masooma Irfan, Syed </w:t>
      </w:r>
      <w:proofErr w:type="spellStart"/>
      <w:r w:rsidRPr="00717A79">
        <w:rPr>
          <w:rFonts w:ascii="Calisto MT" w:eastAsia="Calibri" w:hAnsi="Calisto MT" w:cs="Calibri"/>
          <w:sz w:val="18"/>
        </w:rPr>
        <w:t>Mazhar</w:t>
      </w:r>
      <w:proofErr w:type="spellEnd"/>
      <w:r w:rsidRPr="00717A79">
        <w:rPr>
          <w:rFonts w:ascii="Calisto MT" w:eastAsia="Calibri" w:hAnsi="Calisto MT" w:cs="Calibri"/>
          <w:sz w:val="18"/>
        </w:rPr>
        <w:t xml:space="preserve"> Shah, Nadeem </w:t>
      </w:r>
      <w:proofErr w:type="spellStart"/>
      <w:r w:rsidRPr="00717A79">
        <w:rPr>
          <w:rFonts w:ascii="Calisto MT" w:eastAsia="Calibri" w:hAnsi="Calisto MT" w:cs="Calibri"/>
          <w:sz w:val="18"/>
        </w:rPr>
        <w:t>Baig</w:t>
      </w:r>
      <w:proofErr w:type="spellEnd"/>
      <w:r w:rsidRPr="00717A79">
        <w:rPr>
          <w:rFonts w:ascii="Calisto MT" w:eastAsia="Calibri" w:hAnsi="Calisto MT" w:cs="Calibri"/>
          <w:sz w:val="18"/>
        </w:rPr>
        <w:t xml:space="preserve">, </w:t>
      </w:r>
      <w:proofErr w:type="spellStart"/>
      <w:r w:rsidRPr="00717A79">
        <w:rPr>
          <w:rFonts w:ascii="Calisto MT" w:eastAsia="Calibri" w:hAnsi="Calisto MT" w:cs="Calibri"/>
          <w:sz w:val="18"/>
        </w:rPr>
        <w:t>Tawfik</w:t>
      </w:r>
      <w:proofErr w:type="spellEnd"/>
      <w:r w:rsidRPr="00717A79">
        <w:rPr>
          <w:rFonts w:ascii="Calisto MT" w:eastAsia="Calibri" w:hAnsi="Calisto MT" w:cs="Calibri"/>
          <w:sz w:val="18"/>
        </w:rPr>
        <w:t xml:space="preserve"> A. Saleh, </w:t>
      </w:r>
      <w:r w:rsidRPr="00717A79">
        <w:rPr>
          <w:rFonts w:ascii="Calisto MT" w:eastAsia="Calibri" w:hAnsi="Calisto MT" w:cs="Calibri"/>
          <w:b/>
          <w:sz w:val="18"/>
        </w:rPr>
        <w:t>Mahmood Ahmed</w:t>
      </w:r>
      <w:r w:rsidRPr="00717A79">
        <w:rPr>
          <w:rFonts w:ascii="Calisto MT" w:eastAsia="Calibri" w:hAnsi="Calisto MT" w:cs="Calibri"/>
          <w:sz w:val="18"/>
        </w:rPr>
        <w:t xml:space="preserve">, </w:t>
      </w:r>
      <w:proofErr w:type="spellStart"/>
      <w:r w:rsidRPr="00717A79">
        <w:rPr>
          <w:rFonts w:ascii="Calisto MT" w:eastAsia="Calibri" w:hAnsi="Calisto MT" w:cs="Calibri"/>
          <w:sz w:val="18"/>
        </w:rPr>
        <w:t>Gul</w:t>
      </w:r>
      <w:proofErr w:type="spellEnd"/>
      <w:r w:rsidRPr="00717A79">
        <w:rPr>
          <w:rFonts w:ascii="Calisto MT" w:eastAsia="Calibri" w:hAnsi="Calisto MT" w:cs="Calibri"/>
          <w:sz w:val="18"/>
        </w:rPr>
        <w:t xml:space="preserve"> Naz, Naeem Akhtar, </w:t>
      </w:r>
      <w:proofErr w:type="spellStart"/>
      <w:r w:rsidRPr="00717A79">
        <w:rPr>
          <w:rFonts w:ascii="Calisto MT" w:eastAsia="Calibri" w:hAnsi="Calisto MT" w:cs="Calibri"/>
          <w:sz w:val="18"/>
        </w:rPr>
        <w:t>Nawshad</w:t>
      </w:r>
      <w:proofErr w:type="spellEnd"/>
      <w:r w:rsidRPr="00717A79">
        <w:rPr>
          <w:rFonts w:ascii="Calisto MT" w:eastAsia="Calibri" w:hAnsi="Calisto MT" w:cs="Calibri"/>
          <w:sz w:val="18"/>
        </w:rPr>
        <w:t xml:space="preserve"> Muhammad, </w:t>
      </w:r>
      <w:proofErr w:type="spellStart"/>
      <w:r w:rsidRPr="00717A79">
        <w:rPr>
          <w:rFonts w:ascii="Calisto MT" w:eastAsia="Calibri" w:hAnsi="Calisto MT" w:cs="Calibri"/>
          <w:sz w:val="18"/>
        </w:rPr>
        <w:t>Ani</w:t>
      </w:r>
      <w:proofErr w:type="spellEnd"/>
      <w:r w:rsidRPr="00717A79">
        <w:rPr>
          <w:rFonts w:ascii="Calisto MT" w:eastAsia="Calibri" w:hAnsi="Calisto MT" w:cs="Calibri"/>
          <w:sz w:val="18"/>
        </w:rPr>
        <w:t xml:space="preserve"> </w:t>
      </w:r>
      <w:proofErr w:type="spellStart"/>
      <w:r w:rsidRPr="00717A79">
        <w:rPr>
          <w:rFonts w:ascii="Calisto MT" w:eastAsia="Calibri" w:hAnsi="Calisto MT" w:cs="Calibri"/>
          <w:sz w:val="18"/>
        </w:rPr>
        <w:t>Idris</w:t>
      </w:r>
      <w:proofErr w:type="spellEnd"/>
      <w:r w:rsidRPr="00717A79">
        <w:rPr>
          <w:rFonts w:ascii="Calisto MT" w:eastAsia="Calibri" w:hAnsi="Calisto MT" w:cs="Calibri"/>
          <w:sz w:val="18"/>
        </w:rPr>
        <w:t xml:space="preserve">. Hemodialysis performance and anticoagulant activities of PVP-k25 and carboxylic-multiwall nanotube composite blended polyethersulfone membrane. Materials Science &amp; Engineering C, 2019 103: 109769:, </w:t>
      </w:r>
      <w:r w:rsidRPr="00717A79">
        <w:rPr>
          <w:rFonts w:ascii="Calisto MT" w:eastAsia="Calibri" w:hAnsi="Calisto MT" w:cs="Calibri"/>
          <w:b/>
          <w:sz w:val="18"/>
          <w:u w:val="single"/>
        </w:rPr>
        <w:t>Impact factor: 4.959</w:t>
      </w:r>
    </w:p>
    <w:p w:rsidR="00717A79" w:rsidRPr="00717A79" w:rsidRDefault="00717A79" w:rsidP="00717A79">
      <w:pPr>
        <w:numPr>
          <w:ilvl w:val="0"/>
          <w:numId w:val="4"/>
        </w:numPr>
        <w:tabs>
          <w:tab w:val="left" w:pos="384"/>
        </w:tabs>
        <w:ind w:right="117"/>
        <w:jc w:val="both"/>
        <w:rPr>
          <w:rFonts w:ascii="Calisto MT" w:eastAsia="Calibri" w:hAnsi="Calisto MT" w:cs="Calibri"/>
          <w:sz w:val="18"/>
        </w:rPr>
      </w:pPr>
      <w:r w:rsidRPr="00717A79">
        <w:rPr>
          <w:rFonts w:ascii="Calisto MT" w:eastAsia="Calibri" w:hAnsi="Calisto MT" w:cs="Calibri"/>
          <w:sz w:val="18"/>
        </w:rPr>
        <w:t xml:space="preserve">Amir Ali, Umar Farooq, </w:t>
      </w:r>
      <w:r w:rsidRPr="00717A79">
        <w:rPr>
          <w:rFonts w:ascii="Calisto MT" w:eastAsia="Calibri" w:hAnsi="Calisto MT" w:cs="Calibri"/>
          <w:b/>
          <w:sz w:val="18"/>
        </w:rPr>
        <w:t>Mahmood Ahmad</w:t>
      </w:r>
      <w:r w:rsidRPr="00717A79">
        <w:rPr>
          <w:rFonts w:ascii="Calisto MT" w:eastAsia="Calibri" w:hAnsi="Calisto MT" w:cs="Calibri"/>
          <w:sz w:val="18"/>
        </w:rPr>
        <w:t xml:space="preserve">, Muhammad Makshoof Athar, Saira Arif, Kashif Nadeem, Hassan Naz. Stability indicating RP-HPLC assay for simultaneous determination of chlorpheniramine maleate and prednisolone in veterinary injection. Acta Chromatographica (in press), </w:t>
      </w:r>
      <w:r w:rsidRPr="00717A79">
        <w:rPr>
          <w:rFonts w:ascii="Calisto MT" w:eastAsia="Calibri" w:hAnsi="Calisto MT" w:cs="Calibri"/>
          <w:b/>
          <w:sz w:val="18"/>
          <w:u w:val="single"/>
        </w:rPr>
        <w:t>Impact factor: 0.667</w:t>
      </w:r>
    </w:p>
    <w:p w:rsidR="00717A79" w:rsidRPr="00717A79" w:rsidRDefault="00717A79" w:rsidP="00717A79">
      <w:pPr>
        <w:numPr>
          <w:ilvl w:val="0"/>
          <w:numId w:val="4"/>
        </w:numPr>
        <w:tabs>
          <w:tab w:val="left" w:pos="384"/>
        </w:tabs>
        <w:ind w:right="117"/>
        <w:jc w:val="both"/>
        <w:rPr>
          <w:rFonts w:ascii="Calisto MT" w:eastAsia="Calibri" w:hAnsi="Calisto MT" w:cs="Calibri"/>
          <w:sz w:val="18"/>
        </w:rPr>
      </w:pPr>
      <w:r w:rsidRPr="00717A79">
        <w:rPr>
          <w:rFonts w:ascii="Calisto MT" w:eastAsia="Calibri" w:hAnsi="Calisto MT" w:cs="Calibri"/>
          <w:sz w:val="18"/>
        </w:rPr>
        <w:t xml:space="preserve">Abdul Shakoor, Ahmad Adnan, </w:t>
      </w:r>
      <w:r w:rsidRPr="00717A79">
        <w:rPr>
          <w:rFonts w:ascii="Calisto MT" w:eastAsia="Calibri" w:hAnsi="Calisto MT" w:cs="Calibri"/>
          <w:b/>
          <w:sz w:val="18"/>
        </w:rPr>
        <w:t>Mahmood Ahmed</w:t>
      </w:r>
      <w:r w:rsidRPr="00717A79">
        <w:rPr>
          <w:rFonts w:ascii="Calisto MT" w:eastAsia="Calibri" w:hAnsi="Calisto MT" w:cs="Calibri"/>
          <w:sz w:val="18"/>
        </w:rPr>
        <w:t xml:space="preserve">. Simultaneous Determination of Metformin and Vildagliptin by HPLC in Human Plasma: Application to Pharmacokinetic Studies. Latin American Journal of  Pharmacy, 2019 38 (7): 1416-1423, </w:t>
      </w:r>
      <w:r w:rsidRPr="00717A79">
        <w:rPr>
          <w:rFonts w:ascii="Calisto MT" w:eastAsia="Calibri" w:hAnsi="Calisto MT" w:cs="Calibri"/>
          <w:b/>
          <w:sz w:val="18"/>
          <w:u w:val="single"/>
        </w:rPr>
        <w:t>Impact factor: 0.290</w:t>
      </w:r>
    </w:p>
    <w:p w:rsidR="00717A79" w:rsidRPr="00717A79" w:rsidRDefault="00717A79" w:rsidP="00717A79">
      <w:pPr>
        <w:numPr>
          <w:ilvl w:val="0"/>
          <w:numId w:val="4"/>
        </w:numPr>
        <w:tabs>
          <w:tab w:val="left" w:pos="384"/>
        </w:tabs>
        <w:ind w:right="117"/>
        <w:jc w:val="both"/>
        <w:rPr>
          <w:rFonts w:ascii="Calisto MT" w:eastAsia="Calibri" w:hAnsi="Calisto MT" w:cs="Calibri"/>
          <w:sz w:val="18"/>
        </w:rPr>
      </w:pPr>
      <w:r w:rsidRPr="00717A79">
        <w:rPr>
          <w:rFonts w:ascii="Calisto MT" w:eastAsia="Calibri" w:hAnsi="Calisto MT" w:cs="Calibri"/>
          <w:sz w:val="18"/>
        </w:rPr>
        <w:t xml:space="preserve">Sumera Noreen, Muhammad Abdul Qadir, </w:t>
      </w:r>
      <w:r w:rsidRPr="00717A79">
        <w:rPr>
          <w:rFonts w:ascii="Calisto MT" w:eastAsia="Calibri" w:hAnsi="Calisto MT" w:cs="Calibri"/>
          <w:b/>
          <w:sz w:val="18"/>
          <w:vertAlign w:val="superscript"/>
        </w:rPr>
        <w:t>*</w:t>
      </w:r>
      <w:r w:rsidRPr="00717A79">
        <w:rPr>
          <w:rFonts w:ascii="Calisto MT" w:eastAsia="Calibri" w:hAnsi="Calisto MT" w:cs="Calibri"/>
          <w:b/>
          <w:sz w:val="18"/>
        </w:rPr>
        <w:t>Mahmood Ahmed</w:t>
      </w:r>
      <w:r w:rsidRPr="00717A79">
        <w:rPr>
          <w:rFonts w:ascii="Calisto MT" w:eastAsia="Calibri" w:hAnsi="Calisto MT" w:cs="Calibri"/>
          <w:sz w:val="18"/>
        </w:rPr>
        <w:t xml:space="preserve">, Syeda Kiran Shahzadi, Muhammad </w:t>
      </w:r>
      <w:proofErr w:type="spellStart"/>
      <w:r w:rsidRPr="00717A79">
        <w:rPr>
          <w:rFonts w:ascii="Calisto MT" w:eastAsia="Calibri" w:hAnsi="Calisto MT" w:cs="Calibri"/>
          <w:sz w:val="18"/>
        </w:rPr>
        <w:t>Yousaf</w:t>
      </w:r>
      <w:proofErr w:type="spellEnd"/>
      <w:r w:rsidRPr="00717A79">
        <w:rPr>
          <w:rFonts w:ascii="Calisto MT" w:eastAsia="Calibri" w:hAnsi="Calisto MT" w:cs="Calibri"/>
          <w:sz w:val="18"/>
        </w:rPr>
        <w:t xml:space="preserve">. Pegylated gemcitabine and methotrexate: In vitro cytotoxicity analysis and in vivo drug release profiling to assess their enhanced blood circulation. Acta Poloniae Pharmaceutica, 2019 76 (4): 653-659, </w:t>
      </w:r>
      <w:r w:rsidRPr="00717A79">
        <w:rPr>
          <w:rFonts w:ascii="Calisto MT" w:eastAsia="Calibri" w:hAnsi="Calisto MT" w:cs="Calibri"/>
          <w:b/>
          <w:sz w:val="18"/>
          <w:u w:val="single"/>
        </w:rPr>
        <w:t>Impact factor: 0.447</w:t>
      </w:r>
    </w:p>
    <w:p w:rsidR="00AE3E37" w:rsidRPr="00717A79" w:rsidRDefault="00AE3E37">
      <w:pPr>
        <w:spacing w:line="200" w:lineRule="exact"/>
        <w:jc w:val="both"/>
        <w:rPr>
          <w:rFonts w:ascii="Calisto MT" w:hAnsi="Calisto MT"/>
        </w:rPr>
        <w:sectPr w:rsidR="00AE3E37" w:rsidRPr="00717A79">
          <w:type w:val="continuous"/>
          <w:pgSz w:w="11910" w:h="16840"/>
          <w:pgMar w:top="1740" w:right="600" w:bottom="840" w:left="620" w:header="720" w:footer="720" w:gutter="0"/>
          <w:cols w:num="2" w:space="720" w:equalWidth="0">
            <w:col w:w="5214" w:space="138"/>
            <w:col w:w="5338"/>
          </w:cols>
        </w:sectPr>
      </w:pPr>
    </w:p>
    <w:p w:rsidR="00AE3E37" w:rsidRPr="00717A79" w:rsidRDefault="00292ED9">
      <w:pPr>
        <w:pStyle w:val="BodyText"/>
        <w:spacing w:line="40" w:lineRule="exact"/>
        <w:ind w:left="2202"/>
        <w:rPr>
          <w:rFonts w:ascii="Calisto MT" w:hAnsi="Calisto MT"/>
          <w:sz w:val="4"/>
        </w:rPr>
      </w:pPr>
      <w:r w:rsidRPr="00717A79">
        <w:rPr>
          <w:rFonts w:ascii="Calisto MT" w:hAnsi="Calisto MT"/>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E059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717A79" w:rsidRDefault="008756E6" w:rsidP="00404E5B">
      <w:pPr>
        <w:spacing w:before="92"/>
        <w:ind w:right="4234"/>
        <w:rPr>
          <w:rFonts w:ascii="Calisto MT" w:hAnsi="Calisto MT"/>
        </w:rPr>
      </w:pPr>
      <w:r w:rsidRPr="00717A79">
        <w:rPr>
          <w:rFonts w:ascii="Calisto MT" w:hAnsi="Calisto MT"/>
          <w:noProof/>
        </w:rPr>
        <w:t xml:space="preserve">              </w:t>
      </w:r>
      <w:r w:rsidR="00717A79">
        <w:rPr>
          <w:noProof/>
        </w:rPr>
        <w:drawing>
          <wp:inline distT="0" distB="0" distL="0" distR="0" wp14:anchorId="60195BE5" wp14:editId="47E74352">
            <wp:extent cx="518160" cy="6166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576" cy="630195"/>
                    </a:xfrm>
                    <a:prstGeom prst="rect">
                      <a:avLst/>
                    </a:prstGeom>
                    <a:noFill/>
                  </pic:spPr>
                </pic:pic>
              </a:graphicData>
            </a:graphic>
          </wp:inline>
        </w:drawing>
      </w:r>
    </w:p>
    <w:p w:rsidR="00C253EA" w:rsidRPr="00C253EA" w:rsidRDefault="00C253EA" w:rsidP="00C253EA">
      <w:pPr>
        <w:rPr>
          <w:rFonts w:ascii="Calisto MT" w:hAnsi="Calisto MT"/>
          <w:sz w:val="14"/>
        </w:rPr>
      </w:pPr>
      <w:r w:rsidRPr="00C253EA">
        <w:rPr>
          <w:rFonts w:ascii="Calisto MT" w:hAnsi="Calisto MT"/>
          <w:sz w:val="14"/>
        </w:rPr>
        <w:t xml:space="preserve">Dr Mahmood Ahmed is Head Quality Operations and       R &amp; D, currently working in Renacon Pharma Limited. He received his M.Sc. (2003), M.Phil. (2013) and PhD (2018) degrees in Chemistry from Institute of Chemistry, University of the Punjab, Lahore-Pakistan. From analytical chemistry point of view, current research focuses on development and validation of method for analysis of foods and pharmaceutics. As a medicinal &amp; pharmaceutical scientist, his research focuses on the exploration of novel drug analogs for various pharmacological properties against different phenotypes of various disease models. As pharmaceutical professional, demonstrate efforts for creating balance between quality and operations by implementing master validation plan (MVP) by defining quality objectives and strategies. He published 68 research papers in peer reviewed journals and also has reviewed 121 research articles for 26 international journals.   </w:t>
      </w:r>
    </w:p>
    <w:p w:rsidR="00C253EA" w:rsidRDefault="00C253EA" w:rsidP="00C253EA">
      <w:pPr>
        <w:rPr>
          <w:rFonts w:ascii="Calisto MT" w:hAnsi="Calisto MT"/>
          <w:sz w:val="14"/>
        </w:rPr>
      </w:pPr>
    </w:p>
    <w:p w:rsidR="00C253EA" w:rsidRPr="00C253EA" w:rsidRDefault="00C253EA" w:rsidP="00C253EA">
      <w:pPr>
        <w:rPr>
          <w:rFonts w:ascii="Calisto MT" w:hAnsi="Calisto MT"/>
          <w:sz w:val="14"/>
        </w:rPr>
      </w:pPr>
      <w:r w:rsidRPr="00C253EA">
        <w:rPr>
          <w:rFonts w:ascii="Calisto MT" w:hAnsi="Calisto MT"/>
          <w:sz w:val="14"/>
        </w:rPr>
        <w:t>Citations = 2</w:t>
      </w:r>
      <w:r>
        <w:rPr>
          <w:rFonts w:ascii="Calisto MT" w:hAnsi="Calisto MT"/>
          <w:sz w:val="14"/>
        </w:rPr>
        <w:t>70 (Google Scholar as of February</w:t>
      </w:r>
      <w:r w:rsidRPr="00C253EA">
        <w:rPr>
          <w:rFonts w:ascii="Calisto MT" w:hAnsi="Calisto MT"/>
          <w:sz w:val="14"/>
        </w:rPr>
        <w:t>, 2020)</w:t>
      </w:r>
    </w:p>
    <w:p w:rsidR="00C253EA" w:rsidRPr="00C253EA" w:rsidRDefault="00C253EA" w:rsidP="00C253EA">
      <w:pPr>
        <w:rPr>
          <w:rFonts w:ascii="Calisto MT" w:hAnsi="Calisto MT"/>
          <w:sz w:val="14"/>
        </w:rPr>
      </w:pPr>
      <w:proofErr w:type="gramStart"/>
      <w:r>
        <w:rPr>
          <w:rFonts w:ascii="Calisto MT" w:hAnsi="Calisto MT"/>
          <w:sz w:val="14"/>
        </w:rPr>
        <w:t>h-index</w:t>
      </w:r>
      <w:proofErr w:type="gramEnd"/>
      <w:r>
        <w:rPr>
          <w:rFonts w:ascii="Calisto MT" w:hAnsi="Calisto MT"/>
          <w:sz w:val="14"/>
        </w:rPr>
        <w:t xml:space="preserve"> = 9</w:t>
      </w:r>
      <w:r w:rsidRPr="00C253EA">
        <w:rPr>
          <w:rFonts w:ascii="Calisto MT" w:hAnsi="Calisto MT"/>
          <w:sz w:val="14"/>
        </w:rPr>
        <w:t xml:space="preserve"> </w:t>
      </w:r>
    </w:p>
    <w:p w:rsidR="00C253EA" w:rsidRPr="00C253EA" w:rsidRDefault="00C253EA" w:rsidP="00C253EA">
      <w:pPr>
        <w:rPr>
          <w:rFonts w:ascii="Calisto MT" w:hAnsi="Calisto MT"/>
          <w:sz w:val="14"/>
        </w:rPr>
      </w:pPr>
      <w:r w:rsidRPr="00C253EA">
        <w:rPr>
          <w:rFonts w:ascii="Calisto MT" w:hAnsi="Calisto MT"/>
          <w:sz w:val="14"/>
        </w:rPr>
        <w:t>Total impact factor = 67.720</w:t>
      </w:r>
    </w:p>
    <w:p w:rsidR="00C253EA" w:rsidRPr="00C253EA" w:rsidRDefault="00C253EA" w:rsidP="00C253EA">
      <w:pPr>
        <w:rPr>
          <w:rFonts w:ascii="Calisto MT" w:hAnsi="Calisto MT"/>
          <w:sz w:val="14"/>
        </w:rPr>
      </w:pPr>
    </w:p>
    <w:p w:rsidR="00C253EA" w:rsidRPr="00C253EA" w:rsidRDefault="00C253EA" w:rsidP="00C253EA">
      <w:pPr>
        <w:rPr>
          <w:rFonts w:ascii="Calisto MT" w:hAnsi="Calisto MT"/>
          <w:sz w:val="14"/>
        </w:rPr>
      </w:pPr>
      <w:r w:rsidRPr="00C253EA">
        <w:rPr>
          <w:rFonts w:ascii="Calisto MT" w:hAnsi="Calisto MT"/>
          <w:sz w:val="14"/>
        </w:rPr>
        <w:t>ORCID: http://orcid.org/0000-0002-2285-7406</w:t>
      </w:r>
    </w:p>
    <w:p w:rsidR="00C253EA" w:rsidRPr="00C253EA" w:rsidRDefault="00C253EA" w:rsidP="00C253EA">
      <w:pPr>
        <w:rPr>
          <w:rFonts w:ascii="Calisto MT" w:hAnsi="Calisto MT"/>
          <w:sz w:val="14"/>
        </w:rPr>
      </w:pPr>
      <w:r w:rsidRPr="00C253EA">
        <w:rPr>
          <w:rFonts w:ascii="Calisto MT" w:hAnsi="Calisto MT"/>
          <w:sz w:val="14"/>
        </w:rPr>
        <w:t>Researcher ID: D-1320-2015</w:t>
      </w:r>
    </w:p>
    <w:p w:rsidR="00717A79" w:rsidRPr="00717A79" w:rsidRDefault="00C253EA" w:rsidP="00C253EA">
      <w:pPr>
        <w:rPr>
          <w:rFonts w:ascii="Calisto MT" w:hAnsi="Calisto MT"/>
          <w:sz w:val="16"/>
          <w:szCs w:val="16"/>
        </w:rPr>
      </w:pPr>
      <w:r w:rsidRPr="00C253EA">
        <w:rPr>
          <w:rFonts w:ascii="Calisto MT" w:hAnsi="Calisto MT"/>
          <w:sz w:val="14"/>
        </w:rPr>
        <w:t>Scopus Author ID: 7402832094</w:t>
      </w:r>
      <w:r w:rsidR="00717A79" w:rsidRPr="00717A79">
        <w:rPr>
          <w:rFonts w:ascii="Calisto MT" w:hAnsi="Calisto MT"/>
          <w:sz w:val="16"/>
          <w:szCs w:val="16"/>
        </w:rPr>
        <w:t xml:space="preserve">Email ID: </w:t>
      </w:r>
      <w:hyperlink r:id="rId11" w:history="1">
        <w:r w:rsidR="00717A79" w:rsidRPr="00717A79">
          <w:rPr>
            <w:rStyle w:val="Hyperlink"/>
            <w:rFonts w:ascii="Calisto MT" w:hAnsi="Calisto MT"/>
            <w:sz w:val="16"/>
            <w:szCs w:val="16"/>
          </w:rPr>
          <w:t>mahmoodresearchscholar@gmail.com</w:t>
        </w:r>
      </w:hyperlink>
      <w:r w:rsidR="00717A79" w:rsidRPr="00717A79">
        <w:rPr>
          <w:rFonts w:ascii="Calisto MT" w:hAnsi="Calisto MT"/>
          <w:sz w:val="16"/>
          <w:szCs w:val="16"/>
        </w:rPr>
        <w:t xml:space="preserve">,  </w:t>
      </w:r>
    </w:p>
    <w:p w:rsidR="00AE3E37" w:rsidRPr="00717A79" w:rsidRDefault="00717A79">
      <w:pPr>
        <w:rPr>
          <w:rFonts w:ascii="Calisto MT" w:hAnsi="Calisto MT"/>
          <w:sz w:val="24"/>
        </w:rPr>
        <w:sectPr w:rsidR="00AE3E37" w:rsidRPr="00717A79">
          <w:type w:val="continuous"/>
          <w:pgSz w:w="11910" w:h="16840"/>
          <w:pgMar w:top="1740" w:right="600" w:bottom="840" w:left="620" w:header="720" w:footer="720" w:gutter="0"/>
          <w:cols w:space="720"/>
        </w:sectPr>
      </w:pPr>
      <w:r w:rsidRPr="00717A79">
        <w:rPr>
          <w:rFonts w:ascii="Calisto MT" w:hAnsi="Calisto MT"/>
          <w:sz w:val="16"/>
          <w:szCs w:val="16"/>
        </w:rPr>
        <w:t>Type of Presentat</w:t>
      </w:r>
      <w:r w:rsidR="00C253EA">
        <w:rPr>
          <w:rFonts w:ascii="Calisto MT" w:hAnsi="Calisto MT"/>
          <w:sz w:val="16"/>
          <w:szCs w:val="16"/>
        </w:rPr>
        <w:t xml:space="preserve">ion: Speaker </w:t>
      </w:r>
      <w:bookmarkStart w:id="0" w:name="_GoBack"/>
      <w:bookmarkEnd w:id="0"/>
      <w:r w:rsidR="00292ED9" w:rsidRPr="00717A79">
        <w:rPr>
          <w:rFonts w:ascii="Calisto MT" w:hAnsi="Calisto MT"/>
          <w:noProof/>
        </w:rPr>
        <mc:AlternateContent>
          <mc:Choice Requires="wps">
            <w:drawing>
              <wp:anchor distT="0" distB="0" distL="0" distR="0" simplePos="0" relativeHeight="251666944" behindDoc="0" locked="0" layoutInCell="1" allowOverlap="1" wp14:anchorId="02BFE805" wp14:editId="1734C62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10D98" id="Line 3" o:spid="_x0000_s1026" style="position:absolute;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717A79" w:rsidRDefault="00AE3E37">
      <w:pPr>
        <w:pStyle w:val="BodyText"/>
        <w:spacing w:before="3"/>
        <w:rPr>
          <w:rFonts w:ascii="Calisto MT" w:hAnsi="Calisto MT"/>
          <w:sz w:val="26"/>
        </w:rPr>
      </w:pPr>
    </w:p>
    <w:sectPr w:rsidR="00AE3E37" w:rsidRPr="00717A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658" w:rsidRDefault="00A22658">
      <w:r>
        <w:separator/>
      </w:r>
    </w:p>
  </w:endnote>
  <w:endnote w:type="continuationSeparator" w:id="0">
    <w:p w:rsidR="00A22658" w:rsidRDefault="00A2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sto MT">
    <w:panose1 w:val="0204060305050503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658" w:rsidRDefault="00A22658">
      <w:r>
        <w:separator/>
      </w:r>
    </w:p>
  </w:footnote>
  <w:footnote w:type="continuationSeparator" w:id="0">
    <w:p w:rsidR="00A22658" w:rsidRDefault="00A226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6F3DB1"/>
    <w:multiLevelType w:val="hybridMultilevel"/>
    <w:tmpl w:val="0B0C1BB6"/>
    <w:lvl w:ilvl="0" w:tplc="66BCA23A">
      <w:start w:val="1"/>
      <w:numFmt w:val="decimal"/>
      <w:lvlText w:val="%1."/>
      <w:lvlJc w:val="left"/>
      <w:pPr>
        <w:ind w:left="360" w:hanging="360"/>
      </w:pPr>
      <w:rPr>
        <w:rFonts w:ascii="Calisto MT" w:hAnsi="Calisto MT" w:hint="default"/>
        <w:b w:val="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05C1"/>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17A79"/>
    <w:rsid w:val="0078738A"/>
    <w:rsid w:val="00873DF0"/>
    <w:rsid w:val="008756E6"/>
    <w:rsid w:val="009B2D44"/>
    <w:rsid w:val="00A07E82"/>
    <w:rsid w:val="00A22658"/>
    <w:rsid w:val="00A9710C"/>
    <w:rsid w:val="00AE3E37"/>
    <w:rsid w:val="00B21A57"/>
    <w:rsid w:val="00C253EA"/>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DD00DF-CF92-45C8-853C-AA1BA567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hmoodresearchscholar@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Dr-Mahmood</cp:lastModifiedBy>
  <cp:revision>2</cp:revision>
  <dcterms:created xsi:type="dcterms:W3CDTF">2020-02-27T11:15:00Z</dcterms:created>
  <dcterms:modified xsi:type="dcterms:W3CDTF">2020-02-27T11:15:00Z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