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929" w:rsidRPr="00C132E6" w:rsidRDefault="00E35929" w:rsidP="00E35929">
      <w:pPr>
        <w:rPr>
          <w:rFonts w:ascii="Times-Roman" w:hAnsi="Times-Roman" w:cs="Times-Roman"/>
          <w:b/>
          <w:bCs/>
          <w:color w:val="000000" w:themeColor="text1"/>
          <w:sz w:val="32"/>
          <w:szCs w:val="32"/>
        </w:rPr>
      </w:pPr>
      <w:r w:rsidRPr="00C132E6">
        <w:rPr>
          <w:rFonts w:ascii="Times-Roman" w:hAnsi="Times-Roman" w:cs="Times-Roman"/>
          <w:b/>
          <w:bCs/>
          <w:color w:val="000000" w:themeColor="text1"/>
          <w:sz w:val="32"/>
          <w:szCs w:val="32"/>
        </w:rPr>
        <w:fldChar w:fldCharType="begin"/>
      </w:r>
      <w:r w:rsidRPr="00C132E6">
        <w:rPr>
          <w:rFonts w:ascii="Times-Roman" w:hAnsi="Times-Roman" w:cs="Times-Roman"/>
          <w:b/>
          <w:bCs/>
          <w:color w:val="000000" w:themeColor="text1"/>
          <w:sz w:val="32"/>
          <w:szCs w:val="32"/>
        </w:rPr>
        <w:instrText>HYPERLINK "http://www.sciencedirect.com/science/article/pii/S1572557X05020179"</w:instrText>
      </w:r>
      <w:r w:rsidRPr="00C132E6">
        <w:rPr>
          <w:rFonts w:ascii="Times-Roman" w:hAnsi="Times-Roman" w:cs="Times-Roman"/>
          <w:b/>
          <w:bCs/>
          <w:color w:val="000000" w:themeColor="text1"/>
          <w:sz w:val="32"/>
          <w:szCs w:val="32"/>
        </w:rPr>
        <w:fldChar w:fldCharType="separate"/>
      </w:r>
      <w:r w:rsidRPr="00C132E6">
        <w:rPr>
          <w:rFonts w:ascii="Times-Roman" w:hAnsi="Times-Roman" w:cs="Times-Roman"/>
          <w:b/>
          <w:bCs/>
          <w:color w:val="000000" w:themeColor="text1"/>
          <w:sz w:val="32"/>
          <w:szCs w:val="32"/>
        </w:rPr>
        <w:t xml:space="preserve">Inhibition of immunodeficiency type-1 virus (HIV-1) life cycle by </w:t>
      </w:r>
      <w:r w:rsidRPr="00C132E6">
        <w:rPr>
          <w:rFonts w:ascii="Times-Roman" w:hAnsi="Times-Roman" w:cs="Times-Roman"/>
          <w:b/>
          <w:bCs/>
          <w:color w:val="000000" w:themeColor="text1"/>
          <w:sz w:val="32"/>
          <w:szCs w:val="32"/>
        </w:rPr>
        <w:fldChar w:fldCharType="end"/>
      </w:r>
      <w:r w:rsidRPr="00C132E6">
        <w:rPr>
          <w:rFonts w:ascii="Times-Roman" w:hAnsi="Times-Roman" w:cs="Times-Roman"/>
          <w:b/>
          <w:bCs/>
          <w:color w:val="000000" w:themeColor="text1"/>
          <w:sz w:val="32"/>
          <w:szCs w:val="32"/>
        </w:rPr>
        <w:t xml:space="preserve"> magnetic water </w:t>
      </w:r>
    </w:p>
    <w:p w:rsidR="00E35929" w:rsidRDefault="00E35929" w:rsidP="00E35929">
      <w:pPr>
        <w:autoSpaceDE w:val="0"/>
        <w:autoSpaceDN w:val="0"/>
        <w:adjustRightInd w:val="0"/>
        <w:spacing w:after="0" w:line="240" w:lineRule="auto"/>
        <w:rPr>
          <w:rFonts w:ascii="AdvTimes" w:cs="AdvTimes"/>
          <w:color w:val="000000"/>
          <w:sz w:val="32"/>
          <w:szCs w:val="32"/>
        </w:rPr>
      </w:pPr>
    </w:p>
    <w:p w:rsidR="00E35929" w:rsidRDefault="00E35929" w:rsidP="00E35929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-Roman" w:hAnsi="Times-Roman" w:cs="Times-Roman"/>
          <w:b/>
          <w:bCs/>
          <w:color w:val="000000" w:themeColor="text1"/>
          <w:sz w:val="32"/>
          <w:szCs w:val="32"/>
          <w:vertAlign w:val="superscript"/>
        </w:rPr>
      </w:pPr>
      <w:proofErr w:type="spellStart"/>
      <w:r w:rsidRPr="007B6D6A">
        <w:rPr>
          <w:rFonts w:ascii="Times-Roman" w:hAnsi="Times-Roman" w:cs="Times-Roman"/>
          <w:b/>
          <w:bCs/>
          <w:color w:val="000000" w:themeColor="text1"/>
          <w:sz w:val="32"/>
          <w:szCs w:val="32"/>
        </w:rPr>
        <w:t>Mandana</w:t>
      </w:r>
      <w:proofErr w:type="spellEnd"/>
      <w:r w:rsidRPr="007B6D6A">
        <w:rPr>
          <w:rFonts w:ascii="Times-Roman" w:hAnsi="Times-Roman" w:cs="Times-Roman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7B6D6A">
        <w:rPr>
          <w:rFonts w:ascii="Times-Roman" w:hAnsi="Times-Roman" w:cs="Times-Roman"/>
          <w:b/>
          <w:bCs/>
          <w:color w:val="000000" w:themeColor="text1"/>
          <w:sz w:val="32"/>
          <w:szCs w:val="32"/>
        </w:rPr>
        <w:t>Behbahani</w:t>
      </w:r>
      <w:proofErr w:type="spellEnd"/>
      <w:r w:rsidRPr="007B6D6A">
        <w:rPr>
          <w:rFonts w:ascii="Times-Roman" w:hAnsi="Times-Roman" w:cs="Times-Roman"/>
          <w:b/>
          <w:bCs/>
          <w:color w:val="000000" w:themeColor="text1"/>
          <w:sz w:val="32"/>
          <w:szCs w:val="32"/>
        </w:rPr>
        <w:t>*</w:t>
      </w:r>
      <w:r w:rsidRPr="007B6D6A">
        <w:rPr>
          <w:rFonts w:ascii="Times-Roman" w:hAnsi="Times-Roman" w:cs="Times-Roman"/>
          <w:b/>
          <w:bCs/>
          <w:color w:val="000000" w:themeColor="text1"/>
          <w:sz w:val="32"/>
          <w:szCs w:val="32"/>
          <w:vertAlign w:val="superscript"/>
        </w:rPr>
        <w:t>1</w:t>
      </w:r>
      <w:r w:rsidRPr="00E44FAC">
        <w:rPr>
          <w:rFonts w:ascii="Times-Roman" w:hAnsi="Times-Roman" w:cs="Times-Roman"/>
          <w:b/>
          <w:bCs/>
          <w:color w:val="000000" w:themeColor="text1"/>
          <w:sz w:val="32"/>
          <w:szCs w:val="32"/>
        </w:rPr>
        <w:t>,</w:t>
      </w:r>
      <w:r>
        <w:rPr>
          <w:rFonts w:ascii="Times-Roman" w:hAnsi="Times-Roman" w:cs="Times-Roman"/>
          <w:b/>
          <w:bCs/>
          <w:color w:val="000000" w:themeColor="text1"/>
          <w:sz w:val="32"/>
          <w:szCs w:val="32"/>
          <w:vertAlign w:val="superscript"/>
        </w:rPr>
        <w:t xml:space="preserve"> </w:t>
      </w:r>
      <w:r w:rsidRPr="007B6D6A">
        <w:rPr>
          <w:rFonts w:ascii="Times-Roman" w:hAnsi="Times-Roman" w:cs="Times-Roman"/>
          <w:b/>
          <w:bCs/>
          <w:color w:val="000000" w:themeColor="text1"/>
          <w:sz w:val="32"/>
          <w:szCs w:val="32"/>
        </w:rPr>
        <w:t>M</w:t>
      </w:r>
      <w:r>
        <w:rPr>
          <w:rFonts w:ascii="Times-Roman" w:hAnsi="Times-Roman" w:cs="Times-Roman"/>
          <w:b/>
          <w:bCs/>
          <w:color w:val="000000" w:themeColor="text1"/>
          <w:sz w:val="32"/>
          <w:szCs w:val="32"/>
        </w:rPr>
        <w:t>ohammad</w:t>
      </w:r>
      <w:r w:rsidRPr="007B6D6A">
        <w:rPr>
          <w:rFonts w:ascii="Times-Roman" w:hAnsi="Times-Roman" w:cs="Times-Roman"/>
          <w:b/>
          <w:bCs/>
          <w:color w:val="000000" w:themeColor="text1"/>
          <w:sz w:val="32"/>
          <w:szCs w:val="32"/>
        </w:rPr>
        <w:t xml:space="preserve"> Behbahani</w:t>
      </w:r>
      <w:r w:rsidRPr="007B6D6A">
        <w:rPr>
          <w:rFonts w:ascii="Times-Roman" w:hAnsi="Times-Roman" w:cs="Times-Roman"/>
          <w:b/>
          <w:bCs/>
          <w:color w:val="000000" w:themeColor="text1"/>
          <w:sz w:val="32"/>
          <w:szCs w:val="32"/>
          <w:vertAlign w:val="superscript"/>
        </w:rPr>
        <w:t>1</w:t>
      </w:r>
    </w:p>
    <w:p w:rsidR="00E35929" w:rsidRDefault="00E35929" w:rsidP="00E35929"/>
    <w:p w:rsidR="00E35929" w:rsidRPr="007B6D6A" w:rsidRDefault="00E35929" w:rsidP="00E35929">
      <w:pPr>
        <w:rPr>
          <w:rFonts w:ascii="Times-Roman" w:hAnsi="Times-Roman" w:cs="Times-Roman"/>
          <w:color w:val="000000" w:themeColor="text1"/>
          <w:sz w:val="32"/>
          <w:szCs w:val="32"/>
        </w:rPr>
      </w:pPr>
      <w:r w:rsidRPr="007B6D6A">
        <w:rPr>
          <w:rFonts w:ascii="Times-Roman" w:hAnsi="Times-Roman" w:cs="Times-Roman"/>
          <w:color w:val="000000" w:themeColor="text1"/>
          <w:sz w:val="32"/>
          <w:szCs w:val="32"/>
        </w:rPr>
        <w:t>Department of Biotechnology, Faculty of Advanced Sciences and Technologies, University of Isfahan, Isfahan 81746-73441, Iran</w:t>
      </w:r>
    </w:p>
    <w:p w:rsidR="00E35929" w:rsidRPr="007B6D6A" w:rsidRDefault="00E35929" w:rsidP="00E35929">
      <w:pPr>
        <w:rPr>
          <w:rFonts w:ascii="Times-Roman" w:hAnsi="Times-Roman" w:cs="Times-Roman"/>
          <w:color w:val="000000" w:themeColor="text1"/>
          <w:sz w:val="32"/>
          <w:szCs w:val="32"/>
        </w:rPr>
      </w:pPr>
    </w:p>
    <w:p w:rsidR="00E35929" w:rsidRPr="007B6D6A" w:rsidRDefault="00E35929" w:rsidP="00E35929">
      <w:pPr>
        <w:rPr>
          <w:rFonts w:ascii="Times-Roman" w:hAnsi="Times-Roman" w:cs="Times-Roman"/>
          <w:color w:val="000000" w:themeColor="text1"/>
          <w:sz w:val="32"/>
          <w:szCs w:val="32"/>
        </w:rPr>
      </w:pPr>
      <w:r w:rsidRPr="007B6D6A">
        <w:rPr>
          <w:rFonts w:ascii="Times-Roman" w:hAnsi="Times-Roman" w:cs="Times-Roman"/>
          <w:b/>
          <w:bCs/>
          <w:color w:val="000000" w:themeColor="text1"/>
          <w:sz w:val="32"/>
          <w:szCs w:val="32"/>
        </w:rPr>
        <w:t>*</w:t>
      </w:r>
      <w:r w:rsidRPr="007B6D6A">
        <w:rPr>
          <w:rFonts w:ascii="Times-Roman" w:hAnsi="Times-Roman" w:cs="Times-Roman"/>
          <w:b/>
          <w:bCs/>
          <w:color w:val="000000" w:themeColor="text1"/>
          <w:sz w:val="32"/>
          <w:szCs w:val="32"/>
          <w:vertAlign w:val="superscript"/>
        </w:rPr>
        <w:t>1</w:t>
      </w:r>
      <w:r w:rsidRPr="007B6D6A">
        <w:rPr>
          <w:rFonts w:ascii="Times-Roman" w:hAnsi="Times-Roman" w:cs="Times-Roman"/>
          <w:color w:val="000000" w:themeColor="text1"/>
          <w:sz w:val="32"/>
          <w:szCs w:val="32"/>
        </w:rPr>
        <w:t>Corresponding author Tel.: +98 311 7934327; Fax: +98 311 7932342.</w:t>
      </w:r>
    </w:p>
    <w:p w:rsidR="00E35929" w:rsidRPr="007B6D6A" w:rsidRDefault="00E35929" w:rsidP="00E35929">
      <w:pPr>
        <w:rPr>
          <w:rFonts w:ascii="Times-Roman" w:hAnsi="Times-Roman" w:cs="Times-Roman"/>
          <w:color w:val="000000" w:themeColor="text1"/>
          <w:sz w:val="32"/>
          <w:szCs w:val="32"/>
        </w:rPr>
      </w:pPr>
      <w:r w:rsidRPr="007B6D6A">
        <w:rPr>
          <w:rFonts w:ascii="Times-Roman" w:hAnsi="Times-Roman" w:cs="Times-Roman"/>
          <w:color w:val="000000" w:themeColor="text1"/>
          <w:sz w:val="32"/>
          <w:szCs w:val="32"/>
        </w:rPr>
        <w:t xml:space="preserve">E-mail addresses: Ma_behbahani@yahoo.com, </w:t>
      </w:r>
      <w:hyperlink r:id="rId4" w:history="1">
        <w:r w:rsidRPr="007B6D6A">
          <w:rPr>
            <w:rFonts w:ascii="Times-Roman" w:hAnsi="Times-Roman" w:cs="Times-Roman"/>
            <w:sz w:val="32"/>
            <w:szCs w:val="32"/>
          </w:rPr>
          <w:t>Ma.behbahani@ust.ui.ac.ir</w:t>
        </w:r>
      </w:hyperlink>
    </w:p>
    <w:p w:rsidR="00E35929" w:rsidRDefault="00E35929" w:rsidP="00E35929"/>
    <w:p w:rsidR="00E35929" w:rsidRPr="0075747D" w:rsidRDefault="00E35929" w:rsidP="00E35929">
      <w:pPr>
        <w:rPr>
          <w:rFonts w:ascii="Times-Roman" w:hAnsi="Times-Roman" w:cs="Times-Roman"/>
          <w:b/>
          <w:bCs/>
          <w:color w:val="000000" w:themeColor="text1"/>
          <w:sz w:val="32"/>
          <w:szCs w:val="32"/>
        </w:rPr>
      </w:pPr>
      <w:r w:rsidRPr="0075747D">
        <w:rPr>
          <w:rFonts w:ascii="Times-Roman" w:hAnsi="Times-Roman" w:cs="Times-Roman"/>
          <w:b/>
          <w:bCs/>
          <w:color w:val="000000" w:themeColor="text1"/>
          <w:sz w:val="32"/>
          <w:szCs w:val="32"/>
        </w:rPr>
        <w:t>Abstract</w:t>
      </w:r>
    </w:p>
    <w:p w:rsidR="00E35929" w:rsidRDefault="00E35929" w:rsidP="00E35929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-Roman" w:hAnsi="Times-Roman" w:cs="Times-Roman"/>
          <w:color w:val="000000" w:themeColor="text1"/>
          <w:sz w:val="32"/>
          <w:szCs w:val="32"/>
        </w:rPr>
      </w:pPr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 xml:space="preserve">In the present study, the anti-HIV-1 activity of </w:t>
      </w:r>
      <w:r w:rsidRPr="00086E1A">
        <w:rPr>
          <w:rFonts w:ascii="Times-Roman" w:hAnsi="Times-Roman" w:cs="Times-Roman"/>
          <w:color w:val="000000" w:themeColor="text1"/>
          <w:sz w:val="32"/>
          <w:szCs w:val="32"/>
        </w:rPr>
        <w:t>magnetic water (</w:t>
      </w:r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>MW</w:t>
      </w:r>
      <w:r>
        <w:rPr>
          <w:rFonts w:ascii="Times-Roman" w:hAnsi="Times-Roman" w:cs="Times-Roman"/>
          <w:color w:val="000000" w:themeColor="text1"/>
          <w:sz w:val="32"/>
          <w:szCs w:val="32"/>
        </w:rPr>
        <w:t>)</w:t>
      </w:r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 xml:space="preserve"> at </w:t>
      </w:r>
      <w:r>
        <w:rPr>
          <w:rFonts w:ascii="Times-Roman" w:hAnsi="Times-Roman" w:cs="Times-Roman"/>
          <w:color w:val="000000" w:themeColor="text1"/>
          <w:sz w:val="32"/>
          <w:szCs w:val="32"/>
        </w:rPr>
        <w:t>different intensities</w:t>
      </w:r>
      <w:r w:rsidRPr="00D640DD">
        <w:rPr>
          <w:rFonts w:ascii="Times-Roman" w:hAnsi="Times-Roman" w:cs="Times-Roman"/>
          <w:color w:val="000000" w:themeColor="text1"/>
          <w:sz w:val="32"/>
          <w:szCs w:val="32"/>
        </w:rPr>
        <w:t xml:space="preserve"> of 250, 750, 1000, </w:t>
      </w:r>
      <w:r>
        <w:rPr>
          <w:rFonts w:ascii="Times-Roman" w:hAnsi="Times-Roman" w:cs="Times-Roman"/>
          <w:color w:val="000000" w:themeColor="text1"/>
          <w:sz w:val="32"/>
          <w:szCs w:val="32"/>
        </w:rPr>
        <w:t>2000</w:t>
      </w:r>
      <w:r w:rsidRPr="00D640DD">
        <w:rPr>
          <w:rFonts w:ascii="Times-Roman" w:hAnsi="Times-Roman" w:cs="Times-Roman"/>
          <w:color w:val="000000" w:themeColor="text1"/>
          <w:sz w:val="32"/>
          <w:szCs w:val="32"/>
        </w:rPr>
        <w:t xml:space="preserve"> </w:t>
      </w:r>
      <w:proofErr w:type="spellStart"/>
      <w:r w:rsidRPr="00D640DD">
        <w:rPr>
          <w:rFonts w:ascii="Times-Roman" w:hAnsi="Times-Roman" w:cs="Times-Roman"/>
          <w:color w:val="000000" w:themeColor="text1"/>
          <w:sz w:val="32"/>
          <w:szCs w:val="32"/>
        </w:rPr>
        <w:t>gause</w:t>
      </w:r>
      <w:proofErr w:type="spellEnd"/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 xml:space="preserve"> has been determined. </w:t>
      </w:r>
      <w:r>
        <w:rPr>
          <w:rFonts w:ascii="Times-Roman" w:hAnsi="Times-Roman" w:cs="Times-Roman"/>
          <w:color w:val="000000" w:themeColor="text1"/>
          <w:sz w:val="32"/>
          <w:szCs w:val="32"/>
        </w:rPr>
        <w:t xml:space="preserve">  </w:t>
      </w:r>
      <w:hyperlink r:id="rId5" w:history="1">
        <w:r w:rsidRPr="0075747D">
          <w:rPr>
            <w:rFonts w:ascii="Times-Roman" w:hAnsi="Times-Roman" w:cs="Times-Roman"/>
            <w:color w:val="000000" w:themeColor="text1"/>
            <w:sz w:val="32"/>
            <w:szCs w:val="32"/>
          </w:rPr>
          <w:t>A time of –drug- addition assay was done to identify the target of anti-HIV-1 agents</w:t>
        </w:r>
      </w:hyperlink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 xml:space="preserve">. </w:t>
      </w:r>
      <w:r>
        <w:rPr>
          <w:rFonts w:ascii="Times-Roman" w:hAnsi="Times-Roman" w:cs="Times-Roman"/>
          <w:color w:val="000000" w:themeColor="text1"/>
          <w:sz w:val="32"/>
          <w:szCs w:val="32"/>
        </w:rPr>
        <w:t xml:space="preserve"> </w:t>
      </w:r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 xml:space="preserve"> MW at </w:t>
      </w:r>
      <w:r>
        <w:rPr>
          <w:rFonts w:ascii="Times-Roman" w:hAnsi="Times-Roman" w:cs="Times-Roman"/>
          <w:color w:val="000000" w:themeColor="text1"/>
          <w:sz w:val="32"/>
          <w:szCs w:val="32"/>
        </w:rPr>
        <w:t>different intensities</w:t>
      </w:r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 xml:space="preserve"> showed potent anti-HIV-1 activity</w:t>
      </w:r>
      <w:r>
        <w:rPr>
          <w:rFonts w:ascii="Times-Roman" w:hAnsi="Times-Roman" w:cs="Times-Roman"/>
          <w:color w:val="000000" w:themeColor="text1"/>
          <w:sz w:val="32"/>
          <w:szCs w:val="32"/>
        </w:rPr>
        <w:t xml:space="preserve">. EC90 of </w:t>
      </w:r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 xml:space="preserve">MW </w:t>
      </w:r>
      <w:r>
        <w:rPr>
          <w:rFonts w:ascii="Times-Roman" w:hAnsi="Times-Roman" w:cs="Times-Roman"/>
          <w:color w:val="000000" w:themeColor="text1"/>
          <w:sz w:val="32"/>
          <w:szCs w:val="32"/>
        </w:rPr>
        <w:t xml:space="preserve">was achieved </w:t>
      </w:r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 xml:space="preserve">at </w:t>
      </w:r>
      <w:r>
        <w:rPr>
          <w:rFonts w:ascii="Times-Roman" w:hAnsi="Times-Roman" w:cs="Times-Roman"/>
          <w:color w:val="000000" w:themeColor="text1"/>
          <w:sz w:val="32"/>
          <w:szCs w:val="32"/>
        </w:rPr>
        <w:t>intensity</w:t>
      </w:r>
      <w:r w:rsidRPr="00D640DD">
        <w:rPr>
          <w:rFonts w:ascii="Times-Roman" w:hAnsi="Times-Roman" w:cs="Times-Roman"/>
          <w:color w:val="000000" w:themeColor="text1"/>
          <w:sz w:val="32"/>
          <w:szCs w:val="32"/>
        </w:rPr>
        <w:t xml:space="preserve"> of </w:t>
      </w:r>
      <w:r>
        <w:rPr>
          <w:rFonts w:ascii="Times-Roman" w:hAnsi="Times-Roman" w:cs="Times-Roman"/>
          <w:color w:val="000000" w:themeColor="text1"/>
          <w:sz w:val="32"/>
          <w:szCs w:val="32"/>
        </w:rPr>
        <w:t>2000</w:t>
      </w:r>
      <w:r w:rsidRPr="00D640DD">
        <w:rPr>
          <w:rFonts w:ascii="Times-Roman" w:hAnsi="Times-Roman" w:cs="Times-Roman"/>
          <w:color w:val="000000" w:themeColor="text1"/>
          <w:sz w:val="32"/>
          <w:szCs w:val="32"/>
        </w:rPr>
        <w:t xml:space="preserve"> </w:t>
      </w:r>
      <w:proofErr w:type="spellStart"/>
      <w:r w:rsidRPr="00D640DD">
        <w:rPr>
          <w:rFonts w:ascii="Times-Roman" w:hAnsi="Times-Roman" w:cs="Times-Roman"/>
          <w:color w:val="000000" w:themeColor="text1"/>
          <w:sz w:val="32"/>
          <w:szCs w:val="32"/>
        </w:rPr>
        <w:t>gause</w:t>
      </w:r>
      <w:proofErr w:type="spellEnd"/>
      <w:r>
        <w:rPr>
          <w:rFonts w:ascii="Times-Roman" w:hAnsi="Times-Roman" w:cs="Times-Roman"/>
          <w:color w:val="000000" w:themeColor="text1"/>
          <w:sz w:val="32"/>
          <w:szCs w:val="32"/>
        </w:rPr>
        <w:t>.</w:t>
      </w:r>
    </w:p>
    <w:p w:rsidR="00E35929" w:rsidRDefault="00E35929" w:rsidP="00E35929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-Roman" w:hAnsi="Times-Roman" w:cs="Times-Roman"/>
          <w:color w:val="000000" w:themeColor="text1"/>
          <w:sz w:val="32"/>
          <w:szCs w:val="32"/>
        </w:rPr>
      </w:pPr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 xml:space="preserve"> The time of drug </w:t>
      </w:r>
      <w:proofErr w:type="spellStart"/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>addition</w:t>
      </w:r>
      <w:proofErr w:type="spellEnd"/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 xml:space="preserve"> study demonstrated that the inhibitory effect of </w:t>
      </w:r>
      <w:r>
        <w:rPr>
          <w:rFonts w:ascii="Times-Roman" w:hAnsi="Times-Roman" w:cs="Times-Roman"/>
          <w:color w:val="000000" w:themeColor="text1"/>
          <w:sz w:val="32"/>
          <w:szCs w:val="32"/>
        </w:rPr>
        <w:t>MW</w:t>
      </w:r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 xml:space="preserve"> is before HIV-1 infection. The frequency and intensity of </w:t>
      </w:r>
      <w:proofErr w:type="gramStart"/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 xml:space="preserve">CD4 </w:t>
      </w:r>
      <w:r>
        <w:rPr>
          <w:rFonts w:ascii="Times-Roman" w:hAnsi="Times-Roman" w:cs="Times-Roman"/>
          <w:color w:val="000000" w:themeColor="text1"/>
          <w:sz w:val="32"/>
          <w:szCs w:val="32"/>
        </w:rPr>
        <w:t>,</w:t>
      </w:r>
      <w:proofErr w:type="gramEnd"/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 xml:space="preserve"> C-C </w:t>
      </w:r>
      <w:proofErr w:type="spellStart"/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>chemokine</w:t>
      </w:r>
      <w:proofErr w:type="spellEnd"/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 xml:space="preserve"> receptor type 5 (CCR5) and </w:t>
      </w:r>
      <w:proofErr w:type="spellStart"/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>chemokine</w:t>
      </w:r>
      <w:proofErr w:type="spellEnd"/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 xml:space="preserve"> receptor type 4 (CXCR4) on CD4+ T cells were not changed in cells treated with MW at </w:t>
      </w:r>
      <w:r>
        <w:rPr>
          <w:rFonts w:ascii="Times-Roman" w:hAnsi="Times-Roman" w:cs="Times-Roman"/>
          <w:color w:val="000000" w:themeColor="text1"/>
          <w:sz w:val="32"/>
          <w:szCs w:val="32"/>
        </w:rPr>
        <w:t>different intensities</w:t>
      </w:r>
      <w:r w:rsidRPr="0075747D">
        <w:rPr>
          <w:rFonts w:ascii="Times-Roman" w:hAnsi="Times-Roman" w:cs="Times-Roman"/>
          <w:color w:val="000000" w:themeColor="text1"/>
          <w:sz w:val="32"/>
          <w:szCs w:val="32"/>
        </w:rPr>
        <w:t xml:space="preserve">. </w:t>
      </w:r>
      <w:r w:rsidRPr="0016089E">
        <w:rPr>
          <w:rFonts w:ascii="Times-Roman" w:hAnsi="Times-Roman" w:cs="Times-Roman"/>
          <w:color w:val="000000" w:themeColor="text1"/>
          <w:sz w:val="32"/>
          <w:szCs w:val="32"/>
        </w:rPr>
        <w:t xml:space="preserve">The results demonstrated that </w:t>
      </w:r>
      <w:r w:rsidRPr="0016089E">
        <w:rPr>
          <w:rFonts w:ascii="Times-Roman" w:hAnsi="Times-Roman" w:cs="Times-Roman"/>
          <w:color w:val="000000" w:themeColor="text1"/>
          <w:sz w:val="32"/>
          <w:szCs w:val="32"/>
        </w:rPr>
        <w:t>MW</w:t>
      </w:r>
      <w:r w:rsidRPr="0016089E">
        <w:rPr>
          <w:rFonts w:ascii="Times-Roman" w:hAnsi="Times-Roman" w:cs="Times-Roman"/>
          <w:color w:val="000000" w:themeColor="text1"/>
          <w:sz w:val="32"/>
          <w:szCs w:val="32"/>
        </w:rPr>
        <w:t xml:space="preserve"> might be a good candidate for </w:t>
      </w:r>
      <w:r w:rsidRPr="00E35929">
        <w:rPr>
          <w:rFonts w:ascii="Times-Roman" w:hAnsi="Times-Roman" w:cs="Times-Roman"/>
          <w:i/>
          <w:iCs/>
          <w:color w:val="000000" w:themeColor="text1"/>
          <w:sz w:val="32"/>
          <w:szCs w:val="32"/>
        </w:rPr>
        <w:t>In vivo</w:t>
      </w:r>
      <w:r w:rsidRPr="0016089E">
        <w:rPr>
          <w:rFonts w:ascii="Times-Roman" w:hAnsi="Times-Roman" w:cs="Times-Roman"/>
          <w:color w:val="000000" w:themeColor="text1"/>
          <w:sz w:val="32"/>
          <w:szCs w:val="32"/>
        </w:rPr>
        <w:t xml:space="preserve"> testing of anti-HIV infection.</w:t>
      </w:r>
    </w:p>
    <w:p w:rsidR="004A7BDD" w:rsidRDefault="004A7BDD"/>
    <w:sectPr w:rsidR="004A7BDD" w:rsidSect="00C838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Times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E35929"/>
    <w:rsid w:val="00127D05"/>
    <w:rsid w:val="002F1E85"/>
    <w:rsid w:val="004A7BDD"/>
    <w:rsid w:val="00805680"/>
    <w:rsid w:val="00C8386C"/>
    <w:rsid w:val="00E031E0"/>
    <w:rsid w:val="00E35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9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ture.com/protocolexchange/protocols/2113" TargetMode="External"/><Relationship Id="rId4" Type="http://schemas.openxmlformats.org/officeDocument/2006/relationships/hyperlink" Target="mailto:Ma.behbahani@ust.ui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1148</Characters>
  <Application>Microsoft Office Word</Application>
  <DocSecurity>0</DocSecurity>
  <Lines>9</Lines>
  <Paragraphs>2</Paragraphs>
  <ScaleCrop>false</ScaleCrop>
  <Company>Moorche 30 DVDs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 www.Win2Farsi.com</dc:creator>
  <cp:lastModifiedBy>MRT www.Win2Farsi.com</cp:lastModifiedBy>
  <cp:revision>1</cp:revision>
  <dcterms:created xsi:type="dcterms:W3CDTF">2017-03-26T12:49:00Z</dcterms:created>
  <dcterms:modified xsi:type="dcterms:W3CDTF">2017-03-26T12:50:00Z</dcterms:modified>
</cp:coreProperties>
</file>