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6EE" w:rsidRPr="009B31AA" w:rsidRDefault="009466EE" w:rsidP="000C579C">
      <w:pPr>
        <w:autoSpaceDE w:val="0"/>
        <w:autoSpaceDN w:val="0"/>
        <w:adjustRightInd w:val="0"/>
        <w:spacing w:after="0" w:line="240" w:lineRule="auto"/>
        <w:jc w:val="center"/>
        <w:rPr>
          <w:rFonts w:ascii="TimesNewRomanPS-BoldMT" w:hAnsi="TimesNewRomanPS-BoldMT" w:cs="TimesNewRomanPS-BoldMT"/>
          <w:b/>
          <w:bCs/>
          <w:color w:val="33339A"/>
          <w:sz w:val="36"/>
          <w:szCs w:val="36"/>
        </w:rPr>
      </w:pPr>
      <w:r w:rsidRPr="009B31AA">
        <w:rPr>
          <w:rFonts w:ascii="TimesNewRomanPS-BoldMT" w:hAnsi="TimesNewRomanPS-BoldMT" w:cs="TimesNewRomanPS-BoldMT"/>
          <w:b/>
          <w:bCs/>
          <w:color w:val="33339A"/>
          <w:sz w:val="36"/>
          <w:szCs w:val="36"/>
        </w:rPr>
        <w:t>NATURAL PRODUCTS USES IN DRUG SYNTHSIS</w:t>
      </w:r>
    </w:p>
    <w:p w:rsidR="009466EE" w:rsidRDefault="009466EE" w:rsidP="009466EE">
      <w:pPr>
        <w:autoSpaceDE w:val="0"/>
        <w:autoSpaceDN w:val="0"/>
        <w:adjustRightInd w:val="0"/>
        <w:spacing w:after="0" w:line="240" w:lineRule="auto"/>
        <w:rPr>
          <w:rFonts w:ascii="TimesNewRomanPS-BoldMT" w:hAnsi="TimesNewRomanPS-BoldMT" w:cs="TimesNewRomanPS-BoldMT"/>
          <w:b/>
          <w:bCs/>
          <w:color w:val="33339A"/>
          <w:sz w:val="36"/>
          <w:szCs w:val="36"/>
        </w:rPr>
      </w:pPr>
    </w:p>
    <w:p w:rsidR="009466EE" w:rsidRDefault="009B31AA" w:rsidP="009B31AA">
      <w:pPr>
        <w:autoSpaceDE w:val="0"/>
        <w:autoSpaceDN w:val="0"/>
        <w:adjustRightInd w:val="0"/>
        <w:spacing w:after="0" w:line="240" w:lineRule="auto"/>
        <w:rPr>
          <w:rFonts w:ascii="TimesNewRomanPS-BoldMT" w:hAnsi="TimesNewRomanPS-BoldMT" w:cs="TimesNewRomanPS-BoldMT"/>
          <w:b/>
          <w:bCs/>
          <w:color w:val="33339A"/>
          <w:sz w:val="36"/>
          <w:szCs w:val="36"/>
        </w:rPr>
      </w:pPr>
      <w:r>
        <w:rPr>
          <w:rFonts w:ascii="TimesNewRomanPS-BoldMT" w:hAnsi="TimesNewRomanPS-BoldMT" w:cs="TimesNewRomanPS-BoldMT"/>
          <w:b/>
          <w:bCs/>
          <w:color w:val="33339A"/>
          <w:sz w:val="36"/>
          <w:szCs w:val="36"/>
        </w:rPr>
        <w:t>Abstracts</w:t>
      </w:r>
    </w:p>
    <w:p w:rsidR="009B31AA" w:rsidRDefault="009B31AA" w:rsidP="009B31AA">
      <w:pPr>
        <w:autoSpaceDE w:val="0"/>
        <w:autoSpaceDN w:val="0"/>
        <w:adjustRightInd w:val="0"/>
        <w:spacing w:after="0" w:line="240" w:lineRule="auto"/>
        <w:rPr>
          <w:rFonts w:ascii="TimesNewRomanPS-BoldMT" w:hAnsi="TimesNewRomanPS-BoldMT" w:cs="TimesNewRomanPS-BoldMT"/>
          <w:b/>
          <w:bCs/>
          <w:color w:val="33339A"/>
          <w:sz w:val="36"/>
          <w:szCs w:val="36"/>
        </w:rPr>
      </w:pPr>
      <w:r>
        <w:rPr>
          <w:rFonts w:ascii="TimesNewRomanPS-BoldMT" w:hAnsi="TimesNewRomanPS-BoldMT" w:cs="TimesNewRomanPS-BoldMT"/>
          <w:b/>
          <w:bCs/>
          <w:color w:val="33339A"/>
          <w:sz w:val="36"/>
          <w:szCs w:val="36"/>
        </w:rPr>
        <w:t xml:space="preserve">         </w:t>
      </w:r>
    </w:p>
    <w:p w:rsidR="009B31AA" w:rsidRPr="00532A62" w:rsidRDefault="009B31AA" w:rsidP="009B31AA">
      <w:pPr>
        <w:autoSpaceDE w:val="0"/>
        <w:autoSpaceDN w:val="0"/>
        <w:adjustRightInd w:val="0"/>
        <w:spacing w:after="0" w:line="240" w:lineRule="auto"/>
        <w:rPr>
          <w:rFonts w:ascii="NewCenturySchlbk-Roman" w:hAnsi="NewCenturySchlbk-Roman" w:cs="NewCenturySchlbk-Roman"/>
          <w:sz w:val="24"/>
          <w:szCs w:val="24"/>
        </w:rPr>
      </w:pPr>
      <w:r w:rsidRPr="00532A62">
        <w:rPr>
          <w:rFonts w:ascii="NewCenturySchlbk-Roman" w:hAnsi="NewCenturySchlbk-Roman" w:cs="NewCenturySchlbk-Roman"/>
          <w:sz w:val="24"/>
          <w:szCs w:val="24"/>
        </w:rPr>
        <w:t xml:space="preserve">Although traditionally natural products have played an important role in drug discovery, in the past few years most Big pharma </w:t>
      </w:r>
    </w:p>
    <w:p w:rsidR="009B31AA" w:rsidRPr="00532A62" w:rsidRDefault="009B31AA" w:rsidP="009B31AA">
      <w:pPr>
        <w:autoSpaceDE w:val="0"/>
        <w:autoSpaceDN w:val="0"/>
        <w:adjustRightInd w:val="0"/>
        <w:spacing w:after="0" w:line="240" w:lineRule="auto"/>
        <w:rPr>
          <w:rFonts w:ascii="NewCenturySchlbk-Roman" w:hAnsi="NewCenturySchlbk-Roman" w:cs="NewCenturySchlbk-Roman"/>
          <w:sz w:val="24"/>
          <w:szCs w:val="24"/>
        </w:rPr>
      </w:pPr>
      <w:r w:rsidRPr="00532A62">
        <w:rPr>
          <w:rFonts w:ascii="NewCenturySchlbk-Roman" w:hAnsi="NewCenturySchlbk-Roman" w:cs="NewCenturySchlbk-Roman"/>
          <w:sz w:val="24"/>
          <w:szCs w:val="24"/>
        </w:rPr>
        <w:t xml:space="preserve">Company Years companies have either terminated or considerably scaled down their natural product operatons. This is despite a </w:t>
      </w:r>
    </w:p>
    <w:p w:rsidR="009B31AA" w:rsidRPr="00532A62" w:rsidRDefault="009B31AA" w:rsidP="009B31AA">
      <w:pPr>
        <w:autoSpaceDE w:val="0"/>
        <w:autoSpaceDN w:val="0"/>
        <w:adjustRightInd w:val="0"/>
        <w:spacing w:after="0" w:line="240" w:lineRule="auto"/>
        <w:rPr>
          <w:rFonts w:ascii="NewCenturySchlbk-Roman" w:hAnsi="NewCenturySchlbk-Roman" w:cs="NewCenturySchlbk-Roman"/>
          <w:sz w:val="24"/>
          <w:szCs w:val="24"/>
        </w:rPr>
      </w:pPr>
      <w:r w:rsidRPr="00532A62">
        <w:rPr>
          <w:rFonts w:ascii="NewCenturySchlbk-Roman" w:hAnsi="NewCenturySchlbk-Roman" w:cs="NewCenturySchlbk-Roman"/>
          <w:sz w:val="24"/>
          <w:szCs w:val="24"/>
        </w:rPr>
        <w:t xml:space="preserve"> significant number of natural product-derived drugs being ranked in the top 35 world wide selling ethical drugs in 2000, 2001,</w:t>
      </w:r>
    </w:p>
    <w:p w:rsidR="009B31AA" w:rsidRPr="00532A62" w:rsidRDefault="009B31AA" w:rsidP="009B31AA">
      <w:pPr>
        <w:autoSpaceDE w:val="0"/>
        <w:autoSpaceDN w:val="0"/>
        <w:adjustRightInd w:val="0"/>
        <w:spacing w:after="0" w:line="240" w:lineRule="auto"/>
        <w:rPr>
          <w:rFonts w:ascii="NewCenturySchlbk-Roman" w:hAnsi="NewCenturySchlbk-Roman" w:cs="NewCenturySchlbk-Roman"/>
          <w:sz w:val="24"/>
          <w:szCs w:val="24"/>
        </w:rPr>
      </w:pPr>
      <w:r w:rsidRPr="00532A62">
        <w:rPr>
          <w:rFonts w:ascii="NewCenturySchlbk-Roman" w:hAnsi="NewCenturySchlbk-Roman" w:cs="NewCenturySchlbk-Roman"/>
          <w:sz w:val="24"/>
          <w:szCs w:val="24"/>
        </w:rPr>
        <w:t xml:space="preserve"> and 2002. There were 15 new natural productderived drugs launched from 2000 to 2003, as well as 15 natural product-derived compounds in Phase III clinical trials or registration at the end of 2003. Recently, there has been a renewed interest in natural</w:t>
      </w:r>
    </w:p>
    <w:p w:rsidR="00532A62" w:rsidRDefault="009B31AA" w:rsidP="00532A62">
      <w:pPr>
        <w:autoSpaceDE w:val="0"/>
        <w:autoSpaceDN w:val="0"/>
        <w:adjustRightInd w:val="0"/>
        <w:spacing w:after="0" w:line="240" w:lineRule="auto"/>
        <w:rPr>
          <w:rFonts w:ascii="NewCenturySchlbk-Roman" w:hAnsi="NewCenturySchlbk-Roman" w:cs="NewCenturySchlbk-Roman"/>
          <w:sz w:val="24"/>
          <w:szCs w:val="24"/>
        </w:rPr>
      </w:pPr>
      <w:r w:rsidRPr="00532A62">
        <w:rPr>
          <w:rFonts w:ascii="NewCenturySchlbk-Roman" w:hAnsi="NewCenturySchlbk-Roman" w:cs="NewCenturySchlbk-Roman"/>
          <w:sz w:val="24"/>
          <w:szCs w:val="24"/>
        </w:rPr>
        <w:t>product research due to the failure of alternative drug discovery methods to deliver many lead compounds in key therapeutic areas such as immunosuppression, anti-infectives, and metabolic diseases. To continue</w:t>
      </w:r>
      <w:r w:rsidR="00532A62" w:rsidRPr="00532A62">
        <w:rPr>
          <w:rFonts w:ascii="NewCenturySchlbk-Roman" w:hAnsi="NewCenturySchlbk-Roman" w:cs="NewCenturySchlbk-Roman"/>
          <w:sz w:val="24"/>
          <w:szCs w:val="24"/>
        </w:rPr>
        <w:t xml:space="preserve"> to be competitive with other drug discovery methods, natural product research needs to continually improve the speed of the screening, isolation, and structure elucidation processes, as well addressing the suitability of screens for natural product extracts and dealing with issues involved with large-scale compound supply.</w:t>
      </w:r>
    </w:p>
    <w:p w:rsidR="00A67395" w:rsidRDefault="00A67395" w:rsidP="00532A62">
      <w:pPr>
        <w:autoSpaceDE w:val="0"/>
        <w:autoSpaceDN w:val="0"/>
        <w:adjustRightInd w:val="0"/>
        <w:spacing w:after="0" w:line="240" w:lineRule="auto"/>
        <w:rPr>
          <w:rFonts w:ascii="NewCenturySchlbk-Roman" w:hAnsi="NewCenturySchlbk-Roman" w:cs="NewCenturySchlbk-Roman"/>
          <w:sz w:val="40"/>
          <w:szCs w:val="40"/>
        </w:rPr>
      </w:pPr>
    </w:p>
    <w:p w:rsidR="00532A62" w:rsidRDefault="00A67395" w:rsidP="00532A62">
      <w:pPr>
        <w:autoSpaceDE w:val="0"/>
        <w:autoSpaceDN w:val="0"/>
        <w:adjustRightInd w:val="0"/>
        <w:spacing w:after="0" w:line="240" w:lineRule="auto"/>
        <w:rPr>
          <w:rFonts w:ascii="NewCenturySchlbk-Roman" w:hAnsi="NewCenturySchlbk-Roman" w:cs="NewCenturySchlbk-Roman"/>
          <w:sz w:val="40"/>
          <w:szCs w:val="40"/>
        </w:rPr>
      </w:pPr>
      <w:r w:rsidRPr="00532A62">
        <w:rPr>
          <w:rFonts w:ascii="NewCenturySchlbk-Roman" w:hAnsi="NewCenturySchlbk-Roman" w:cs="NewCenturySchlbk-Roman"/>
          <w:sz w:val="40"/>
          <w:szCs w:val="40"/>
        </w:rPr>
        <w:t>K</w:t>
      </w:r>
      <w:r w:rsidR="00532A62" w:rsidRPr="00532A62">
        <w:rPr>
          <w:rFonts w:ascii="NewCenturySchlbk-Roman" w:hAnsi="NewCenturySchlbk-Roman" w:cs="NewCenturySchlbk-Roman"/>
          <w:sz w:val="40"/>
          <w:szCs w:val="40"/>
        </w:rPr>
        <w:t>eywo</w:t>
      </w:r>
      <w:r>
        <w:rPr>
          <w:rFonts w:ascii="NewCenturySchlbk-Roman" w:hAnsi="NewCenturySchlbk-Roman" w:cs="NewCenturySchlbk-Roman"/>
          <w:sz w:val="40"/>
          <w:szCs w:val="40"/>
        </w:rPr>
        <w:t>rds</w:t>
      </w:r>
    </w:p>
    <w:p w:rsidR="00A67395" w:rsidRPr="00A67395" w:rsidRDefault="00A67395" w:rsidP="00532A62">
      <w:pPr>
        <w:autoSpaceDE w:val="0"/>
        <w:autoSpaceDN w:val="0"/>
        <w:adjustRightInd w:val="0"/>
        <w:spacing w:after="0" w:line="240" w:lineRule="auto"/>
        <w:rPr>
          <w:rFonts w:ascii="NewCenturySchlbk-Roman" w:hAnsi="NewCenturySchlbk-Roman" w:cs="NewCenturySchlbk-Roman"/>
          <w:sz w:val="24"/>
          <w:szCs w:val="24"/>
        </w:rPr>
      </w:pPr>
      <w:r>
        <w:rPr>
          <w:rFonts w:ascii="NewCenturySchlbk-Roman" w:hAnsi="NewCenturySchlbk-Roman" w:cs="NewCenturySchlbk-Roman"/>
          <w:sz w:val="24"/>
          <w:szCs w:val="24"/>
        </w:rPr>
        <w:t>Types of natural products, natural products are derived from  plants,insects, fungi, natural products in drug therapy and drug screening.</w:t>
      </w:r>
    </w:p>
    <w:p w:rsidR="00722B59" w:rsidRPr="00A67395" w:rsidRDefault="00722B59" w:rsidP="00532A62">
      <w:pPr>
        <w:autoSpaceDE w:val="0"/>
        <w:autoSpaceDN w:val="0"/>
        <w:adjustRightInd w:val="0"/>
        <w:spacing w:after="0" w:line="240" w:lineRule="auto"/>
        <w:rPr>
          <w:rFonts w:ascii="NewCenturySchlbk-Roman" w:hAnsi="NewCenturySchlbk-Roman" w:cs="NewCenturySchlbk-Roman"/>
          <w:sz w:val="40"/>
          <w:szCs w:val="40"/>
        </w:rPr>
      </w:pPr>
      <w:r>
        <w:rPr>
          <w:rFonts w:ascii="TimesNewRomanPS-ItalicMT" w:hAnsi="TimesNewRomanPS-ItalicMT" w:cs="TimesNewRomanPS-ItalicMT"/>
          <w:i/>
          <w:iCs/>
          <w:color w:val="000081"/>
          <w:sz w:val="36"/>
          <w:szCs w:val="36"/>
        </w:rPr>
        <w:t>Streptomyces</w:t>
      </w:r>
      <w:r>
        <w:rPr>
          <w:rFonts w:ascii="NewCenturySchlbk-Roman" w:hAnsi="NewCenturySchlbk-Roman" w:cs="NewCenturySchlbk-Roman"/>
          <w:noProof/>
          <w:sz w:val="40"/>
          <w:szCs w:val="40"/>
        </w:rPr>
        <w:drawing>
          <wp:inline distT="0" distB="0" distL="0" distR="0">
            <wp:extent cx="3686175" cy="2733675"/>
            <wp:effectExtent l="19050" t="0" r="9525"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3686175" cy="2733675"/>
                    </a:xfrm>
                    <a:prstGeom prst="rect">
                      <a:avLst/>
                    </a:prstGeom>
                    <a:noFill/>
                    <a:ln w="9525">
                      <a:noFill/>
                      <a:miter lim="800000"/>
                      <a:headEnd/>
                      <a:tailEnd/>
                    </a:ln>
                  </pic:spPr>
                </pic:pic>
              </a:graphicData>
            </a:graphic>
          </wp:inline>
        </w:drawing>
      </w:r>
    </w:p>
    <w:p w:rsidR="009466EE" w:rsidRDefault="00532A62" w:rsidP="000C579C">
      <w:pPr>
        <w:autoSpaceDE w:val="0"/>
        <w:autoSpaceDN w:val="0"/>
        <w:adjustRightInd w:val="0"/>
        <w:spacing w:after="0" w:line="240" w:lineRule="auto"/>
        <w:jc w:val="center"/>
        <w:rPr>
          <w:rFonts w:ascii="TimesNewRomanPS-BoldMT" w:hAnsi="TimesNewRomanPS-BoldMT" w:cs="TimesNewRomanPS-BoldMT"/>
          <w:b/>
          <w:bCs/>
          <w:color w:val="33339A"/>
          <w:sz w:val="36"/>
          <w:szCs w:val="36"/>
        </w:rPr>
      </w:pPr>
      <w:r>
        <w:rPr>
          <w:rFonts w:ascii="TimesNewRomanPS-BoldMT" w:hAnsi="TimesNewRomanPS-BoldMT" w:cs="TimesNewRomanPS-BoldMT"/>
          <w:b/>
          <w:bCs/>
          <w:noProof/>
          <w:color w:val="33339A"/>
          <w:sz w:val="36"/>
          <w:szCs w:val="36"/>
        </w:rPr>
        <w:lastRenderedPageBreak/>
        <w:drawing>
          <wp:inline distT="0" distB="0" distL="0" distR="0">
            <wp:extent cx="5943600" cy="4865870"/>
            <wp:effectExtent l="19050" t="0" r="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5943600" cy="4865870"/>
                    </a:xfrm>
                    <a:prstGeom prst="rect">
                      <a:avLst/>
                    </a:prstGeom>
                    <a:noFill/>
                    <a:ln w="9525">
                      <a:noFill/>
                      <a:miter lim="800000"/>
                      <a:headEnd/>
                      <a:tailEnd/>
                    </a:ln>
                  </pic:spPr>
                </pic:pic>
              </a:graphicData>
            </a:graphic>
          </wp:inline>
        </w:drawing>
      </w:r>
    </w:p>
    <w:p w:rsidR="009466EE" w:rsidRDefault="009466EE" w:rsidP="000C579C">
      <w:pPr>
        <w:autoSpaceDE w:val="0"/>
        <w:autoSpaceDN w:val="0"/>
        <w:adjustRightInd w:val="0"/>
        <w:spacing w:after="0" w:line="240" w:lineRule="auto"/>
        <w:jc w:val="center"/>
        <w:rPr>
          <w:rFonts w:ascii="TimesNewRomanPS-BoldMT" w:hAnsi="TimesNewRomanPS-BoldMT" w:cs="TimesNewRomanPS-BoldMT"/>
          <w:b/>
          <w:bCs/>
          <w:color w:val="33339A"/>
          <w:sz w:val="36"/>
          <w:szCs w:val="36"/>
        </w:rPr>
      </w:pPr>
    </w:p>
    <w:p w:rsidR="009466EE" w:rsidRDefault="009466EE" w:rsidP="000C579C">
      <w:pPr>
        <w:autoSpaceDE w:val="0"/>
        <w:autoSpaceDN w:val="0"/>
        <w:adjustRightInd w:val="0"/>
        <w:spacing w:after="0" w:line="240" w:lineRule="auto"/>
        <w:jc w:val="center"/>
        <w:rPr>
          <w:rFonts w:ascii="TimesNewRomanPS-BoldMT" w:hAnsi="TimesNewRomanPS-BoldMT" w:cs="TimesNewRomanPS-BoldMT"/>
          <w:b/>
          <w:bCs/>
          <w:color w:val="33339A"/>
          <w:sz w:val="36"/>
          <w:szCs w:val="36"/>
        </w:rPr>
      </w:pPr>
    </w:p>
    <w:p w:rsidR="000C579C" w:rsidRDefault="000C579C" w:rsidP="000C579C">
      <w:pPr>
        <w:autoSpaceDE w:val="0"/>
        <w:autoSpaceDN w:val="0"/>
        <w:adjustRightInd w:val="0"/>
        <w:spacing w:after="0" w:line="240" w:lineRule="auto"/>
        <w:jc w:val="center"/>
        <w:rPr>
          <w:rFonts w:ascii="ArialMT" w:hAnsi="ArialMT" w:cs="ArialMT"/>
          <w:sz w:val="44"/>
          <w:szCs w:val="44"/>
        </w:rPr>
      </w:pPr>
      <w:r>
        <w:rPr>
          <w:rFonts w:ascii="TimesNewRomanPS-BoldMT" w:hAnsi="TimesNewRomanPS-BoldMT" w:cs="TimesNewRomanPS-BoldMT"/>
          <w:b/>
          <w:bCs/>
          <w:color w:val="33339A"/>
          <w:sz w:val="36"/>
          <w:szCs w:val="36"/>
        </w:rPr>
        <w:t>Introduction to Natural Products Chemistry</w:t>
      </w:r>
    </w:p>
    <w:p w:rsidR="000C579C" w:rsidRP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28"/>
          <w:szCs w:val="28"/>
        </w:rPr>
      </w:pPr>
      <w:r w:rsidRPr="000C579C">
        <w:rPr>
          <w:rFonts w:ascii="TimesNewRomanPS-BoldItalicMT" w:hAnsi="TimesNewRomanPS-BoldItalicMT" w:cs="TimesNewRomanPS-BoldItalicMT"/>
          <w:b/>
          <w:bCs/>
          <w:i/>
          <w:iCs/>
          <w:color w:val="000081"/>
          <w:sz w:val="28"/>
          <w:szCs w:val="28"/>
        </w:rPr>
        <w:t xml:space="preserve">Natural Product </w:t>
      </w:r>
      <w:r w:rsidRPr="000C579C">
        <w:rPr>
          <w:rFonts w:ascii="TimesNewRomanPS-ItalicMT" w:hAnsi="TimesNewRomanPS-ItalicMT" w:cs="TimesNewRomanPS-ItalicMT"/>
          <w:i/>
          <w:iCs/>
          <w:color w:val="000081"/>
          <w:sz w:val="28"/>
          <w:szCs w:val="28"/>
        </w:rPr>
        <w:t>: A chemical substance produced by a living organism; a term</w:t>
      </w:r>
    </w:p>
    <w:p w:rsidR="000C579C" w:rsidRP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28"/>
          <w:szCs w:val="28"/>
        </w:rPr>
      </w:pPr>
      <w:r w:rsidRPr="000C579C">
        <w:rPr>
          <w:rFonts w:ascii="TimesNewRomanPS-ItalicMT" w:hAnsi="TimesNewRomanPS-ItalicMT" w:cs="TimesNewRomanPS-ItalicMT"/>
          <w:i/>
          <w:iCs/>
          <w:color w:val="000081"/>
          <w:sz w:val="28"/>
          <w:szCs w:val="28"/>
        </w:rPr>
        <w:t>used commonly in reference to chemical substances found in nature that have</w:t>
      </w:r>
    </w:p>
    <w:p w:rsidR="000C579C" w:rsidRP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28"/>
          <w:szCs w:val="28"/>
        </w:rPr>
      </w:pPr>
      <w:r w:rsidRPr="000C579C">
        <w:rPr>
          <w:rFonts w:ascii="TimesNewRomanPS-ItalicMT" w:hAnsi="TimesNewRomanPS-ItalicMT" w:cs="TimesNewRomanPS-ItalicMT"/>
          <w:i/>
          <w:iCs/>
          <w:color w:val="000081"/>
          <w:sz w:val="28"/>
          <w:szCs w:val="28"/>
        </w:rPr>
        <w:t>distinctive pharmacological effects.</w:t>
      </w:r>
    </w:p>
    <w:p w:rsidR="000C579C" w:rsidRPr="000C579C" w:rsidRDefault="000C579C" w:rsidP="000C579C">
      <w:pPr>
        <w:autoSpaceDE w:val="0"/>
        <w:autoSpaceDN w:val="0"/>
        <w:adjustRightInd w:val="0"/>
        <w:spacing w:after="0" w:line="240" w:lineRule="auto"/>
        <w:rPr>
          <w:rFonts w:ascii="TimesNewRomanPS-BoldMT" w:hAnsi="TimesNewRomanPS-BoldMT" w:cs="TimesNewRomanPS-BoldMT"/>
          <w:b/>
          <w:bCs/>
          <w:color w:val="000081"/>
          <w:sz w:val="28"/>
          <w:szCs w:val="28"/>
        </w:rPr>
      </w:pPr>
      <w:r w:rsidRPr="000C579C">
        <w:rPr>
          <w:rFonts w:ascii="TimesNewRomanPS-BoldMT" w:hAnsi="TimesNewRomanPS-BoldMT" w:cs="TimesNewRomanPS-BoldMT"/>
          <w:b/>
          <w:bCs/>
          <w:color w:val="000081"/>
          <w:sz w:val="28"/>
          <w:szCs w:val="28"/>
        </w:rPr>
        <w:t>Main Classes of Natural Products:</w:t>
      </w:r>
    </w:p>
    <w:p w:rsidR="000C579C" w:rsidRPr="000C579C" w:rsidRDefault="000C579C" w:rsidP="000C579C">
      <w:pPr>
        <w:autoSpaceDE w:val="0"/>
        <w:autoSpaceDN w:val="0"/>
        <w:adjustRightInd w:val="0"/>
        <w:spacing w:after="0" w:line="240" w:lineRule="auto"/>
        <w:rPr>
          <w:rFonts w:ascii="TimesNewRomanPSMT" w:hAnsi="TimesNewRomanPSMT" w:cs="TimesNewRomanPSMT"/>
          <w:color w:val="000081"/>
          <w:sz w:val="28"/>
          <w:szCs w:val="28"/>
        </w:rPr>
      </w:pPr>
      <w:r w:rsidRPr="000C579C">
        <w:rPr>
          <w:rFonts w:ascii="TimesNewRomanPSMT" w:hAnsi="TimesNewRomanPSMT" w:cs="TimesNewRomanPSMT"/>
          <w:color w:val="000081"/>
          <w:sz w:val="28"/>
          <w:szCs w:val="28"/>
        </w:rPr>
        <w:t>- Carbohydrates</w:t>
      </w:r>
      <w:r w:rsidR="009466EE">
        <w:rPr>
          <w:rFonts w:ascii="TimesNewRomanPSMT" w:hAnsi="TimesNewRomanPSMT" w:cs="TimesNewRomanPSMT"/>
          <w:color w:val="000081"/>
          <w:sz w:val="28"/>
          <w:szCs w:val="28"/>
        </w:rPr>
        <w:t>,</w:t>
      </w:r>
    </w:p>
    <w:p w:rsidR="000C579C" w:rsidRPr="000C579C" w:rsidRDefault="000C579C" w:rsidP="000C579C">
      <w:pPr>
        <w:autoSpaceDE w:val="0"/>
        <w:autoSpaceDN w:val="0"/>
        <w:adjustRightInd w:val="0"/>
        <w:spacing w:after="0" w:line="240" w:lineRule="auto"/>
        <w:rPr>
          <w:rFonts w:ascii="TimesNewRomanPSMT" w:hAnsi="TimesNewRomanPSMT" w:cs="TimesNewRomanPSMT"/>
          <w:color w:val="000081"/>
          <w:sz w:val="28"/>
          <w:szCs w:val="28"/>
        </w:rPr>
      </w:pPr>
      <w:r w:rsidRPr="000C579C">
        <w:rPr>
          <w:rFonts w:ascii="TimesNewRomanPSMT" w:hAnsi="TimesNewRomanPSMT" w:cs="TimesNewRomanPSMT"/>
          <w:color w:val="000081"/>
          <w:sz w:val="28"/>
          <w:szCs w:val="28"/>
        </w:rPr>
        <w:t>- Lipids</w:t>
      </w:r>
    </w:p>
    <w:p w:rsidR="000C579C" w:rsidRPr="000C579C" w:rsidRDefault="000C579C" w:rsidP="000C579C">
      <w:pPr>
        <w:autoSpaceDE w:val="0"/>
        <w:autoSpaceDN w:val="0"/>
        <w:adjustRightInd w:val="0"/>
        <w:spacing w:after="0" w:line="240" w:lineRule="auto"/>
        <w:rPr>
          <w:rFonts w:ascii="TimesNewRomanPSMT" w:hAnsi="TimesNewRomanPSMT" w:cs="TimesNewRomanPSMT"/>
          <w:color w:val="000081"/>
          <w:sz w:val="28"/>
          <w:szCs w:val="28"/>
        </w:rPr>
      </w:pPr>
      <w:r w:rsidRPr="000C579C">
        <w:rPr>
          <w:rFonts w:ascii="TimesNewRomanPSMT" w:hAnsi="TimesNewRomanPSMT" w:cs="TimesNewRomanPSMT"/>
          <w:color w:val="000081"/>
          <w:sz w:val="28"/>
          <w:szCs w:val="28"/>
        </w:rPr>
        <w:t>- Proteins</w:t>
      </w:r>
    </w:p>
    <w:p w:rsidR="000C579C" w:rsidRPr="000C579C" w:rsidRDefault="000C579C" w:rsidP="000C579C">
      <w:pPr>
        <w:autoSpaceDE w:val="0"/>
        <w:autoSpaceDN w:val="0"/>
        <w:adjustRightInd w:val="0"/>
        <w:spacing w:after="0" w:line="240" w:lineRule="auto"/>
        <w:rPr>
          <w:rFonts w:ascii="TimesNewRomanPSMT" w:hAnsi="TimesNewRomanPSMT" w:cs="TimesNewRomanPSMT"/>
          <w:color w:val="000081"/>
          <w:sz w:val="28"/>
          <w:szCs w:val="28"/>
        </w:rPr>
      </w:pPr>
      <w:r w:rsidRPr="000C579C">
        <w:rPr>
          <w:rFonts w:ascii="TimesNewRomanPSMT" w:hAnsi="TimesNewRomanPSMT" w:cs="TimesNewRomanPSMT"/>
          <w:color w:val="000081"/>
          <w:sz w:val="28"/>
          <w:szCs w:val="28"/>
        </w:rPr>
        <w:t>- Nucleic Acids</w:t>
      </w:r>
    </w:p>
    <w:p w:rsidR="009466EE" w:rsidRDefault="009466EE" w:rsidP="009466EE">
      <w:pPr>
        <w:autoSpaceDE w:val="0"/>
        <w:autoSpaceDN w:val="0"/>
        <w:adjustRightInd w:val="0"/>
        <w:spacing w:after="0" w:line="240" w:lineRule="auto"/>
        <w:jc w:val="center"/>
        <w:rPr>
          <w:rFonts w:ascii="TimesNewRomanPS-BoldMT" w:hAnsi="TimesNewRomanPS-BoldMT" w:cs="TimesNewRomanPS-BoldMT"/>
          <w:b/>
          <w:bCs/>
          <w:color w:val="33339A"/>
          <w:sz w:val="36"/>
          <w:szCs w:val="36"/>
        </w:rPr>
      </w:pPr>
    </w:p>
    <w:p w:rsidR="009466EE" w:rsidRPr="009466EE" w:rsidRDefault="000C579C" w:rsidP="009466EE">
      <w:pPr>
        <w:autoSpaceDE w:val="0"/>
        <w:autoSpaceDN w:val="0"/>
        <w:adjustRightInd w:val="0"/>
        <w:spacing w:after="0" w:line="240" w:lineRule="auto"/>
        <w:jc w:val="center"/>
        <w:rPr>
          <w:rFonts w:ascii="ArialMT" w:hAnsi="ArialMT" w:cs="ArialMT"/>
          <w:sz w:val="36"/>
          <w:szCs w:val="36"/>
          <w:u w:val="single"/>
        </w:rPr>
      </w:pPr>
      <w:r w:rsidRPr="009466EE">
        <w:rPr>
          <w:rFonts w:ascii="TimesNewRomanPS-BoldMT" w:hAnsi="TimesNewRomanPS-BoldMT" w:cs="TimesNewRomanPS-BoldMT"/>
          <w:b/>
          <w:bCs/>
          <w:color w:val="33339A"/>
          <w:sz w:val="36"/>
          <w:szCs w:val="36"/>
          <w:u w:val="single"/>
        </w:rPr>
        <w:t>Carbohydrates</w:t>
      </w:r>
    </w:p>
    <w:p w:rsidR="009466EE" w:rsidRDefault="009466EE" w:rsidP="009466EE">
      <w:pPr>
        <w:autoSpaceDE w:val="0"/>
        <w:autoSpaceDN w:val="0"/>
        <w:adjustRightInd w:val="0"/>
        <w:spacing w:after="0" w:line="240" w:lineRule="auto"/>
        <w:jc w:val="center"/>
        <w:rPr>
          <w:rFonts w:ascii="TimesNewRomanPS-ItalicMT" w:hAnsi="TimesNewRomanPS-ItalicMT" w:cs="TimesNewRomanPS-ItalicMT"/>
          <w:i/>
          <w:iCs/>
          <w:color w:val="000081"/>
          <w:sz w:val="24"/>
          <w:szCs w:val="24"/>
        </w:rPr>
      </w:pPr>
    </w:p>
    <w:p w:rsidR="000C579C" w:rsidRPr="009466EE" w:rsidRDefault="000C579C" w:rsidP="009466EE">
      <w:pPr>
        <w:autoSpaceDE w:val="0"/>
        <w:autoSpaceDN w:val="0"/>
        <w:adjustRightInd w:val="0"/>
        <w:spacing w:after="0" w:line="240" w:lineRule="auto"/>
        <w:jc w:val="center"/>
        <w:rPr>
          <w:rFonts w:ascii="ArialMT" w:hAnsi="ArialMT" w:cs="ArialMT"/>
          <w:sz w:val="28"/>
          <w:szCs w:val="28"/>
        </w:rPr>
      </w:pPr>
      <w:r w:rsidRPr="009466EE">
        <w:rPr>
          <w:rFonts w:ascii="TimesNewRomanPS-ItalicMT" w:hAnsi="TimesNewRomanPS-ItalicMT" w:cs="TimesNewRomanPS-ItalicMT"/>
          <w:i/>
          <w:iCs/>
          <w:color w:val="000081"/>
          <w:sz w:val="28"/>
          <w:szCs w:val="28"/>
        </w:rPr>
        <w:t>A broad category of chemical compounds, also reffered as Sugars. The most abundant</w:t>
      </w:r>
    </w:p>
    <w:p w:rsidR="000C579C" w:rsidRPr="009466EE" w:rsidRDefault="000C579C" w:rsidP="000C579C">
      <w:pPr>
        <w:autoSpaceDE w:val="0"/>
        <w:autoSpaceDN w:val="0"/>
        <w:adjustRightInd w:val="0"/>
        <w:spacing w:after="0" w:line="240" w:lineRule="auto"/>
        <w:rPr>
          <w:rFonts w:ascii="TimesNewRomanPS-ItalicMT" w:hAnsi="TimesNewRomanPS-ItalicMT" w:cs="TimesNewRomanPS-ItalicMT"/>
          <w:i/>
          <w:iCs/>
          <w:color w:val="000081"/>
          <w:sz w:val="28"/>
          <w:szCs w:val="28"/>
        </w:rPr>
      </w:pPr>
      <w:r w:rsidRPr="009466EE">
        <w:rPr>
          <w:rFonts w:ascii="TimesNewRomanPS-ItalicMT" w:hAnsi="TimesNewRomanPS-ItalicMT" w:cs="TimesNewRomanPS-ItalicMT"/>
          <w:i/>
          <w:iCs/>
          <w:color w:val="000081"/>
          <w:sz w:val="28"/>
          <w:szCs w:val="28"/>
        </w:rPr>
        <w:t>class of bio-organic molecules on Earth. Although relatively low in human, it constitute</w:t>
      </w:r>
    </w:p>
    <w:p w:rsidR="000C579C" w:rsidRPr="009466EE" w:rsidRDefault="000C579C" w:rsidP="000C579C">
      <w:pPr>
        <w:autoSpaceDE w:val="0"/>
        <w:autoSpaceDN w:val="0"/>
        <w:adjustRightInd w:val="0"/>
        <w:spacing w:after="0" w:line="240" w:lineRule="auto"/>
        <w:rPr>
          <w:rFonts w:ascii="TimesNewRomanPS-ItalicMT" w:hAnsi="TimesNewRomanPS-ItalicMT" w:cs="TimesNewRomanPS-ItalicMT"/>
          <w:i/>
          <w:iCs/>
          <w:color w:val="000081"/>
          <w:sz w:val="28"/>
          <w:szCs w:val="28"/>
        </w:rPr>
      </w:pPr>
      <w:r w:rsidRPr="009466EE">
        <w:rPr>
          <w:rFonts w:ascii="TimesNewRomanPS-ItalicMT" w:hAnsi="TimesNewRomanPS-ItalicMT" w:cs="TimesNewRomanPS-ItalicMT"/>
          <w:i/>
          <w:iCs/>
          <w:color w:val="000081"/>
          <w:sz w:val="28"/>
          <w:szCs w:val="28"/>
        </w:rPr>
        <w:t>about 75% by mass of dry plant materials.</w:t>
      </w:r>
    </w:p>
    <w:p w:rsidR="000C579C" w:rsidRPr="009466EE" w:rsidRDefault="000C579C" w:rsidP="000C579C">
      <w:pPr>
        <w:autoSpaceDE w:val="0"/>
        <w:autoSpaceDN w:val="0"/>
        <w:adjustRightInd w:val="0"/>
        <w:spacing w:after="0" w:line="240" w:lineRule="auto"/>
        <w:rPr>
          <w:rFonts w:ascii="TimesNewRomanPSMT" w:hAnsi="TimesNewRomanPSMT" w:cs="TimesNewRomanPSMT"/>
          <w:color w:val="000081"/>
          <w:sz w:val="28"/>
          <w:szCs w:val="28"/>
        </w:rPr>
      </w:pPr>
      <w:r w:rsidRPr="009466EE">
        <w:rPr>
          <w:rFonts w:ascii="TimesNewRomanPS-BoldMT" w:hAnsi="TimesNewRomanPS-BoldMT" w:cs="TimesNewRomanPS-BoldMT"/>
          <w:b/>
          <w:bCs/>
          <w:color w:val="000081"/>
          <w:sz w:val="28"/>
          <w:szCs w:val="28"/>
        </w:rPr>
        <w:t xml:space="preserve">Main functions: </w:t>
      </w:r>
      <w:r w:rsidRPr="009466EE">
        <w:rPr>
          <w:rFonts w:ascii="TimesNewRomanPSMT" w:hAnsi="TimesNewRomanPSMT" w:cs="TimesNewRomanPSMT"/>
          <w:color w:val="000081"/>
          <w:sz w:val="28"/>
          <w:szCs w:val="28"/>
        </w:rPr>
        <w:t>Energy storage, structure element , source of carbon of the biosynthesis</w:t>
      </w:r>
    </w:p>
    <w:p w:rsidR="000C579C" w:rsidRPr="009466EE" w:rsidRDefault="000C579C" w:rsidP="000C579C">
      <w:pPr>
        <w:autoSpaceDE w:val="0"/>
        <w:autoSpaceDN w:val="0"/>
        <w:adjustRightInd w:val="0"/>
        <w:spacing w:after="0" w:line="240" w:lineRule="auto"/>
        <w:rPr>
          <w:rFonts w:ascii="TimesNewRomanPSMT" w:hAnsi="TimesNewRomanPSMT" w:cs="TimesNewRomanPSMT"/>
          <w:color w:val="000081"/>
          <w:sz w:val="28"/>
          <w:szCs w:val="28"/>
        </w:rPr>
      </w:pPr>
      <w:r w:rsidRPr="009466EE">
        <w:rPr>
          <w:rFonts w:ascii="TimesNewRomanPSMT" w:hAnsi="TimesNewRomanPSMT" w:cs="TimesNewRomanPSMT"/>
          <w:color w:val="000081"/>
          <w:sz w:val="28"/>
          <w:szCs w:val="28"/>
        </w:rPr>
        <w:t>of other subtsances, “Markers” on cell surface for cell-cell recognition.</w:t>
      </w:r>
    </w:p>
    <w:p w:rsidR="000C579C" w:rsidRPr="000C579C" w:rsidRDefault="000C579C" w:rsidP="001C4ACE">
      <w:pPr>
        <w:autoSpaceDE w:val="0"/>
        <w:autoSpaceDN w:val="0"/>
        <w:adjustRightInd w:val="0"/>
        <w:spacing w:after="0" w:line="240" w:lineRule="auto"/>
        <w:jc w:val="center"/>
        <w:rPr>
          <w:rFonts w:ascii="ArialMT" w:hAnsi="ArialMT" w:cs="ArialMT"/>
          <w:sz w:val="24"/>
          <w:szCs w:val="24"/>
        </w:rPr>
      </w:pPr>
    </w:p>
    <w:p w:rsidR="000C579C" w:rsidRPr="000C579C" w:rsidRDefault="000C579C" w:rsidP="001C4ACE">
      <w:pPr>
        <w:autoSpaceDE w:val="0"/>
        <w:autoSpaceDN w:val="0"/>
        <w:adjustRightInd w:val="0"/>
        <w:spacing w:after="0" w:line="240" w:lineRule="auto"/>
        <w:jc w:val="center"/>
        <w:rPr>
          <w:rFonts w:ascii="ArialMT" w:hAnsi="ArialMT" w:cs="ArialMT"/>
          <w:sz w:val="24"/>
          <w:szCs w:val="24"/>
        </w:rPr>
      </w:pPr>
    </w:p>
    <w:p w:rsid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36"/>
          <w:szCs w:val="36"/>
        </w:rPr>
      </w:pPr>
      <w:r>
        <w:rPr>
          <w:rFonts w:ascii="ArialMT" w:hAnsi="ArialMT" w:cs="ArialMT"/>
          <w:noProof/>
          <w:sz w:val="44"/>
          <w:szCs w:val="44"/>
        </w:rPr>
        <w:lastRenderedPageBreak/>
        <w:drawing>
          <wp:inline distT="0" distB="0" distL="0" distR="0">
            <wp:extent cx="4905375" cy="324802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905375" cy="3248025"/>
                    </a:xfrm>
                    <a:prstGeom prst="rect">
                      <a:avLst/>
                    </a:prstGeom>
                    <a:noFill/>
                    <a:ln w="9525">
                      <a:noFill/>
                      <a:miter lim="800000"/>
                      <a:headEnd/>
                      <a:tailEnd/>
                    </a:ln>
                  </pic:spPr>
                </pic:pic>
              </a:graphicData>
            </a:graphic>
          </wp:inline>
        </w:drawing>
      </w:r>
      <w:r w:rsidRPr="000C579C">
        <w:rPr>
          <w:rFonts w:ascii="ArialMT" w:hAnsi="ArialMT" w:cs="ArialMT"/>
          <w:sz w:val="44"/>
          <w:szCs w:val="44"/>
        </w:rPr>
        <w:t xml:space="preserve"> </w:t>
      </w:r>
      <w:r>
        <w:rPr>
          <w:rFonts w:ascii="ArialMT" w:hAnsi="ArialMT" w:cs="ArialMT"/>
          <w:noProof/>
          <w:sz w:val="44"/>
          <w:szCs w:val="44"/>
        </w:rPr>
        <w:drawing>
          <wp:inline distT="0" distB="0" distL="0" distR="0">
            <wp:extent cx="5895975" cy="3181350"/>
            <wp:effectExtent l="19050" t="0" r="9525"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895975" cy="3181350"/>
                    </a:xfrm>
                    <a:prstGeom prst="rect">
                      <a:avLst/>
                    </a:prstGeom>
                    <a:noFill/>
                    <a:ln w="9525">
                      <a:noFill/>
                      <a:miter lim="800000"/>
                      <a:headEnd/>
                      <a:tailEnd/>
                    </a:ln>
                  </pic:spPr>
                </pic:pic>
              </a:graphicData>
            </a:graphic>
          </wp:inline>
        </w:drawing>
      </w:r>
      <w:r w:rsidRPr="000C579C">
        <w:rPr>
          <w:rFonts w:ascii="TimesNewRomanPS-ItalicMT" w:hAnsi="TimesNewRomanPS-ItalicMT" w:cs="TimesNewRomanPS-ItalicMT"/>
          <w:i/>
          <w:iCs/>
          <w:color w:val="000081"/>
          <w:sz w:val="36"/>
          <w:szCs w:val="36"/>
        </w:rPr>
        <w:t xml:space="preserve"> </w:t>
      </w:r>
    </w:p>
    <w:p w:rsid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36"/>
          <w:szCs w:val="36"/>
        </w:rPr>
      </w:pPr>
    </w:p>
    <w:p w:rsidR="000C579C" w:rsidRDefault="000C579C" w:rsidP="000C579C">
      <w:pPr>
        <w:autoSpaceDE w:val="0"/>
        <w:autoSpaceDN w:val="0"/>
        <w:adjustRightInd w:val="0"/>
        <w:spacing w:after="0" w:line="240" w:lineRule="auto"/>
        <w:jc w:val="center"/>
        <w:rPr>
          <w:rFonts w:ascii="ArialMT" w:hAnsi="ArialMT" w:cs="ArialMT"/>
          <w:sz w:val="44"/>
          <w:szCs w:val="44"/>
        </w:rPr>
      </w:pPr>
      <w:r>
        <w:rPr>
          <w:rFonts w:ascii="TimesNewRomanPS-BoldMT" w:hAnsi="TimesNewRomanPS-BoldMT" w:cs="TimesNewRomanPS-BoldMT"/>
          <w:b/>
          <w:bCs/>
          <w:color w:val="33339A"/>
          <w:sz w:val="36"/>
          <w:szCs w:val="36"/>
        </w:rPr>
        <w:t>Lipids</w:t>
      </w:r>
    </w:p>
    <w:p w:rsid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36"/>
          <w:szCs w:val="36"/>
        </w:rPr>
      </w:pPr>
    </w:p>
    <w:p w:rsidR="000C579C" w:rsidRP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24"/>
          <w:szCs w:val="24"/>
        </w:rPr>
      </w:pPr>
      <w:r w:rsidRPr="000C579C">
        <w:rPr>
          <w:rFonts w:ascii="TimesNewRomanPS-ItalicMT" w:hAnsi="TimesNewRomanPS-ItalicMT" w:cs="TimesNewRomanPS-ItalicMT"/>
          <w:i/>
          <w:iCs/>
          <w:color w:val="000081"/>
          <w:sz w:val="24"/>
          <w:szCs w:val="24"/>
        </w:rPr>
        <w:t>A broad category of chemical compounds, also reffered as Fat. Most of those products</w:t>
      </w:r>
    </w:p>
    <w:p w:rsidR="000C579C" w:rsidRPr="000C579C" w:rsidRDefault="000C579C" w:rsidP="000C579C">
      <w:pPr>
        <w:autoSpaceDE w:val="0"/>
        <w:autoSpaceDN w:val="0"/>
        <w:adjustRightInd w:val="0"/>
        <w:spacing w:after="0" w:line="240" w:lineRule="auto"/>
        <w:rPr>
          <w:rFonts w:ascii="TimesNewRomanPS-ItalicMT" w:hAnsi="TimesNewRomanPS-ItalicMT" w:cs="TimesNewRomanPS-ItalicMT"/>
          <w:i/>
          <w:iCs/>
          <w:color w:val="000081"/>
          <w:sz w:val="24"/>
          <w:szCs w:val="24"/>
        </w:rPr>
      </w:pPr>
      <w:r w:rsidRPr="000C579C">
        <w:rPr>
          <w:rFonts w:ascii="TimesNewRomanPS-ItalicMT" w:hAnsi="TimesNewRomanPS-ItalicMT" w:cs="TimesNewRomanPS-ItalicMT"/>
          <w:i/>
          <w:iCs/>
          <w:color w:val="000081"/>
          <w:sz w:val="24"/>
          <w:szCs w:val="24"/>
        </w:rPr>
        <w:t>are non polar fat, oil, or wax that does not (or poorly) dissolves in water.</w:t>
      </w:r>
    </w:p>
    <w:p w:rsidR="000C579C" w:rsidRPr="000C579C" w:rsidRDefault="000C579C" w:rsidP="000C579C">
      <w:pPr>
        <w:autoSpaceDE w:val="0"/>
        <w:autoSpaceDN w:val="0"/>
        <w:adjustRightInd w:val="0"/>
        <w:spacing w:after="0" w:line="240" w:lineRule="auto"/>
        <w:rPr>
          <w:rFonts w:ascii="TimesNewRomanPSMT" w:hAnsi="TimesNewRomanPSMT" w:cs="TimesNewRomanPSMT"/>
          <w:color w:val="000081"/>
          <w:sz w:val="24"/>
          <w:szCs w:val="24"/>
        </w:rPr>
      </w:pPr>
      <w:r w:rsidRPr="000C579C">
        <w:rPr>
          <w:rFonts w:ascii="TimesNewRomanPS-BoldMT" w:hAnsi="TimesNewRomanPS-BoldMT" w:cs="TimesNewRomanPS-BoldMT"/>
          <w:b/>
          <w:bCs/>
          <w:color w:val="000081"/>
          <w:sz w:val="24"/>
          <w:szCs w:val="24"/>
        </w:rPr>
        <w:t xml:space="preserve">Main functions: </w:t>
      </w:r>
      <w:r w:rsidRPr="000C579C">
        <w:rPr>
          <w:rFonts w:ascii="TimesNewRomanPSMT" w:hAnsi="TimesNewRomanPSMT" w:cs="TimesNewRomanPSMT"/>
          <w:color w:val="000081"/>
          <w:sz w:val="24"/>
          <w:szCs w:val="24"/>
        </w:rPr>
        <w:t>Main componant of cells membrane, energy storage, communication</w:t>
      </w:r>
    </w:p>
    <w:p w:rsidR="00893A03" w:rsidRPr="00A14492" w:rsidRDefault="00893A03" w:rsidP="00893A03">
      <w:pPr>
        <w:autoSpaceDE w:val="0"/>
        <w:autoSpaceDN w:val="0"/>
        <w:adjustRightInd w:val="0"/>
        <w:spacing w:after="0" w:line="240" w:lineRule="auto"/>
        <w:rPr>
          <w:rFonts w:ascii="TimesNewRomanPS-ItalicMT" w:hAnsi="TimesNewRomanPS-ItalicMT" w:cs="TimesNewRomanPS-ItalicMT"/>
          <w:i/>
          <w:iCs/>
          <w:color w:val="000081"/>
          <w:sz w:val="24"/>
          <w:szCs w:val="24"/>
        </w:rPr>
      </w:pPr>
      <w:r w:rsidRPr="00A14492">
        <w:rPr>
          <w:rFonts w:ascii="TimesNewRomanPS-ItalicMT" w:hAnsi="TimesNewRomanPS-ItalicMT" w:cs="TimesNewRomanPS-ItalicMT"/>
          <w:i/>
          <w:iCs/>
          <w:color w:val="000081"/>
          <w:sz w:val="24"/>
          <w:szCs w:val="24"/>
        </w:rPr>
        <w:t>A broad category of chemical compounds composed of amino acids. Includins</w:t>
      </w:r>
    </w:p>
    <w:p w:rsidR="00A14492" w:rsidRDefault="00893A03" w:rsidP="00893A03">
      <w:pPr>
        <w:autoSpaceDE w:val="0"/>
        <w:autoSpaceDN w:val="0"/>
        <w:adjustRightInd w:val="0"/>
        <w:spacing w:after="0" w:line="240" w:lineRule="auto"/>
        <w:rPr>
          <w:rFonts w:ascii="TimesNewRomanPS-ItalicMT" w:hAnsi="TimesNewRomanPS-ItalicMT" w:cs="TimesNewRomanPS-ItalicMT"/>
          <w:i/>
          <w:iCs/>
          <w:color w:val="000081"/>
          <w:sz w:val="24"/>
          <w:szCs w:val="24"/>
        </w:rPr>
      </w:pPr>
      <w:r w:rsidRPr="00A14492">
        <w:rPr>
          <w:rFonts w:ascii="TimesNewRomanPS-ItalicMT" w:hAnsi="TimesNewRomanPS-ItalicMT" w:cs="TimesNewRomanPS-ItalicMT"/>
          <w:i/>
          <w:iCs/>
          <w:color w:val="000081"/>
          <w:sz w:val="24"/>
          <w:szCs w:val="24"/>
        </w:rPr>
        <w:t>Aminoacids, polypetides, Enzymes.</w:t>
      </w:r>
    </w:p>
    <w:p w:rsidR="00A14492" w:rsidRDefault="00A14492" w:rsidP="00A14492">
      <w:pPr>
        <w:autoSpaceDE w:val="0"/>
        <w:autoSpaceDN w:val="0"/>
        <w:adjustRightInd w:val="0"/>
        <w:spacing w:after="0" w:line="240" w:lineRule="auto"/>
        <w:jc w:val="center"/>
        <w:rPr>
          <w:rFonts w:ascii="TimesNewRomanPS-ItalicMT" w:hAnsi="TimesNewRomanPS-ItalicMT" w:cs="TimesNewRomanPS-ItalicMT"/>
          <w:i/>
          <w:iCs/>
          <w:color w:val="000081"/>
          <w:sz w:val="24"/>
          <w:szCs w:val="24"/>
        </w:rPr>
      </w:pPr>
      <w:r>
        <w:rPr>
          <w:rFonts w:ascii="TimesNewRomanPS-ItalicMT" w:hAnsi="TimesNewRomanPS-ItalicMT" w:cs="TimesNewRomanPS-ItalicMT"/>
          <w:i/>
          <w:iCs/>
          <w:color w:val="000081"/>
          <w:sz w:val="24"/>
          <w:szCs w:val="24"/>
        </w:rPr>
        <w:lastRenderedPageBreak/>
        <w:t>PROTIENS</w:t>
      </w:r>
    </w:p>
    <w:p w:rsidR="00893A03" w:rsidRPr="00A14492" w:rsidRDefault="00893A03" w:rsidP="00893A03">
      <w:pPr>
        <w:autoSpaceDE w:val="0"/>
        <w:autoSpaceDN w:val="0"/>
        <w:adjustRightInd w:val="0"/>
        <w:spacing w:after="0" w:line="240" w:lineRule="auto"/>
        <w:rPr>
          <w:rFonts w:ascii="TimesNewRomanPS-ItalicMT" w:hAnsi="TimesNewRomanPS-ItalicMT" w:cs="TimesNewRomanPS-ItalicMT"/>
          <w:i/>
          <w:iCs/>
          <w:color w:val="000081"/>
          <w:sz w:val="24"/>
          <w:szCs w:val="24"/>
        </w:rPr>
      </w:pPr>
      <w:r w:rsidRPr="00A14492">
        <w:rPr>
          <w:rFonts w:ascii="TimesNewRomanPS-BoldMT" w:hAnsi="TimesNewRomanPS-BoldMT" w:cs="TimesNewRomanPS-BoldMT"/>
          <w:b/>
          <w:bCs/>
          <w:color w:val="000081"/>
          <w:sz w:val="24"/>
          <w:szCs w:val="24"/>
        </w:rPr>
        <w:t xml:space="preserve">Main functions: </w:t>
      </w:r>
      <w:r w:rsidRPr="00A14492">
        <w:rPr>
          <w:rFonts w:ascii="TimesNewRomanPSMT" w:hAnsi="TimesNewRomanPSMT" w:cs="TimesNewRomanPSMT"/>
          <w:color w:val="000081"/>
          <w:sz w:val="24"/>
          <w:szCs w:val="24"/>
        </w:rPr>
        <w:t>Very large variety of functions, from maintenance or repairing of</w:t>
      </w:r>
    </w:p>
    <w:p w:rsidR="00893A03" w:rsidRPr="00A14492" w:rsidRDefault="00893A03" w:rsidP="00893A03">
      <w:pPr>
        <w:autoSpaceDE w:val="0"/>
        <w:autoSpaceDN w:val="0"/>
        <w:adjustRightInd w:val="0"/>
        <w:spacing w:after="0" w:line="240" w:lineRule="auto"/>
        <w:rPr>
          <w:rFonts w:ascii="TimesNewRomanPSMT" w:hAnsi="TimesNewRomanPSMT" w:cs="TimesNewRomanPSMT"/>
          <w:color w:val="000081"/>
          <w:sz w:val="24"/>
          <w:szCs w:val="24"/>
        </w:rPr>
      </w:pPr>
      <w:r w:rsidRPr="00A14492">
        <w:rPr>
          <w:rFonts w:ascii="TimesNewRomanPSMT" w:hAnsi="TimesNewRomanPSMT" w:cs="TimesNewRomanPSMT"/>
          <w:color w:val="000081"/>
          <w:sz w:val="24"/>
          <w:szCs w:val="24"/>
        </w:rPr>
        <w:t>existing tissues and synthesis of new ones to the catalysis of all the bio-chemical</w:t>
      </w:r>
    </w:p>
    <w:p w:rsidR="00A14492" w:rsidRDefault="00893A03" w:rsidP="00893A03">
      <w:pPr>
        <w:autoSpaceDE w:val="0"/>
        <w:autoSpaceDN w:val="0"/>
        <w:adjustRightInd w:val="0"/>
        <w:spacing w:after="0" w:line="240" w:lineRule="auto"/>
        <w:rPr>
          <w:rFonts w:ascii="TimesNewRomanPSMT" w:hAnsi="TimesNewRomanPSMT" w:cs="TimesNewRomanPSMT"/>
          <w:noProof/>
          <w:color w:val="000081"/>
          <w:sz w:val="24"/>
          <w:szCs w:val="24"/>
        </w:rPr>
      </w:pPr>
      <w:r w:rsidRPr="00A14492">
        <w:rPr>
          <w:rFonts w:ascii="TimesNewRomanPSMT" w:hAnsi="TimesNewRomanPSMT" w:cs="TimesNewRomanPSMT"/>
          <w:color w:val="000081"/>
          <w:sz w:val="24"/>
          <w:szCs w:val="24"/>
        </w:rPr>
        <w:t>reactions that take place in a living organism (Enzyms).</w:t>
      </w:r>
      <w:r w:rsidR="00A14492" w:rsidRPr="00A14492">
        <w:rPr>
          <w:rFonts w:ascii="TimesNewRomanPSMT" w:hAnsi="TimesNewRomanPSMT" w:cs="TimesNewRomanPSMT"/>
          <w:color w:val="000081"/>
          <w:sz w:val="24"/>
          <w:szCs w:val="24"/>
        </w:rPr>
        <w:t xml:space="preserve"> </w:t>
      </w:r>
    </w:p>
    <w:p w:rsidR="00A14492" w:rsidRDefault="00A14492" w:rsidP="00A14492">
      <w:pPr>
        <w:tabs>
          <w:tab w:val="left" w:pos="6390"/>
        </w:tabs>
        <w:autoSpaceDE w:val="0"/>
        <w:autoSpaceDN w:val="0"/>
        <w:adjustRightInd w:val="0"/>
        <w:spacing w:after="0" w:line="240" w:lineRule="auto"/>
        <w:rPr>
          <w:rFonts w:ascii="TimesNewRomanPSMT" w:hAnsi="TimesNewRomanPSMT" w:cs="TimesNewRomanPSMT"/>
          <w:noProof/>
          <w:color w:val="000081"/>
          <w:sz w:val="24"/>
          <w:szCs w:val="24"/>
        </w:rPr>
      </w:pPr>
    </w:p>
    <w:p w:rsidR="00A14492" w:rsidRDefault="00A14492" w:rsidP="00A14492">
      <w:pPr>
        <w:tabs>
          <w:tab w:val="left" w:pos="6390"/>
        </w:tabs>
        <w:autoSpaceDE w:val="0"/>
        <w:autoSpaceDN w:val="0"/>
        <w:adjustRightInd w:val="0"/>
        <w:spacing w:after="0" w:line="240" w:lineRule="auto"/>
        <w:rPr>
          <w:rFonts w:ascii="TimesNewRomanPSMT" w:hAnsi="TimesNewRomanPSMT" w:cs="TimesNewRomanPSMT"/>
          <w:noProof/>
          <w:color w:val="000081"/>
          <w:sz w:val="24"/>
          <w:szCs w:val="24"/>
        </w:rPr>
      </w:pPr>
      <w:r>
        <w:rPr>
          <w:rFonts w:ascii="TimesNewRomanPSMT" w:hAnsi="TimesNewRomanPSMT" w:cs="TimesNewRomanPSMT"/>
          <w:noProof/>
          <w:color w:val="000081"/>
          <w:sz w:val="24"/>
          <w:szCs w:val="24"/>
        </w:rPr>
        <w:t>(primary structure)</w:t>
      </w:r>
    </w:p>
    <w:p w:rsidR="00A14492" w:rsidRDefault="00A14492" w:rsidP="00893A03">
      <w:pPr>
        <w:autoSpaceDE w:val="0"/>
        <w:autoSpaceDN w:val="0"/>
        <w:adjustRightInd w:val="0"/>
        <w:spacing w:after="0" w:line="240" w:lineRule="auto"/>
        <w:rPr>
          <w:rFonts w:ascii="TimesNewRomanPSMT" w:hAnsi="TimesNewRomanPSMT" w:cs="TimesNewRomanPSMT"/>
          <w:noProof/>
          <w:color w:val="000081"/>
          <w:sz w:val="24"/>
          <w:szCs w:val="24"/>
        </w:rPr>
      </w:pPr>
      <w:r>
        <w:rPr>
          <w:rFonts w:ascii="TimesNewRomanPSMT" w:hAnsi="TimesNewRomanPSMT" w:cs="TimesNewRomanPSMT"/>
          <w:noProof/>
          <w:color w:val="000081"/>
          <w:sz w:val="24"/>
          <w:szCs w:val="24"/>
        </w:rPr>
        <w:drawing>
          <wp:inline distT="0" distB="0" distL="0" distR="0">
            <wp:extent cx="5019675" cy="2200275"/>
            <wp:effectExtent l="19050" t="0" r="9525"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5019675" cy="2200275"/>
                    </a:xfrm>
                    <a:prstGeom prst="rect">
                      <a:avLst/>
                    </a:prstGeom>
                    <a:noFill/>
                    <a:ln w="9525">
                      <a:noFill/>
                      <a:miter lim="800000"/>
                      <a:headEnd/>
                      <a:tailEnd/>
                    </a:ln>
                  </pic:spPr>
                </pic:pic>
              </a:graphicData>
            </a:graphic>
          </wp:inline>
        </w:drawing>
      </w:r>
    </w:p>
    <w:p w:rsidR="00A14492" w:rsidRDefault="00A14492" w:rsidP="00893A03">
      <w:pPr>
        <w:autoSpaceDE w:val="0"/>
        <w:autoSpaceDN w:val="0"/>
        <w:adjustRightInd w:val="0"/>
        <w:spacing w:after="0" w:line="240" w:lineRule="auto"/>
        <w:rPr>
          <w:rFonts w:ascii="TimesNewRomanPSMT" w:hAnsi="TimesNewRomanPSMT" w:cs="TimesNewRomanPSMT"/>
          <w:noProof/>
          <w:color w:val="000081"/>
          <w:sz w:val="24"/>
          <w:szCs w:val="24"/>
        </w:rPr>
      </w:pPr>
    </w:p>
    <w:p w:rsidR="00A14492" w:rsidRDefault="00A14492" w:rsidP="00893A03">
      <w:pPr>
        <w:autoSpaceDE w:val="0"/>
        <w:autoSpaceDN w:val="0"/>
        <w:adjustRightInd w:val="0"/>
        <w:spacing w:after="0" w:line="240" w:lineRule="auto"/>
        <w:rPr>
          <w:rFonts w:ascii="TimesNewRomanPSMT" w:hAnsi="TimesNewRomanPSMT" w:cs="TimesNewRomanPSMT"/>
          <w:noProof/>
          <w:color w:val="000081"/>
          <w:sz w:val="24"/>
          <w:szCs w:val="24"/>
        </w:rPr>
      </w:pPr>
      <w:r>
        <w:rPr>
          <w:rFonts w:ascii="TimesNewRomanPSMT" w:hAnsi="TimesNewRomanPSMT" w:cs="TimesNewRomanPSMT"/>
          <w:noProof/>
          <w:color w:val="000081"/>
          <w:sz w:val="24"/>
          <w:szCs w:val="24"/>
        </w:rPr>
        <w:t xml:space="preserve">(secondary structure)                            </w:t>
      </w:r>
      <w:r w:rsidR="00DF0AED">
        <w:rPr>
          <w:rFonts w:ascii="TimesNewRomanPSMT" w:hAnsi="TimesNewRomanPSMT" w:cs="TimesNewRomanPSMT"/>
          <w:noProof/>
          <w:color w:val="000081"/>
          <w:sz w:val="24"/>
          <w:szCs w:val="24"/>
        </w:rPr>
        <w:t>(Teriary structure)</w:t>
      </w:r>
    </w:p>
    <w:p w:rsidR="00A14492" w:rsidRDefault="00A14492" w:rsidP="00893A03">
      <w:pPr>
        <w:autoSpaceDE w:val="0"/>
        <w:autoSpaceDN w:val="0"/>
        <w:adjustRightInd w:val="0"/>
        <w:spacing w:after="0" w:line="240" w:lineRule="auto"/>
        <w:rPr>
          <w:rFonts w:ascii="TimesNewRomanPSMT" w:hAnsi="TimesNewRomanPSMT" w:cs="TimesNewRomanPSMT"/>
          <w:noProof/>
          <w:color w:val="000081"/>
          <w:sz w:val="24"/>
          <w:szCs w:val="24"/>
        </w:rPr>
      </w:pPr>
      <w:r>
        <w:rPr>
          <w:rFonts w:ascii="TimesNewRomanPSMT" w:hAnsi="TimesNewRomanPSMT" w:cs="TimesNewRomanPSMT"/>
          <w:noProof/>
          <w:color w:val="000081"/>
          <w:sz w:val="24"/>
          <w:szCs w:val="24"/>
        </w:rPr>
        <w:t xml:space="preserve">                                                          </w:t>
      </w:r>
    </w:p>
    <w:p w:rsidR="00893A03" w:rsidRDefault="00A14492" w:rsidP="00893A03">
      <w:pPr>
        <w:autoSpaceDE w:val="0"/>
        <w:autoSpaceDN w:val="0"/>
        <w:adjustRightInd w:val="0"/>
        <w:spacing w:after="0" w:line="240" w:lineRule="auto"/>
        <w:rPr>
          <w:rFonts w:ascii="TimesNewRomanPSMT" w:hAnsi="TimesNewRomanPSMT" w:cs="TimesNewRomanPSMT"/>
          <w:color w:val="000081"/>
          <w:sz w:val="24"/>
          <w:szCs w:val="24"/>
        </w:rPr>
      </w:pPr>
      <w:r>
        <w:rPr>
          <w:rFonts w:ascii="TimesNewRomanPSMT" w:hAnsi="TimesNewRomanPSMT" w:cs="TimesNewRomanPSMT"/>
          <w:noProof/>
          <w:color w:val="000081"/>
          <w:sz w:val="24"/>
          <w:szCs w:val="24"/>
        </w:rPr>
        <w:drawing>
          <wp:inline distT="0" distB="0" distL="0" distR="0">
            <wp:extent cx="2390775" cy="1962150"/>
            <wp:effectExtent l="19050" t="0" r="9525"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2390775" cy="1962150"/>
                    </a:xfrm>
                    <a:prstGeom prst="rect">
                      <a:avLst/>
                    </a:prstGeom>
                    <a:noFill/>
                    <a:ln w="9525">
                      <a:noFill/>
                      <a:miter lim="800000"/>
                      <a:headEnd/>
                      <a:tailEnd/>
                    </a:ln>
                  </pic:spPr>
                </pic:pic>
              </a:graphicData>
            </a:graphic>
          </wp:inline>
        </w:drawing>
      </w:r>
      <w:r w:rsidRPr="00A14492">
        <w:rPr>
          <w:rFonts w:ascii="TimesNewRomanPSMT" w:hAnsi="TimesNewRomanPSMT" w:cs="TimesNewRomanPSMT"/>
          <w:color w:val="000081"/>
          <w:sz w:val="24"/>
          <w:szCs w:val="24"/>
        </w:rPr>
        <w:t xml:space="preserve"> </w:t>
      </w:r>
      <w:r>
        <w:rPr>
          <w:rFonts w:ascii="TimesNewRomanPSMT" w:hAnsi="TimesNewRomanPSMT" w:cs="TimesNewRomanPSMT"/>
          <w:noProof/>
          <w:color w:val="000081"/>
          <w:sz w:val="24"/>
          <w:szCs w:val="24"/>
        </w:rPr>
        <w:drawing>
          <wp:inline distT="0" distB="0" distL="0" distR="0">
            <wp:extent cx="2847975" cy="2857500"/>
            <wp:effectExtent l="19050" t="0" r="9525" b="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2847975" cy="2857500"/>
                    </a:xfrm>
                    <a:prstGeom prst="rect">
                      <a:avLst/>
                    </a:prstGeom>
                    <a:noFill/>
                    <a:ln w="9525">
                      <a:noFill/>
                      <a:miter lim="800000"/>
                      <a:headEnd/>
                      <a:tailEnd/>
                    </a:ln>
                  </pic:spPr>
                </pic:pic>
              </a:graphicData>
            </a:graphic>
          </wp:inline>
        </w:drawing>
      </w:r>
    </w:p>
    <w:p w:rsidR="00DF0AED" w:rsidRDefault="00DF0AED" w:rsidP="00DF0AED">
      <w:pPr>
        <w:autoSpaceDE w:val="0"/>
        <w:autoSpaceDN w:val="0"/>
        <w:adjustRightInd w:val="0"/>
        <w:spacing w:after="0" w:line="240" w:lineRule="auto"/>
        <w:jc w:val="center"/>
        <w:rPr>
          <w:rFonts w:ascii="TimesNewRomanPS-BoldMT" w:hAnsi="TimesNewRomanPS-BoldMT" w:cs="TimesNewRomanPS-BoldMT"/>
          <w:b/>
          <w:bCs/>
          <w:color w:val="33339A"/>
          <w:sz w:val="36"/>
          <w:szCs w:val="36"/>
        </w:rPr>
      </w:pPr>
    </w:p>
    <w:p w:rsidR="00DF0AED" w:rsidRDefault="00DF0AED" w:rsidP="00DF0AED">
      <w:pPr>
        <w:autoSpaceDE w:val="0"/>
        <w:autoSpaceDN w:val="0"/>
        <w:adjustRightInd w:val="0"/>
        <w:spacing w:after="0" w:line="240" w:lineRule="auto"/>
        <w:jc w:val="center"/>
        <w:rPr>
          <w:rFonts w:ascii="ArialMT" w:hAnsi="ArialMT" w:cs="ArialMT"/>
          <w:sz w:val="44"/>
          <w:szCs w:val="44"/>
        </w:rPr>
      </w:pPr>
      <w:r>
        <w:rPr>
          <w:rFonts w:ascii="TimesNewRomanPS-BoldMT" w:hAnsi="TimesNewRomanPS-BoldMT" w:cs="TimesNewRomanPS-BoldMT"/>
          <w:b/>
          <w:bCs/>
          <w:color w:val="33339A"/>
          <w:sz w:val="36"/>
          <w:szCs w:val="36"/>
        </w:rPr>
        <w:t>Nucleic Acids</w:t>
      </w:r>
    </w:p>
    <w:p w:rsidR="00DF0AED" w:rsidRPr="00A14492" w:rsidRDefault="00DF0AED" w:rsidP="00893A03">
      <w:pPr>
        <w:autoSpaceDE w:val="0"/>
        <w:autoSpaceDN w:val="0"/>
        <w:adjustRightInd w:val="0"/>
        <w:spacing w:after="0" w:line="240" w:lineRule="auto"/>
        <w:rPr>
          <w:rFonts w:ascii="TimesNewRomanPSMT" w:hAnsi="TimesNewRomanPSMT" w:cs="TimesNewRomanPSMT"/>
          <w:color w:val="000081"/>
          <w:sz w:val="24"/>
          <w:szCs w:val="24"/>
        </w:rPr>
      </w:pPr>
    </w:p>
    <w:p w:rsidR="00DF0AED" w:rsidRPr="00DF0AED" w:rsidRDefault="00DF0AED" w:rsidP="00DF0AED">
      <w:pPr>
        <w:autoSpaceDE w:val="0"/>
        <w:autoSpaceDN w:val="0"/>
        <w:adjustRightInd w:val="0"/>
        <w:spacing w:after="0" w:line="240" w:lineRule="auto"/>
        <w:rPr>
          <w:rFonts w:ascii="TimesNewRomanPS-ItalicMT" w:hAnsi="TimesNewRomanPS-ItalicMT" w:cs="TimesNewRomanPS-ItalicMT"/>
          <w:i/>
          <w:iCs/>
          <w:color w:val="000081"/>
          <w:sz w:val="24"/>
          <w:szCs w:val="24"/>
        </w:rPr>
      </w:pPr>
      <w:r w:rsidRPr="00DF0AED">
        <w:rPr>
          <w:rFonts w:ascii="TimesNewRomanPS-ItalicMT" w:hAnsi="TimesNewRomanPS-ItalicMT" w:cs="TimesNewRomanPS-ItalicMT"/>
          <w:i/>
          <w:iCs/>
          <w:color w:val="000081"/>
          <w:sz w:val="24"/>
          <w:szCs w:val="24"/>
        </w:rPr>
        <w:t>A category of complex chemical compounds involved in the transmition of genetic</w:t>
      </w:r>
    </w:p>
    <w:p w:rsidR="00DF0AED" w:rsidRPr="00DF0AED" w:rsidRDefault="00DF0AED" w:rsidP="00DF0AED">
      <w:pPr>
        <w:autoSpaceDE w:val="0"/>
        <w:autoSpaceDN w:val="0"/>
        <w:adjustRightInd w:val="0"/>
        <w:spacing w:after="0" w:line="240" w:lineRule="auto"/>
        <w:rPr>
          <w:rFonts w:ascii="TimesNewRomanPS-ItalicMT" w:hAnsi="TimesNewRomanPS-ItalicMT" w:cs="TimesNewRomanPS-ItalicMT"/>
          <w:i/>
          <w:iCs/>
          <w:color w:val="000081"/>
          <w:sz w:val="24"/>
          <w:szCs w:val="24"/>
        </w:rPr>
      </w:pPr>
      <w:r w:rsidRPr="00DF0AED">
        <w:rPr>
          <w:rFonts w:ascii="TimesNewRomanPS-ItalicMT" w:hAnsi="TimesNewRomanPS-ItalicMT" w:cs="TimesNewRomanPS-ItalicMT"/>
          <w:i/>
          <w:iCs/>
          <w:color w:val="000081"/>
          <w:sz w:val="24"/>
          <w:szCs w:val="24"/>
        </w:rPr>
        <w:t>information (DNA) and its transfert as information to the cell (RNA).</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sz w:val="24"/>
          <w:szCs w:val="24"/>
        </w:rPr>
      </w:pPr>
      <w:r w:rsidRPr="00DF0AED">
        <w:rPr>
          <w:rFonts w:ascii="TimesNewRomanPS-BoldMT" w:hAnsi="TimesNewRomanPS-BoldMT" w:cs="TimesNewRomanPS-BoldMT"/>
          <w:b/>
          <w:bCs/>
          <w:color w:val="000081"/>
          <w:sz w:val="24"/>
          <w:szCs w:val="24"/>
        </w:rPr>
        <w:t xml:space="preserve">Main functions: </w:t>
      </w:r>
      <w:r w:rsidRPr="00DF0AED">
        <w:rPr>
          <w:rFonts w:ascii="TimesNewRomanPSMT" w:hAnsi="TimesNewRomanPSMT" w:cs="TimesNewRomanPSMT"/>
          <w:color w:val="000081"/>
          <w:sz w:val="24"/>
          <w:szCs w:val="24"/>
        </w:rPr>
        <w:t>Genetic information,</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MT" w:hAnsi="TimesNewRomanPSMT" w:cs="TimesNewRomanPSMT"/>
          <w:color w:val="000081"/>
        </w:rPr>
        <w:t>some simple nucleotides acts as source</w:t>
      </w:r>
    </w:p>
    <w:p w:rsidR="00DF0AED" w:rsidRPr="00DF0AED" w:rsidRDefault="00DF0AED" w:rsidP="00DF0AED">
      <w:pPr>
        <w:autoSpaceDE w:val="0"/>
        <w:autoSpaceDN w:val="0"/>
        <w:adjustRightInd w:val="0"/>
        <w:spacing w:after="0" w:line="240" w:lineRule="auto"/>
        <w:rPr>
          <w:rFonts w:ascii="TimesNewRomanPSMT" w:hAnsi="TimesNewRomanPSMT" w:cs="TimesNewRomanPSMT"/>
          <w:color w:val="33339A"/>
        </w:rPr>
      </w:pPr>
      <w:r w:rsidRPr="00DF0AED">
        <w:rPr>
          <w:rFonts w:ascii="TimesNewRomanPSMT" w:hAnsi="TimesNewRomanPSMT" w:cs="TimesNewRomanPSMT"/>
          <w:color w:val="000081"/>
        </w:rPr>
        <w:t>of energy for chemical reaction (ATP,</w:t>
      </w:r>
      <w:r w:rsidRPr="00DF0AED">
        <w:rPr>
          <w:rFonts w:ascii="TimesNewRomanPSMT" w:hAnsi="TimesNewRomanPSMT" w:cs="TimesNewRomanPSMT"/>
          <w:color w:val="000081"/>
          <w:sz w:val="24"/>
          <w:szCs w:val="24"/>
        </w:rPr>
        <w:t xml:space="preserve"> GTP,...).</w:t>
      </w:r>
      <w:r w:rsidRPr="00DF0AED">
        <w:rPr>
          <w:rFonts w:ascii="TimesNewRomanPSMT" w:hAnsi="TimesNewRomanPSMT" w:cs="TimesNewRomanPSMT"/>
          <w:color w:val="B4B400"/>
          <w:sz w:val="24"/>
          <w:szCs w:val="24"/>
        </w:rPr>
        <w:t xml:space="preserve"> Phosphate group</w:t>
      </w:r>
      <w:r w:rsidRPr="00DF0AED">
        <w:rPr>
          <w:rFonts w:ascii="TimesNewRomanPSMT" w:hAnsi="TimesNewRomanPSMT" w:cs="TimesNewRomanPSMT"/>
          <w:color w:val="33339A"/>
        </w:rPr>
        <w:t xml:space="preserve"> Sugar: Ribose (RNA),</w:t>
      </w:r>
    </w:p>
    <w:p w:rsidR="00DF0AED" w:rsidRPr="00DF0AED" w:rsidRDefault="00DF0AED" w:rsidP="00DF0AED">
      <w:pPr>
        <w:autoSpaceDE w:val="0"/>
        <w:autoSpaceDN w:val="0"/>
        <w:adjustRightInd w:val="0"/>
        <w:spacing w:after="0" w:line="240" w:lineRule="auto"/>
        <w:rPr>
          <w:rFonts w:ascii="TimesNewRomanPSMT" w:hAnsi="TimesNewRomanPSMT" w:cs="TimesNewRomanPSMT"/>
          <w:color w:val="33339A"/>
        </w:rPr>
      </w:pPr>
      <w:r>
        <w:rPr>
          <w:rFonts w:ascii="TimesNewRomanPSMT" w:hAnsi="TimesNewRomanPSMT" w:cs="TimesNewRomanPSMT"/>
          <w:noProof/>
          <w:color w:val="33339A"/>
        </w:rPr>
        <w:lastRenderedPageBreak/>
        <w:drawing>
          <wp:inline distT="0" distB="0" distL="0" distR="0">
            <wp:extent cx="4486275" cy="5200650"/>
            <wp:effectExtent l="19050" t="0" r="9525"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4486275" cy="5200650"/>
                    </a:xfrm>
                    <a:prstGeom prst="rect">
                      <a:avLst/>
                    </a:prstGeom>
                    <a:noFill/>
                    <a:ln w="9525">
                      <a:noFill/>
                      <a:miter lim="800000"/>
                      <a:headEnd/>
                      <a:tailEnd/>
                    </a:ln>
                  </pic:spPr>
                </pic:pic>
              </a:graphicData>
            </a:graphic>
          </wp:inline>
        </w:drawing>
      </w:r>
      <w:r w:rsidRPr="00DF0AED">
        <w:rPr>
          <w:rFonts w:ascii="TimesNewRomanPSMT" w:hAnsi="TimesNewRomanPSMT" w:cs="TimesNewRomanPSMT"/>
          <w:color w:val="33339A"/>
        </w:rPr>
        <w:t xml:space="preserve"> </w:t>
      </w:r>
      <w:r>
        <w:rPr>
          <w:rFonts w:ascii="TimesNewRomanPSMT" w:hAnsi="TimesNewRomanPSMT" w:cs="TimesNewRomanPSMT"/>
          <w:noProof/>
          <w:color w:val="33339A"/>
        </w:rPr>
        <w:drawing>
          <wp:inline distT="0" distB="0" distL="0" distR="0">
            <wp:extent cx="2543175" cy="2733675"/>
            <wp:effectExtent l="19050" t="0" r="9525" b="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2543175" cy="2733675"/>
                    </a:xfrm>
                    <a:prstGeom prst="rect">
                      <a:avLst/>
                    </a:prstGeom>
                    <a:noFill/>
                    <a:ln w="9525">
                      <a:noFill/>
                      <a:miter lim="800000"/>
                      <a:headEnd/>
                      <a:tailEnd/>
                    </a:ln>
                  </pic:spPr>
                </pic:pic>
              </a:graphicData>
            </a:graphic>
          </wp:inline>
        </w:drawing>
      </w:r>
    </w:p>
    <w:p w:rsidR="00DF0AED" w:rsidRPr="00DF0AED" w:rsidRDefault="00DF0AED" w:rsidP="00DF0AED">
      <w:pPr>
        <w:autoSpaceDE w:val="0"/>
        <w:autoSpaceDN w:val="0"/>
        <w:adjustRightInd w:val="0"/>
        <w:spacing w:after="0" w:line="240" w:lineRule="auto"/>
        <w:rPr>
          <w:rFonts w:ascii="TimesNewRomanPSMT" w:hAnsi="TimesNewRomanPSMT" w:cs="TimesNewRomanPSMT"/>
          <w:color w:val="B4B400"/>
          <w:sz w:val="24"/>
          <w:szCs w:val="24"/>
        </w:rPr>
      </w:pPr>
    </w:p>
    <w:p w:rsidR="00DF0AED" w:rsidRPr="00DF0AED" w:rsidRDefault="00DF0AED" w:rsidP="00DF0AED">
      <w:pPr>
        <w:autoSpaceDE w:val="0"/>
        <w:autoSpaceDN w:val="0"/>
        <w:adjustRightInd w:val="0"/>
        <w:spacing w:after="0" w:line="240" w:lineRule="auto"/>
        <w:rPr>
          <w:rFonts w:ascii="TimesNewRomanPS-BoldMT" w:hAnsi="TimesNewRomanPS-BoldMT" w:cs="TimesNewRomanPS-BoldMT"/>
          <w:b/>
          <w:bCs/>
          <w:color w:val="33339A"/>
        </w:rPr>
      </w:pPr>
      <w:r w:rsidRPr="00DF0AED">
        <w:rPr>
          <w:rFonts w:ascii="TimesNewRomanPS-BoldMT" w:hAnsi="TimesNewRomanPS-BoldMT" w:cs="TimesNewRomanPS-BoldMT"/>
          <w:b/>
          <w:bCs/>
          <w:color w:val="33339A"/>
        </w:rPr>
        <w:lastRenderedPageBreak/>
        <w:t>Metabolism</w:t>
      </w:r>
    </w:p>
    <w:p w:rsidR="00DF0AED" w:rsidRPr="00DF0AED" w:rsidRDefault="00DF0AED" w:rsidP="00DF0AED">
      <w:pPr>
        <w:autoSpaceDE w:val="0"/>
        <w:autoSpaceDN w:val="0"/>
        <w:adjustRightInd w:val="0"/>
        <w:spacing w:after="0" w:line="240" w:lineRule="auto"/>
        <w:rPr>
          <w:rFonts w:ascii="TimesNewRomanPS-ItalicMT" w:hAnsi="TimesNewRomanPS-ItalicMT" w:cs="TimesNewRomanPS-ItalicMT"/>
          <w:i/>
          <w:iCs/>
          <w:color w:val="000081"/>
        </w:rPr>
      </w:pPr>
      <w:r w:rsidRPr="00DF0AED">
        <w:rPr>
          <w:rFonts w:ascii="TimesNewRomanPS-ItalicMT" w:hAnsi="TimesNewRomanPS-ItalicMT" w:cs="TimesNewRomanPS-ItalicMT"/>
          <w:i/>
          <w:iCs/>
          <w:color w:val="000081"/>
        </w:rPr>
        <w:t>The Metabolism is the sum of all the chemical reactions that take place in a</w:t>
      </w:r>
    </w:p>
    <w:p w:rsidR="00DF0AED" w:rsidRPr="00DF0AED" w:rsidRDefault="00DF0AED" w:rsidP="00DF0AED">
      <w:pPr>
        <w:autoSpaceDE w:val="0"/>
        <w:autoSpaceDN w:val="0"/>
        <w:adjustRightInd w:val="0"/>
        <w:spacing w:after="0" w:line="240" w:lineRule="auto"/>
        <w:rPr>
          <w:rFonts w:ascii="TimesNewRomanPS-ItalicMT" w:hAnsi="TimesNewRomanPS-ItalicMT" w:cs="TimesNewRomanPS-ItalicMT"/>
          <w:i/>
          <w:iCs/>
          <w:color w:val="000081"/>
        </w:rPr>
      </w:pPr>
      <w:r w:rsidRPr="00DF0AED">
        <w:rPr>
          <w:rFonts w:ascii="TimesNewRomanPS-ItalicMT" w:hAnsi="TimesNewRomanPS-ItalicMT" w:cs="TimesNewRomanPS-ItalicMT"/>
          <w:i/>
          <w:iCs/>
          <w:color w:val="000081"/>
        </w:rPr>
        <w:t>living organism.</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BoldMT" w:hAnsi="TimesNewRomanPS-BoldMT" w:cs="TimesNewRomanPS-BoldMT"/>
          <w:b/>
          <w:bCs/>
          <w:color w:val="000081"/>
        </w:rPr>
        <w:t xml:space="preserve">Primary Metabolism: </w:t>
      </w:r>
      <w:r w:rsidRPr="00DF0AED">
        <w:rPr>
          <w:rFonts w:ascii="TimesNewRomanPSMT" w:hAnsi="TimesNewRomanPSMT" w:cs="TimesNewRomanPSMT"/>
          <w:color w:val="000081"/>
        </w:rPr>
        <w:t>All the chemical reactions necessary for the live of the</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MT" w:hAnsi="TimesNewRomanPSMT" w:cs="TimesNewRomanPSMT"/>
          <w:color w:val="000081"/>
        </w:rPr>
        <w:t>organism by itself.</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BoldMT" w:hAnsi="TimesNewRomanPS-BoldMT" w:cs="TimesNewRomanPS-BoldMT"/>
          <w:b/>
          <w:bCs/>
          <w:color w:val="000081"/>
        </w:rPr>
        <w:t xml:space="preserve">Primary Metabolites: </w:t>
      </w:r>
      <w:r w:rsidRPr="00DF0AED">
        <w:rPr>
          <w:rFonts w:ascii="TimesNewRomanPSMT" w:hAnsi="TimesNewRomanPSMT" w:cs="TimesNewRomanPSMT"/>
          <w:color w:val="000081"/>
        </w:rPr>
        <w:t>All the chemical products involved in the Primary</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MT" w:hAnsi="TimesNewRomanPSMT" w:cs="TimesNewRomanPSMT"/>
          <w:color w:val="000081"/>
        </w:rPr>
        <w:t>Metabolism.</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BoldMT" w:hAnsi="TimesNewRomanPS-BoldMT" w:cs="TimesNewRomanPS-BoldMT"/>
          <w:b/>
          <w:bCs/>
          <w:color w:val="000081"/>
        </w:rPr>
        <w:t xml:space="preserve">Secondary Metabolites: </w:t>
      </w:r>
      <w:r w:rsidRPr="00DF0AED">
        <w:rPr>
          <w:rFonts w:ascii="TimesNewRomanPSMT" w:hAnsi="TimesNewRomanPSMT" w:cs="TimesNewRomanPSMT"/>
          <w:color w:val="000081"/>
        </w:rPr>
        <w:t>All the chemical products that are produced by the</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MT" w:hAnsi="TimesNewRomanPSMT" w:cs="TimesNewRomanPSMT"/>
          <w:color w:val="000081"/>
        </w:rPr>
        <w:t>living organism but are NOT involved in the primary metabolism. Not necessary</w:t>
      </w:r>
    </w:p>
    <w:p w:rsidR="00DF0AED" w:rsidRP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MT" w:hAnsi="TimesNewRomanPSMT" w:cs="TimesNewRomanPSMT"/>
          <w:color w:val="000081"/>
        </w:rPr>
        <w:t>for the live of the organism by itself but usefull for interaction with others</w:t>
      </w:r>
      <w:r w:rsidR="002109C8">
        <w:rPr>
          <w:rFonts w:ascii="TimesNewRomanPSMT" w:hAnsi="TimesNewRomanPSMT" w:cs="TimesNewRomanPSMT"/>
          <w:color w:val="000081"/>
        </w:rPr>
        <w:t xml:space="preserve"> </w:t>
      </w:r>
    </w:p>
    <w:p w:rsidR="00DF0AED" w:rsidRDefault="00DF0AED" w:rsidP="00DF0AED">
      <w:pPr>
        <w:autoSpaceDE w:val="0"/>
        <w:autoSpaceDN w:val="0"/>
        <w:adjustRightInd w:val="0"/>
        <w:spacing w:after="0" w:line="240" w:lineRule="auto"/>
        <w:rPr>
          <w:rFonts w:ascii="TimesNewRomanPSMT" w:hAnsi="TimesNewRomanPSMT" w:cs="TimesNewRomanPSMT"/>
          <w:color w:val="000081"/>
        </w:rPr>
      </w:pPr>
      <w:r w:rsidRPr="00DF0AED">
        <w:rPr>
          <w:rFonts w:ascii="TimesNewRomanPSMT" w:hAnsi="TimesNewRomanPSMT" w:cs="TimesNewRomanPSMT"/>
          <w:color w:val="000081"/>
        </w:rPr>
        <w:t>(chemical communication, chemical defences).</w:t>
      </w:r>
    </w:p>
    <w:p w:rsidR="002109C8" w:rsidRDefault="002109C8" w:rsidP="00DF0AED">
      <w:pPr>
        <w:autoSpaceDE w:val="0"/>
        <w:autoSpaceDN w:val="0"/>
        <w:adjustRightInd w:val="0"/>
        <w:spacing w:after="0" w:line="240" w:lineRule="auto"/>
        <w:rPr>
          <w:rFonts w:ascii="TimesNewRomanPSMT" w:hAnsi="TimesNewRomanPSMT" w:cs="TimesNewRomanPSMT"/>
          <w:color w:val="000081"/>
        </w:rPr>
      </w:pPr>
    </w:p>
    <w:p w:rsidR="002109C8" w:rsidRPr="002109C8" w:rsidRDefault="002109C8" w:rsidP="002109C8">
      <w:pPr>
        <w:autoSpaceDE w:val="0"/>
        <w:autoSpaceDN w:val="0"/>
        <w:adjustRightInd w:val="0"/>
        <w:spacing w:after="0" w:line="240" w:lineRule="auto"/>
        <w:jc w:val="center"/>
        <w:rPr>
          <w:rFonts w:ascii="TimesNewRomanPSMT" w:hAnsi="TimesNewRomanPSMT" w:cs="TimesNewRomanPSMT"/>
          <w:color w:val="000081"/>
          <w:sz w:val="28"/>
          <w:szCs w:val="28"/>
        </w:rPr>
      </w:pPr>
      <w:r w:rsidRPr="002109C8">
        <w:rPr>
          <w:rFonts w:ascii="TimesNewRomanPSMT" w:hAnsi="TimesNewRomanPSMT" w:cs="TimesNewRomanPSMT"/>
          <w:color w:val="000081"/>
          <w:sz w:val="28"/>
          <w:szCs w:val="28"/>
        </w:rPr>
        <w:t>Tobacco plants derivied from nicotine</w:t>
      </w:r>
    </w:p>
    <w:p w:rsidR="00DF0AED" w:rsidRDefault="00C11181" w:rsidP="00DF0AED">
      <w:pPr>
        <w:autoSpaceDE w:val="0"/>
        <w:autoSpaceDN w:val="0"/>
        <w:adjustRightInd w:val="0"/>
        <w:spacing w:after="0" w:line="240" w:lineRule="auto"/>
      </w:pPr>
      <w:r>
        <w:rPr>
          <w:rFonts w:ascii="TimesNewRomanPSMT" w:hAnsi="TimesNewRomanPSMT" w:cs="TimesNewRomanPSMT"/>
          <w:noProof/>
          <w:color w:val="000081"/>
        </w:rPr>
        <w:drawing>
          <wp:inline distT="0" distB="0" distL="0" distR="0">
            <wp:extent cx="1133475" cy="1552575"/>
            <wp:effectExtent l="1905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133475" cy="1552575"/>
                    </a:xfrm>
                    <a:prstGeom prst="rect">
                      <a:avLst/>
                    </a:prstGeom>
                    <a:noFill/>
                    <a:ln w="9525">
                      <a:noFill/>
                      <a:miter lim="800000"/>
                      <a:headEnd/>
                      <a:tailEnd/>
                    </a:ln>
                  </pic:spPr>
                </pic:pic>
              </a:graphicData>
            </a:graphic>
          </wp:inline>
        </w:drawing>
      </w:r>
      <w:r w:rsidR="002109C8">
        <w:rPr>
          <w:rFonts w:ascii="TimesNewRomanPSMT" w:hAnsi="TimesNewRomanPSMT" w:cs="TimesNewRomanPSMT"/>
          <w:color w:val="000081"/>
        </w:rPr>
        <w:t xml:space="preserve">       </w:t>
      </w:r>
      <w:r w:rsidR="002109C8">
        <w:object w:dxaOrig="1891" w:dyaOrig="2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120.75pt" o:ole="">
            <v:imagedata r:id="rId17" o:title=""/>
          </v:shape>
          <o:OLEObject Type="Embed" ProgID="ACD.ChemSketch.20" ShapeID="_x0000_i1025" DrawAspect="Content" ObjectID="_1071349047" r:id="rId18"/>
        </w:object>
      </w:r>
    </w:p>
    <w:p w:rsidR="002109C8" w:rsidRDefault="002109C8" w:rsidP="00DF0AED">
      <w:pPr>
        <w:autoSpaceDE w:val="0"/>
        <w:autoSpaceDN w:val="0"/>
        <w:adjustRightInd w:val="0"/>
        <w:spacing w:after="0" w:line="240" w:lineRule="auto"/>
      </w:pPr>
    </w:p>
    <w:p w:rsidR="002109C8" w:rsidRPr="002109C8" w:rsidRDefault="002109C8" w:rsidP="002109C8">
      <w:pPr>
        <w:autoSpaceDE w:val="0"/>
        <w:autoSpaceDN w:val="0"/>
        <w:adjustRightInd w:val="0"/>
        <w:spacing w:after="0" w:line="240" w:lineRule="auto"/>
        <w:rPr>
          <w:rFonts w:ascii="TimesNewRomanPS-BoldMT" w:hAnsi="TimesNewRomanPS-BoldMT" w:cs="TimesNewRomanPS-BoldMT"/>
          <w:b/>
          <w:bCs/>
          <w:color w:val="33339A"/>
          <w:sz w:val="24"/>
          <w:szCs w:val="24"/>
        </w:rPr>
      </w:pPr>
      <w:r w:rsidRPr="002109C8">
        <w:rPr>
          <w:rFonts w:ascii="TimesNewRomanPS-BoldMT" w:hAnsi="TimesNewRomanPS-BoldMT" w:cs="TimesNewRomanPS-BoldMT"/>
          <w:b/>
          <w:bCs/>
          <w:color w:val="33339A"/>
          <w:sz w:val="24"/>
          <w:szCs w:val="24"/>
        </w:rPr>
        <w:t>Hormones, Pheromones and Allomones</w:t>
      </w:r>
    </w:p>
    <w:p w:rsidR="002109C8" w:rsidRPr="002109C8" w:rsidRDefault="002109C8" w:rsidP="002109C8">
      <w:pPr>
        <w:autoSpaceDE w:val="0"/>
        <w:autoSpaceDN w:val="0"/>
        <w:adjustRightInd w:val="0"/>
        <w:spacing w:after="0" w:line="240" w:lineRule="auto"/>
        <w:rPr>
          <w:rFonts w:ascii="TimesNewRomanPS-ItalicMT" w:hAnsi="TimesNewRomanPS-ItalicMT" w:cs="TimesNewRomanPS-ItalicMT"/>
          <w:i/>
          <w:iCs/>
          <w:color w:val="000081"/>
          <w:sz w:val="24"/>
          <w:szCs w:val="24"/>
        </w:rPr>
      </w:pPr>
      <w:r w:rsidRPr="002109C8">
        <w:rPr>
          <w:rFonts w:ascii="TimesNewRomanPS-BoldItalicMT" w:hAnsi="TimesNewRomanPS-BoldItalicMT" w:cs="TimesNewRomanPS-BoldItalicMT"/>
          <w:b/>
          <w:bCs/>
          <w:i/>
          <w:iCs/>
          <w:color w:val="000081"/>
          <w:sz w:val="24"/>
          <w:szCs w:val="24"/>
        </w:rPr>
        <w:t>Hormones</w:t>
      </w:r>
      <w:r w:rsidRPr="002109C8">
        <w:rPr>
          <w:rFonts w:ascii="TimesNewRomanPS-ItalicMT" w:hAnsi="TimesNewRomanPS-ItalicMT" w:cs="TimesNewRomanPS-ItalicMT"/>
          <w:i/>
          <w:iCs/>
          <w:color w:val="000081"/>
          <w:sz w:val="24"/>
          <w:szCs w:val="24"/>
        </w:rPr>
        <w:t>: Chemical products use in the tranfer of information between tissues</w:t>
      </w:r>
    </w:p>
    <w:p w:rsidR="002109C8" w:rsidRPr="002109C8" w:rsidRDefault="002109C8" w:rsidP="002109C8">
      <w:pPr>
        <w:autoSpaceDE w:val="0"/>
        <w:autoSpaceDN w:val="0"/>
        <w:adjustRightInd w:val="0"/>
        <w:spacing w:after="0" w:line="240" w:lineRule="auto"/>
        <w:rPr>
          <w:rFonts w:ascii="TimesNewRomanPS-ItalicMT" w:hAnsi="TimesNewRomanPS-ItalicMT" w:cs="TimesNewRomanPS-ItalicMT"/>
          <w:i/>
          <w:iCs/>
          <w:color w:val="000081"/>
          <w:sz w:val="24"/>
          <w:szCs w:val="24"/>
        </w:rPr>
      </w:pPr>
      <w:r w:rsidRPr="002109C8">
        <w:rPr>
          <w:rFonts w:ascii="TimesNewRomanPS-ItalicMT" w:hAnsi="TimesNewRomanPS-ItalicMT" w:cs="TimesNewRomanPS-ItalicMT"/>
          <w:i/>
          <w:iCs/>
          <w:color w:val="000081"/>
          <w:sz w:val="24"/>
          <w:szCs w:val="24"/>
        </w:rPr>
        <w:t>or organs within a Body, in order to coordinate their activity.</w:t>
      </w:r>
    </w:p>
    <w:p w:rsidR="002109C8" w:rsidRPr="002109C8" w:rsidRDefault="002109C8" w:rsidP="002109C8">
      <w:pPr>
        <w:autoSpaceDE w:val="0"/>
        <w:autoSpaceDN w:val="0"/>
        <w:adjustRightInd w:val="0"/>
        <w:spacing w:after="0" w:line="240" w:lineRule="auto"/>
        <w:rPr>
          <w:rFonts w:ascii="TimesNewRomanPS-ItalicMT" w:hAnsi="TimesNewRomanPS-ItalicMT" w:cs="TimesNewRomanPS-ItalicMT"/>
          <w:i/>
          <w:iCs/>
          <w:color w:val="000081"/>
          <w:sz w:val="24"/>
          <w:szCs w:val="24"/>
        </w:rPr>
      </w:pPr>
      <w:r w:rsidRPr="002109C8">
        <w:rPr>
          <w:rFonts w:ascii="TimesNewRomanPS-BoldItalicMT" w:hAnsi="TimesNewRomanPS-BoldItalicMT" w:cs="TimesNewRomanPS-BoldItalicMT"/>
          <w:b/>
          <w:bCs/>
          <w:i/>
          <w:iCs/>
          <w:color w:val="000081"/>
          <w:sz w:val="24"/>
          <w:szCs w:val="24"/>
        </w:rPr>
        <w:t>Pheromones</w:t>
      </w:r>
      <w:r w:rsidRPr="002109C8">
        <w:rPr>
          <w:rFonts w:ascii="TimesNewRomanPS-ItalicMT" w:hAnsi="TimesNewRomanPS-ItalicMT" w:cs="TimesNewRomanPS-ItalicMT"/>
          <w:i/>
          <w:iCs/>
          <w:color w:val="000081"/>
          <w:sz w:val="24"/>
          <w:szCs w:val="24"/>
        </w:rPr>
        <w:t>: Chemical products used between individuals of the same specie in</w:t>
      </w:r>
    </w:p>
    <w:p w:rsidR="002109C8" w:rsidRPr="002109C8" w:rsidRDefault="002109C8" w:rsidP="002109C8">
      <w:pPr>
        <w:autoSpaceDE w:val="0"/>
        <w:autoSpaceDN w:val="0"/>
        <w:adjustRightInd w:val="0"/>
        <w:spacing w:after="0" w:line="240" w:lineRule="auto"/>
        <w:rPr>
          <w:rFonts w:ascii="TimesNewRomanPS-ItalicMT" w:hAnsi="TimesNewRomanPS-ItalicMT" w:cs="TimesNewRomanPS-ItalicMT"/>
          <w:i/>
          <w:iCs/>
          <w:color w:val="000081"/>
          <w:sz w:val="24"/>
          <w:szCs w:val="24"/>
        </w:rPr>
      </w:pPr>
      <w:r w:rsidRPr="002109C8">
        <w:rPr>
          <w:rFonts w:ascii="TimesNewRomanPS-ItalicMT" w:hAnsi="TimesNewRomanPS-ItalicMT" w:cs="TimesNewRomanPS-ItalicMT"/>
          <w:i/>
          <w:iCs/>
          <w:color w:val="000081"/>
          <w:sz w:val="24"/>
          <w:szCs w:val="24"/>
        </w:rPr>
        <w:t>order to induce a specific behavior (Chemical communication).</w:t>
      </w:r>
    </w:p>
    <w:p w:rsidR="002109C8" w:rsidRPr="002109C8" w:rsidRDefault="002109C8" w:rsidP="002109C8">
      <w:pPr>
        <w:autoSpaceDE w:val="0"/>
        <w:autoSpaceDN w:val="0"/>
        <w:adjustRightInd w:val="0"/>
        <w:spacing w:after="0" w:line="240" w:lineRule="auto"/>
        <w:rPr>
          <w:rFonts w:ascii="TimesNewRomanPS-ItalicMT" w:hAnsi="TimesNewRomanPS-ItalicMT" w:cs="TimesNewRomanPS-ItalicMT"/>
          <w:i/>
          <w:iCs/>
          <w:color w:val="000081"/>
          <w:sz w:val="24"/>
          <w:szCs w:val="24"/>
        </w:rPr>
      </w:pPr>
      <w:r w:rsidRPr="002109C8">
        <w:rPr>
          <w:rFonts w:ascii="TimesNewRomanPS-BoldItalicMT" w:hAnsi="TimesNewRomanPS-BoldItalicMT" w:cs="TimesNewRomanPS-BoldItalicMT"/>
          <w:b/>
          <w:bCs/>
          <w:i/>
          <w:iCs/>
          <w:color w:val="000081"/>
          <w:sz w:val="24"/>
          <w:szCs w:val="24"/>
        </w:rPr>
        <w:t>Allomones</w:t>
      </w:r>
      <w:r w:rsidRPr="002109C8">
        <w:rPr>
          <w:rFonts w:ascii="TimesNewRomanPS-ItalicMT" w:hAnsi="TimesNewRomanPS-ItalicMT" w:cs="TimesNewRomanPS-ItalicMT"/>
          <w:i/>
          <w:iCs/>
          <w:color w:val="000081"/>
          <w:sz w:val="24"/>
          <w:szCs w:val="24"/>
        </w:rPr>
        <w:t>: Chemical products released by an organism wich has a negative</w:t>
      </w:r>
    </w:p>
    <w:p w:rsidR="002109C8" w:rsidRDefault="002109C8" w:rsidP="002109C8">
      <w:pPr>
        <w:autoSpaceDE w:val="0"/>
        <w:autoSpaceDN w:val="0"/>
        <w:adjustRightInd w:val="0"/>
        <w:spacing w:after="0" w:line="240" w:lineRule="auto"/>
        <w:rPr>
          <w:rFonts w:ascii="TimesNewRomanPS-ItalicMT" w:hAnsi="TimesNewRomanPS-ItalicMT" w:cs="TimesNewRomanPS-ItalicMT"/>
          <w:i/>
          <w:iCs/>
          <w:color w:val="000081"/>
          <w:sz w:val="24"/>
          <w:szCs w:val="24"/>
        </w:rPr>
      </w:pPr>
      <w:r w:rsidRPr="002109C8">
        <w:rPr>
          <w:rFonts w:ascii="TimesNewRomanPS-ItalicMT" w:hAnsi="TimesNewRomanPS-ItalicMT" w:cs="TimesNewRomanPS-ItalicMT"/>
          <w:i/>
          <w:iCs/>
          <w:color w:val="000081"/>
          <w:sz w:val="24"/>
          <w:szCs w:val="24"/>
        </w:rPr>
        <w:t>effect on another organism (Chemical defence).</w:t>
      </w:r>
    </w:p>
    <w:p w:rsidR="002109C8" w:rsidRDefault="002109C8" w:rsidP="002109C8">
      <w:pPr>
        <w:autoSpaceDE w:val="0"/>
        <w:autoSpaceDN w:val="0"/>
        <w:adjustRightInd w:val="0"/>
        <w:spacing w:after="0" w:line="240" w:lineRule="auto"/>
        <w:rPr>
          <w:rFonts w:ascii="TimesNewRomanPSMT" w:hAnsi="TimesNewRomanPSMT" w:cs="TimesNewRomanPSMT"/>
          <w:color w:val="000081"/>
          <w:sz w:val="24"/>
          <w:szCs w:val="24"/>
        </w:rPr>
      </w:pPr>
      <w:r>
        <w:rPr>
          <w:rFonts w:ascii="TimesNewRomanPSMT" w:hAnsi="TimesNewRomanPSMT" w:cs="TimesNewRomanPSMT"/>
          <w:noProof/>
          <w:color w:val="000081"/>
          <w:sz w:val="24"/>
          <w:szCs w:val="24"/>
        </w:rPr>
        <w:drawing>
          <wp:inline distT="0" distB="0" distL="0" distR="0">
            <wp:extent cx="1400175" cy="781050"/>
            <wp:effectExtent l="19050" t="0" r="9525"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1400175" cy="781050"/>
                    </a:xfrm>
                    <a:prstGeom prst="rect">
                      <a:avLst/>
                    </a:prstGeom>
                    <a:noFill/>
                    <a:ln w="9525">
                      <a:noFill/>
                      <a:miter lim="800000"/>
                      <a:headEnd/>
                      <a:tailEnd/>
                    </a:ln>
                  </pic:spPr>
                </pic:pic>
              </a:graphicData>
            </a:graphic>
          </wp:inline>
        </w:drawing>
      </w:r>
      <w:r>
        <w:rPr>
          <w:rFonts w:ascii="TimesNewRomanPSMT" w:hAnsi="TimesNewRomanPSMT" w:cs="TimesNewRomanPSMT"/>
          <w:noProof/>
          <w:color w:val="000081"/>
          <w:sz w:val="24"/>
          <w:szCs w:val="24"/>
        </w:rPr>
        <w:drawing>
          <wp:inline distT="0" distB="0" distL="0" distR="0">
            <wp:extent cx="5095875" cy="2228850"/>
            <wp:effectExtent l="19050" t="0" r="9525"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a:stretch>
                      <a:fillRect/>
                    </a:stretch>
                  </pic:blipFill>
                  <pic:spPr bwMode="auto">
                    <a:xfrm>
                      <a:off x="0" y="0"/>
                      <a:ext cx="5095875" cy="2228850"/>
                    </a:xfrm>
                    <a:prstGeom prst="rect">
                      <a:avLst/>
                    </a:prstGeom>
                    <a:noFill/>
                    <a:ln w="9525">
                      <a:noFill/>
                      <a:miter lim="800000"/>
                      <a:headEnd/>
                      <a:tailEnd/>
                    </a:ln>
                  </pic:spPr>
                </pic:pic>
              </a:graphicData>
            </a:graphic>
          </wp:inline>
        </w:drawing>
      </w:r>
    </w:p>
    <w:p w:rsidR="009D74D8" w:rsidRDefault="009D74D8" w:rsidP="009D74D8">
      <w:pPr>
        <w:autoSpaceDE w:val="0"/>
        <w:autoSpaceDN w:val="0"/>
        <w:adjustRightInd w:val="0"/>
        <w:spacing w:after="0" w:line="240" w:lineRule="auto"/>
        <w:jc w:val="center"/>
      </w:pPr>
      <w:r>
        <w:object w:dxaOrig="2161" w:dyaOrig="1455">
          <v:shape id="_x0000_i1026" type="#_x0000_t75" style="width:108pt;height:72.75pt" o:ole="">
            <v:imagedata r:id="rId21" o:title=""/>
          </v:shape>
          <o:OLEObject Type="Embed" ProgID="ACD.ChemSketch.20" ShapeID="_x0000_i1026" DrawAspect="Content" ObjectID="_1071349048" r:id="rId22"/>
        </w:object>
      </w:r>
    </w:p>
    <w:p w:rsidR="009D74D8" w:rsidRPr="009D74D8" w:rsidRDefault="009D74D8" w:rsidP="009D74D8">
      <w:pPr>
        <w:autoSpaceDE w:val="0"/>
        <w:autoSpaceDN w:val="0"/>
        <w:adjustRightInd w:val="0"/>
        <w:spacing w:after="0" w:line="240" w:lineRule="auto"/>
        <w:rPr>
          <w:rFonts w:ascii="TimesNewRomanPS-BoldMT" w:hAnsi="TimesNewRomanPS-BoldMT" w:cs="TimesNewRomanPS-BoldMT"/>
          <w:b/>
          <w:bCs/>
          <w:color w:val="33339A"/>
        </w:rPr>
      </w:pPr>
      <w:r w:rsidRPr="009D74D8">
        <w:rPr>
          <w:rFonts w:ascii="TimesNewRomanPS-BoldMT" w:hAnsi="TimesNewRomanPS-BoldMT" w:cs="TimesNewRomanPS-BoldMT"/>
          <w:b/>
          <w:bCs/>
          <w:color w:val="33339A"/>
        </w:rPr>
        <w:t>Intoduction to Medicinal Chemistry</w:t>
      </w:r>
    </w:p>
    <w:p w:rsidR="009D74D8" w:rsidRPr="009D74D8" w:rsidRDefault="009D74D8" w:rsidP="009D74D8">
      <w:pPr>
        <w:autoSpaceDE w:val="0"/>
        <w:autoSpaceDN w:val="0"/>
        <w:adjustRightInd w:val="0"/>
        <w:spacing w:after="0" w:line="240" w:lineRule="auto"/>
        <w:rPr>
          <w:rFonts w:ascii="TimesNewRomanPS-ItalicMT" w:hAnsi="TimesNewRomanPS-ItalicMT" w:cs="TimesNewRomanPS-ItalicMT"/>
          <w:i/>
          <w:iCs/>
          <w:color w:val="000081"/>
        </w:rPr>
      </w:pPr>
      <w:r w:rsidRPr="009D74D8">
        <w:rPr>
          <w:rFonts w:ascii="TimesNewRomanPS-ItalicMT" w:hAnsi="TimesNewRomanPS-ItalicMT" w:cs="TimesNewRomanPS-ItalicMT"/>
          <w:i/>
          <w:iCs/>
          <w:color w:val="000081"/>
        </w:rPr>
        <w:t>Evolution gave different organism different “Chemical Tools” to</w:t>
      </w:r>
    </w:p>
    <w:p w:rsidR="009D74D8" w:rsidRPr="009D74D8" w:rsidRDefault="009D74D8" w:rsidP="009D74D8">
      <w:pPr>
        <w:autoSpaceDE w:val="0"/>
        <w:autoSpaceDN w:val="0"/>
        <w:adjustRightInd w:val="0"/>
        <w:spacing w:after="0" w:line="240" w:lineRule="auto"/>
        <w:rPr>
          <w:rFonts w:ascii="TimesNewRomanPS-ItalicMT" w:hAnsi="TimesNewRomanPS-ItalicMT" w:cs="TimesNewRomanPS-ItalicMT"/>
          <w:i/>
          <w:iCs/>
          <w:color w:val="000081"/>
        </w:rPr>
      </w:pPr>
      <w:r w:rsidRPr="009D74D8">
        <w:rPr>
          <w:rFonts w:ascii="TimesNewRomanPS-ItalicMT" w:hAnsi="TimesNewRomanPS-ItalicMT" w:cs="TimesNewRomanPS-ItalicMT"/>
          <w:i/>
          <w:iCs/>
          <w:color w:val="000081"/>
        </w:rPr>
        <w:t>communicate with individuals of the same specie or to defend themselves</w:t>
      </w:r>
    </w:p>
    <w:p w:rsidR="009D74D8" w:rsidRPr="009D74D8" w:rsidRDefault="009D74D8" w:rsidP="009D74D8">
      <w:pPr>
        <w:autoSpaceDE w:val="0"/>
        <w:autoSpaceDN w:val="0"/>
        <w:adjustRightInd w:val="0"/>
        <w:spacing w:after="0" w:line="240" w:lineRule="auto"/>
        <w:rPr>
          <w:rFonts w:ascii="TimesNewRomanPS-ItalicMT" w:hAnsi="TimesNewRomanPS-ItalicMT" w:cs="TimesNewRomanPS-ItalicMT"/>
          <w:i/>
          <w:iCs/>
          <w:color w:val="000081"/>
        </w:rPr>
      </w:pPr>
      <w:r w:rsidRPr="009D74D8">
        <w:rPr>
          <w:rFonts w:ascii="TimesNewRomanPS-ItalicMT" w:hAnsi="TimesNewRomanPS-ItalicMT" w:cs="TimesNewRomanPS-ItalicMT"/>
          <w:i/>
          <w:iCs/>
          <w:color w:val="000081"/>
        </w:rPr>
        <w:t>against predators.</w:t>
      </w:r>
    </w:p>
    <w:p w:rsidR="009D74D8" w:rsidRPr="009D74D8" w:rsidRDefault="009D74D8" w:rsidP="009D74D8">
      <w:pPr>
        <w:autoSpaceDE w:val="0"/>
        <w:autoSpaceDN w:val="0"/>
        <w:adjustRightInd w:val="0"/>
        <w:spacing w:after="0" w:line="240" w:lineRule="auto"/>
        <w:rPr>
          <w:rFonts w:ascii="TimesNewRomanPS-ItalicMT" w:hAnsi="TimesNewRomanPS-ItalicMT" w:cs="TimesNewRomanPS-ItalicMT"/>
          <w:i/>
          <w:iCs/>
          <w:color w:val="000081"/>
        </w:rPr>
      </w:pPr>
      <w:r w:rsidRPr="009D74D8">
        <w:rPr>
          <w:rFonts w:ascii="TimesNewRomanPS-ItalicMT" w:hAnsi="TimesNewRomanPS-ItalicMT" w:cs="TimesNewRomanPS-ItalicMT"/>
          <w:i/>
          <w:iCs/>
          <w:color w:val="000081"/>
        </w:rPr>
        <w:t>Question : As we share the same kind of Primary Metabolism,</w:t>
      </w:r>
    </w:p>
    <w:p w:rsidR="009D74D8" w:rsidRPr="009D74D8" w:rsidRDefault="009D74D8" w:rsidP="009D74D8">
      <w:pPr>
        <w:autoSpaceDE w:val="0"/>
        <w:autoSpaceDN w:val="0"/>
        <w:adjustRightInd w:val="0"/>
        <w:spacing w:after="0" w:line="240" w:lineRule="auto"/>
        <w:rPr>
          <w:rFonts w:ascii="TimesNewRomanPS-ItalicMT" w:hAnsi="TimesNewRomanPS-ItalicMT" w:cs="TimesNewRomanPS-ItalicMT"/>
          <w:i/>
          <w:iCs/>
          <w:color w:val="000081"/>
        </w:rPr>
      </w:pPr>
      <w:r w:rsidRPr="009D74D8">
        <w:rPr>
          <w:rFonts w:ascii="TimesNewRomanPS-ItalicMT" w:hAnsi="TimesNewRomanPS-ItalicMT" w:cs="TimesNewRomanPS-ItalicMT"/>
          <w:i/>
          <w:iCs/>
          <w:color w:val="000081"/>
        </w:rPr>
        <w:t xml:space="preserve">doesn't those “Chemical Tools” have </w:t>
      </w:r>
      <w:r w:rsidR="00A94B4F" w:rsidRPr="009D74D8">
        <w:rPr>
          <w:rFonts w:ascii="TimesNewRomanPS-ItalicMT" w:hAnsi="TimesNewRomanPS-ItalicMT" w:cs="TimesNewRomanPS-ItalicMT"/>
          <w:i/>
          <w:iCs/>
          <w:color w:val="000081"/>
        </w:rPr>
        <w:t>an</w:t>
      </w:r>
      <w:r w:rsidRPr="009D74D8">
        <w:rPr>
          <w:rFonts w:ascii="TimesNewRomanPS-ItalicMT" w:hAnsi="TimesNewRomanPS-ItalicMT" w:cs="TimesNewRomanPS-ItalicMT"/>
          <w:i/>
          <w:iCs/>
          <w:color w:val="000081"/>
        </w:rPr>
        <w:t xml:space="preserve"> effect on the human body?</w:t>
      </w:r>
    </w:p>
    <w:p w:rsidR="009D74D8" w:rsidRPr="009D74D8" w:rsidRDefault="009D74D8" w:rsidP="009D74D8">
      <w:pPr>
        <w:autoSpaceDE w:val="0"/>
        <w:autoSpaceDN w:val="0"/>
        <w:adjustRightInd w:val="0"/>
        <w:spacing w:after="0" w:line="240" w:lineRule="auto"/>
        <w:rPr>
          <w:rFonts w:ascii="TimesNewRomanPS-ItalicMT" w:hAnsi="TimesNewRomanPS-ItalicMT" w:cs="TimesNewRomanPS-ItalicMT"/>
          <w:i/>
          <w:iCs/>
          <w:color w:val="000081"/>
        </w:rPr>
      </w:pPr>
      <w:r w:rsidRPr="009D74D8">
        <w:rPr>
          <w:rFonts w:ascii="TimesNewRomanPS-ItalicMT" w:hAnsi="TimesNewRomanPS-ItalicMT" w:cs="TimesNewRomanPS-ItalicMT"/>
          <w:i/>
          <w:iCs/>
          <w:color w:val="000081"/>
        </w:rPr>
        <w:t>Answer : Yes, and some times those “Chemical Tools” can be used as Medicinal Drugs.</w:t>
      </w:r>
    </w:p>
    <w:p w:rsidR="009D74D8" w:rsidRPr="009D74D8" w:rsidRDefault="009D74D8" w:rsidP="009D74D8">
      <w:pPr>
        <w:autoSpaceDE w:val="0"/>
        <w:autoSpaceDN w:val="0"/>
        <w:adjustRightInd w:val="0"/>
        <w:spacing w:after="0" w:line="240" w:lineRule="auto"/>
        <w:jc w:val="center"/>
      </w:pPr>
    </w:p>
    <w:p w:rsidR="009D74D8" w:rsidRPr="002109C8" w:rsidRDefault="009D74D8" w:rsidP="009D74D8">
      <w:pPr>
        <w:autoSpaceDE w:val="0"/>
        <w:autoSpaceDN w:val="0"/>
        <w:adjustRightInd w:val="0"/>
        <w:spacing w:after="0" w:line="240" w:lineRule="auto"/>
        <w:rPr>
          <w:rFonts w:ascii="TimesNewRomanPSMT" w:hAnsi="TimesNewRomanPSMT" w:cs="TimesNewRomanPSMT"/>
          <w:color w:val="000081"/>
          <w:sz w:val="24"/>
          <w:szCs w:val="24"/>
        </w:rPr>
      </w:pPr>
    </w:p>
    <w:p w:rsidR="001C4ACE" w:rsidRPr="00562E7D" w:rsidRDefault="001C4ACE" w:rsidP="009D74D8">
      <w:pPr>
        <w:autoSpaceDE w:val="0"/>
        <w:autoSpaceDN w:val="0"/>
        <w:adjustRightInd w:val="0"/>
        <w:spacing w:after="0" w:line="240" w:lineRule="auto"/>
        <w:jc w:val="center"/>
        <w:rPr>
          <w:rFonts w:ascii="ArialMT" w:hAnsi="ArialMT" w:cs="ArialMT"/>
          <w:sz w:val="44"/>
          <w:szCs w:val="44"/>
        </w:rPr>
      </w:pPr>
      <w:r w:rsidRPr="00562E7D">
        <w:rPr>
          <w:rFonts w:ascii="ArialMT" w:hAnsi="ArialMT" w:cs="ArialMT"/>
          <w:sz w:val="44"/>
          <w:szCs w:val="44"/>
        </w:rPr>
        <w:t>Natural Products in Drug Therapy</w:t>
      </w:r>
    </w:p>
    <w:p w:rsidR="001C4ACE" w:rsidRPr="00562E7D" w:rsidRDefault="001C4ACE" w:rsidP="001C4ACE">
      <w:pPr>
        <w:autoSpaceDE w:val="0"/>
        <w:autoSpaceDN w:val="0"/>
        <w:adjustRightInd w:val="0"/>
        <w:spacing w:after="0" w:line="240" w:lineRule="auto"/>
        <w:rPr>
          <w:rFonts w:ascii="ArialMT" w:hAnsi="ArialMT" w:cs="ArialMT"/>
          <w:sz w:val="24"/>
          <w:szCs w:val="24"/>
        </w:rPr>
      </w:pPr>
      <w:r w:rsidRPr="00562E7D">
        <w:rPr>
          <w:rFonts w:ascii="ArialMT" w:hAnsi="ArialMT" w:cs="ArialMT"/>
          <w:sz w:val="24"/>
          <w:szCs w:val="24"/>
        </w:rPr>
        <w:t>• About 50% of drugs in clinical use today are natural</w:t>
      </w:r>
      <w:r>
        <w:rPr>
          <w:rFonts w:ascii="ArialMT" w:hAnsi="ArialMT" w:cs="ArialMT"/>
          <w:sz w:val="24"/>
          <w:szCs w:val="24"/>
        </w:rPr>
        <w:t xml:space="preserve"> products, or chemically modified natural produts</w:t>
      </w:r>
    </w:p>
    <w:p w:rsidR="001C4ACE" w:rsidRPr="00562E7D" w:rsidRDefault="001C4ACE" w:rsidP="001C4ACE">
      <w:pPr>
        <w:autoSpaceDE w:val="0"/>
        <w:autoSpaceDN w:val="0"/>
        <w:adjustRightInd w:val="0"/>
        <w:spacing w:after="0" w:line="240" w:lineRule="auto"/>
        <w:rPr>
          <w:rFonts w:ascii="ArialMT" w:hAnsi="ArialMT" w:cs="ArialMT"/>
          <w:sz w:val="24"/>
          <w:szCs w:val="24"/>
        </w:rPr>
      </w:pPr>
      <w:r w:rsidRPr="00562E7D">
        <w:rPr>
          <w:rFonts w:ascii="ArialMT" w:hAnsi="ArialMT" w:cs="ArialMT"/>
          <w:sz w:val="24"/>
          <w:szCs w:val="24"/>
        </w:rPr>
        <w:t>• Sources for natural product-derived drugs: (a) directly</w:t>
      </w:r>
      <w:r>
        <w:rPr>
          <w:rFonts w:ascii="ArialMT" w:hAnsi="ArialMT" w:cs="ArialMT"/>
          <w:sz w:val="24"/>
          <w:szCs w:val="24"/>
        </w:rPr>
        <w:t xml:space="preserve"> from plant/animal,(b) genetic engineering, (c) semisynthesis (d) total synthesis</w:t>
      </w:r>
    </w:p>
    <w:p w:rsidR="001C4ACE" w:rsidRPr="00562E7D" w:rsidRDefault="001C4ACE" w:rsidP="001C4ACE">
      <w:pPr>
        <w:autoSpaceDE w:val="0"/>
        <w:autoSpaceDN w:val="0"/>
        <w:adjustRightInd w:val="0"/>
        <w:spacing w:after="0" w:line="240" w:lineRule="auto"/>
        <w:rPr>
          <w:rFonts w:ascii="ArialMT" w:hAnsi="ArialMT" w:cs="ArialMT"/>
          <w:sz w:val="24"/>
          <w:szCs w:val="24"/>
        </w:rPr>
      </w:pPr>
      <w:r w:rsidRPr="00562E7D">
        <w:rPr>
          <w:rFonts w:ascii="ArialMT" w:hAnsi="ArialMT" w:cs="ArialMT"/>
          <w:sz w:val="24"/>
          <w:szCs w:val="24"/>
        </w:rPr>
        <w:t>• Pharmaceutical research involving natural products was</w:t>
      </w:r>
      <w:r>
        <w:rPr>
          <w:rFonts w:ascii="ArialMT" w:hAnsi="ArialMT" w:cs="ArialMT"/>
          <w:sz w:val="24"/>
          <w:szCs w:val="24"/>
        </w:rPr>
        <w:t xml:space="preserve"> stagnant/declining in 1990s, but increasing again in the current decade</w:t>
      </w:r>
    </w:p>
    <w:p w:rsidR="001C4ACE" w:rsidRDefault="001C4ACE" w:rsidP="001C4ACE">
      <w:r>
        <w:rPr>
          <w:noProof/>
        </w:rPr>
        <w:drawing>
          <wp:inline distT="0" distB="0" distL="0" distR="0">
            <wp:extent cx="5943600" cy="3028501"/>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5943600" cy="3028501"/>
                    </a:xfrm>
                    <a:prstGeom prst="rect">
                      <a:avLst/>
                    </a:prstGeom>
                    <a:noFill/>
                    <a:ln w="9525">
                      <a:noFill/>
                      <a:miter lim="800000"/>
                      <a:headEnd/>
                      <a:tailEnd/>
                    </a:ln>
                  </pic:spPr>
                </pic:pic>
              </a:graphicData>
            </a:graphic>
          </wp:inline>
        </w:drawing>
      </w:r>
    </w:p>
    <w:p w:rsidR="001C4ACE" w:rsidRPr="00677579" w:rsidRDefault="001C4ACE" w:rsidP="001C4ACE">
      <w:pPr>
        <w:autoSpaceDE w:val="0"/>
        <w:autoSpaceDN w:val="0"/>
        <w:adjustRightInd w:val="0"/>
        <w:spacing w:after="0" w:line="240" w:lineRule="auto"/>
        <w:rPr>
          <w:rFonts w:ascii="ArialMT" w:hAnsi="ArialMT" w:cs="ArialMT"/>
          <w:sz w:val="24"/>
          <w:szCs w:val="24"/>
        </w:rPr>
      </w:pPr>
      <w:r w:rsidRPr="00677579">
        <w:rPr>
          <w:rFonts w:ascii="ArialMT" w:hAnsi="ArialMT" w:cs="ArialMT"/>
          <w:sz w:val="24"/>
          <w:szCs w:val="24"/>
        </w:rPr>
        <w:t>Why the Decline Natural Products Research in the pharmaceutical Industry?</w:t>
      </w:r>
    </w:p>
    <w:p w:rsidR="001C4ACE" w:rsidRPr="00677579" w:rsidRDefault="001C4ACE" w:rsidP="001C4ACE">
      <w:pPr>
        <w:autoSpaceDE w:val="0"/>
        <w:autoSpaceDN w:val="0"/>
        <w:adjustRightInd w:val="0"/>
        <w:spacing w:after="0" w:line="240" w:lineRule="auto"/>
        <w:rPr>
          <w:rFonts w:ascii="ArialMT" w:hAnsi="ArialMT" w:cs="ArialMT"/>
        </w:rPr>
      </w:pPr>
      <w:r w:rsidRPr="00677579">
        <w:rPr>
          <w:rFonts w:ascii="ArialMT" w:hAnsi="ArialMT" w:cs="ArialMT"/>
        </w:rPr>
        <w:t>• Advent of high-throughput screening (HTS) allows more compounds</w:t>
      </w:r>
      <w:r>
        <w:rPr>
          <w:rFonts w:ascii="ArialMT" w:hAnsi="ArialMT" w:cs="ArialMT"/>
        </w:rPr>
        <w:t xml:space="preserve"> to be assessed for hits</w:t>
      </w:r>
    </w:p>
    <w:p w:rsidR="001C4ACE" w:rsidRPr="00677579" w:rsidRDefault="001C4ACE" w:rsidP="001C4ACE">
      <w:pPr>
        <w:autoSpaceDE w:val="0"/>
        <w:autoSpaceDN w:val="0"/>
        <w:adjustRightInd w:val="0"/>
        <w:spacing w:after="0" w:line="240" w:lineRule="auto"/>
        <w:rPr>
          <w:rFonts w:ascii="ArialMT" w:hAnsi="ArialMT" w:cs="ArialMT"/>
        </w:rPr>
      </w:pPr>
      <w:r w:rsidRPr="00677579">
        <w:rPr>
          <w:rFonts w:ascii="ArialMT" w:hAnsi="ArialMT" w:cs="ArialMT"/>
        </w:rPr>
        <w:t>• Natural products are typically extracted as mixtures (10-100s) of</w:t>
      </w:r>
      <w:r>
        <w:rPr>
          <w:rFonts w:ascii="ArialMT" w:hAnsi="ArialMT" w:cs="ArialMT"/>
        </w:rPr>
        <w:t xml:space="preserve"> compounds with largly varying concentrations, which can (a) make identifying actual active compound more difficult; (b) add more work in additional purification; (c) give poor results with catalysis/binding assays</w:t>
      </w:r>
    </w:p>
    <w:p w:rsidR="001C4ACE" w:rsidRPr="00677579" w:rsidRDefault="001C4ACE" w:rsidP="001C4ACE">
      <w:pPr>
        <w:autoSpaceDE w:val="0"/>
        <w:autoSpaceDN w:val="0"/>
        <w:adjustRightInd w:val="0"/>
        <w:spacing w:after="0" w:line="240" w:lineRule="auto"/>
        <w:rPr>
          <w:rFonts w:ascii="ArialMT" w:hAnsi="ArialMT" w:cs="ArialMT"/>
        </w:rPr>
      </w:pPr>
      <w:r w:rsidRPr="00677579">
        <w:rPr>
          <w:rFonts w:ascii="ArialMT" w:hAnsi="ArialMT" w:cs="ArialMT"/>
        </w:rPr>
        <w:t>• Combinatorial chemistry/synthetic libraries are better suited for HTS</w:t>
      </w:r>
      <w:r>
        <w:rPr>
          <w:rFonts w:ascii="ArialMT" w:hAnsi="ArialMT" w:cs="ArialMT"/>
        </w:rPr>
        <w:t xml:space="preserve"> than natural product extract libraries, leading to an industrial trend toward purely synthetic libraries</w:t>
      </w:r>
    </w:p>
    <w:p w:rsidR="001C4ACE" w:rsidRPr="001031E3" w:rsidRDefault="001C4ACE" w:rsidP="001C4ACE">
      <w:pPr>
        <w:autoSpaceDE w:val="0"/>
        <w:autoSpaceDN w:val="0"/>
        <w:adjustRightInd w:val="0"/>
        <w:spacing w:after="0" w:line="240" w:lineRule="auto"/>
        <w:rPr>
          <w:rFonts w:ascii="ArialMT" w:hAnsi="ArialMT" w:cs="ArialMT"/>
          <w:sz w:val="28"/>
          <w:szCs w:val="28"/>
        </w:rPr>
      </w:pPr>
      <w:r w:rsidRPr="001031E3">
        <w:rPr>
          <w:rFonts w:ascii="ArialMT" w:hAnsi="ArialMT" w:cs="ArialMT"/>
          <w:sz w:val="28"/>
          <w:szCs w:val="28"/>
        </w:rPr>
        <w:lastRenderedPageBreak/>
        <w:t>• Major decline in “big pharma” research on infectious disease</w:t>
      </w:r>
      <w:r>
        <w:rPr>
          <w:rFonts w:ascii="ArialMT" w:hAnsi="ArialMT" w:cs="ArialMT"/>
          <w:sz w:val="28"/>
          <w:szCs w:val="28"/>
        </w:rPr>
        <w:t xml:space="preserve"> therapy</w:t>
      </w:r>
    </w:p>
    <w:p w:rsidR="001C4ACE" w:rsidRDefault="001C4ACE" w:rsidP="001C4ACE">
      <w:pPr>
        <w:rPr>
          <w:rFonts w:ascii="ArialMT" w:hAnsi="ArialMT" w:cs="ArialMT"/>
          <w:sz w:val="24"/>
          <w:szCs w:val="24"/>
        </w:rPr>
      </w:pPr>
      <w:r>
        <w:rPr>
          <w:rFonts w:ascii="ArialMT" w:hAnsi="ArialMT" w:cs="ArialMT"/>
          <w:noProof/>
          <w:sz w:val="24"/>
          <w:szCs w:val="24"/>
        </w:rPr>
        <w:drawing>
          <wp:inline distT="0" distB="0" distL="0" distR="0">
            <wp:extent cx="5943600" cy="2068843"/>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5943600" cy="2068843"/>
                    </a:xfrm>
                    <a:prstGeom prst="rect">
                      <a:avLst/>
                    </a:prstGeom>
                    <a:noFill/>
                    <a:ln w="9525">
                      <a:noFill/>
                      <a:miter lim="800000"/>
                      <a:headEnd/>
                      <a:tailEnd/>
                    </a:ln>
                  </pic:spPr>
                </pic:pic>
              </a:graphicData>
            </a:graphic>
          </wp:inline>
        </w:drawing>
      </w:r>
    </w:p>
    <w:p w:rsidR="001C4ACE" w:rsidRPr="00627278" w:rsidRDefault="001C4ACE" w:rsidP="001C4ACE">
      <w:pPr>
        <w:autoSpaceDE w:val="0"/>
        <w:autoSpaceDN w:val="0"/>
        <w:adjustRightInd w:val="0"/>
        <w:spacing w:after="0" w:line="240" w:lineRule="auto"/>
        <w:jc w:val="center"/>
        <w:rPr>
          <w:rFonts w:ascii="ArialMT" w:hAnsi="ArialMT" w:cs="ArialMT"/>
          <w:sz w:val="36"/>
          <w:szCs w:val="36"/>
        </w:rPr>
      </w:pPr>
      <w:r w:rsidRPr="00627278">
        <w:rPr>
          <w:rFonts w:ascii="ArialMT" w:hAnsi="ArialMT" w:cs="ArialMT"/>
          <w:sz w:val="36"/>
          <w:szCs w:val="36"/>
        </w:rPr>
        <w:t>Problems with Combinatorial Libraries in Drug Screening</w:t>
      </w:r>
    </w:p>
    <w:p w:rsidR="001C4ACE" w:rsidRPr="001031E3" w:rsidRDefault="001C4ACE" w:rsidP="001C4ACE">
      <w:pPr>
        <w:autoSpaceDE w:val="0"/>
        <w:autoSpaceDN w:val="0"/>
        <w:adjustRightInd w:val="0"/>
        <w:spacing w:after="0" w:line="240" w:lineRule="auto"/>
        <w:rPr>
          <w:rFonts w:ascii="ArialMT" w:hAnsi="ArialMT" w:cs="ArialMT"/>
          <w:sz w:val="24"/>
          <w:szCs w:val="24"/>
        </w:rPr>
      </w:pPr>
      <w:r w:rsidRPr="001031E3">
        <w:rPr>
          <w:rFonts w:ascii="ArialMT" w:hAnsi="ArialMT" w:cs="ArialMT"/>
          <w:sz w:val="24"/>
          <w:szCs w:val="24"/>
        </w:rPr>
        <w:t>• Libraries designed to maximize number of compounds</w:t>
      </w:r>
      <w:r>
        <w:rPr>
          <w:rFonts w:ascii="ArialMT" w:hAnsi="ArialMT" w:cs="ArialMT"/>
          <w:sz w:val="24"/>
          <w:szCs w:val="24"/>
        </w:rPr>
        <w:t xml:space="preserve"> screened (106) may yield no hits due to lack of bio chemically relevant structure</w:t>
      </w:r>
    </w:p>
    <w:p w:rsidR="001C4ACE" w:rsidRPr="001031E3" w:rsidRDefault="001C4ACE" w:rsidP="001C4ACE">
      <w:pPr>
        <w:autoSpaceDE w:val="0"/>
        <w:autoSpaceDN w:val="0"/>
        <w:adjustRightInd w:val="0"/>
        <w:spacing w:after="0" w:line="240" w:lineRule="auto"/>
        <w:rPr>
          <w:rFonts w:ascii="ArialMT" w:hAnsi="ArialMT" w:cs="ArialMT"/>
          <w:sz w:val="24"/>
          <w:szCs w:val="24"/>
        </w:rPr>
      </w:pPr>
      <w:r w:rsidRPr="001031E3">
        <w:rPr>
          <w:rFonts w:ascii="ArialMT" w:hAnsi="ArialMT" w:cs="ArialMT"/>
          <w:sz w:val="24"/>
          <w:szCs w:val="24"/>
        </w:rPr>
        <w:t>• Compounds that are hits are often unselective in their</w:t>
      </w:r>
      <w:r>
        <w:rPr>
          <w:rFonts w:ascii="ArialMT" w:hAnsi="ArialMT" w:cs="ArialMT"/>
          <w:sz w:val="24"/>
          <w:szCs w:val="24"/>
        </w:rPr>
        <w:t xml:space="preserve"> binding/activity</w:t>
      </w:r>
    </w:p>
    <w:p w:rsidR="001C4ACE" w:rsidRDefault="001C4ACE" w:rsidP="001C4ACE">
      <w:pPr>
        <w:autoSpaceDE w:val="0"/>
        <w:autoSpaceDN w:val="0"/>
        <w:adjustRightInd w:val="0"/>
        <w:spacing w:after="0" w:line="240" w:lineRule="auto"/>
        <w:rPr>
          <w:rFonts w:ascii="ArialMT" w:hAnsi="ArialMT" w:cs="ArialMT"/>
          <w:sz w:val="24"/>
          <w:szCs w:val="24"/>
        </w:rPr>
      </w:pPr>
      <w:r w:rsidRPr="001031E3">
        <w:rPr>
          <w:rFonts w:ascii="ArialMT" w:hAnsi="ArialMT" w:cs="ArialMT"/>
          <w:sz w:val="24"/>
          <w:szCs w:val="24"/>
        </w:rPr>
        <w:t>• Overall, R&amp;D expectations have not been realized</w:t>
      </w:r>
    </w:p>
    <w:p w:rsidR="001C4ACE" w:rsidRDefault="001C4ACE" w:rsidP="001C4ACE">
      <w:pPr>
        <w:rPr>
          <w:rFonts w:ascii="ArialMT" w:hAnsi="ArialMT" w:cs="ArialMT"/>
          <w:sz w:val="24"/>
          <w:szCs w:val="24"/>
        </w:rPr>
      </w:pPr>
    </w:p>
    <w:p w:rsidR="001C4ACE" w:rsidRPr="00627278" w:rsidRDefault="001C4ACE" w:rsidP="001C4ACE">
      <w:pPr>
        <w:autoSpaceDE w:val="0"/>
        <w:autoSpaceDN w:val="0"/>
        <w:adjustRightInd w:val="0"/>
        <w:spacing w:after="0" w:line="240" w:lineRule="auto"/>
        <w:jc w:val="center"/>
        <w:rPr>
          <w:rFonts w:ascii="ArialMT" w:hAnsi="ArialMT" w:cs="ArialMT"/>
          <w:sz w:val="32"/>
          <w:szCs w:val="32"/>
        </w:rPr>
      </w:pPr>
      <w:r w:rsidRPr="00627278">
        <w:rPr>
          <w:rFonts w:ascii="ArialMT" w:hAnsi="ArialMT" w:cs="ArialMT"/>
          <w:sz w:val="32"/>
          <w:szCs w:val="32"/>
        </w:rPr>
        <w:t>Advantages of Natural Product Libraries in Drug Screening</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Recent advances in purification and analysis technology allows for natural</w:t>
      </w:r>
      <w:r>
        <w:rPr>
          <w:rFonts w:ascii="ArialMT" w:hAnsi="ArialMT" w:cs="ArialMT"/>
          <w:sz w:val="24"/>
          <w:szCs w:val="24"/>
        </w:rPr>
        <w:t xml:space="preserve"> product library HTS</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Natural products have been selected through evolution to interact with</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macromolecules (eg proteins)</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This includes natural selection of 3D structures and pharmacophores</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Many natural products are “priveleged structures,” allowing them to interact</w:t>
      </w:r>
      <w:r>
        <w:rPr>
          <w:rFonts w:ascii="ArialMT" w:hAnsi="ArialMT" w:cs="ArialMT"/>
          <w:sz w:val="24"/>
          <w:szCs w:val="24"/>
        </w:rPr>
        <w:t xml:space="preserve"> with </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xml:space="preserve"> multiple biological targets in various types of organisms</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This is reinforced by research in the last 5-10 years which shows that the</w:t>
      </w:r>
      <w:r>
        <w:rPr>
          <w:rFonts w:ascii="ArialMT" w:hAnsi="ArialMT" w:cs="ArialMT"/>
          <w:sz w:val="24"/>
          <w:szCs w:val="24"/>
        </w:rPr>
        <w:t xml:space="preserve"> protein</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fold space found in nature is smaller than previously predicted</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At the same time, natural products are typically specific in their ability to</w:t>
      </w:r>
      <w:r>
        <w:rPr>
          <w:rFonts w:ascii="ArialMT" w:hAnsi="ArialMT" w:cs="ArialMT"/>
          <w:sz w:val="24"/>
          <w:szCs w:val="24"/>
        </w:rPr>
        <w:t xml:space="preserve"> modulate </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xml:space="preserve"> protein-protein interactions (signal transduction, immune</w:t>
      </w:r>
      <w:r>
        <w:rPr>
          <w:rFonts w:ascii="ArialMT" w:hAnsi="ArialMT" w:cs="ArialMT"/>
          <w:sz w:val="24"/>
          <w:szCs w:val="24"/>
        </w:rPr>
        <w:t xml:space="preserve"> response, mitosis, </w:t>
      </w:r>
      <w:r w:rsidR="00A94B4F">
        <w:rPr>
          <w:rFonts w:ascii="ArialMT" w:hAnsi="ArialMT" w:cs="ArialMT"/>
          <w:sz w:val="24"/>
          <w:szCs w:val="24"/>
        </w:rPr>
        <w:t>and apoptosis</w:t>
      </w:r>
      <w:r>
        <w:rPr>
          <w:rFonts w:ascii="ArialMT" w:hAnsi="ArialMT" w:cs="ArialMT"/>
          <w:sz w:val="24"/>
          <w:szCs w:val="24"/>
        </w:rPr>
        <w:t>)</w:t>
      </w:r>
    </w:p>
    <w:p w:rsidR="001C4ACE" w:rsidRPr="00AD2DFF" w:rsidRDefault="001C4ACE" w:rsidP="001C4ACE">
      <w:pPr>
        <w:autoSpaceDE w:val="0"/>
        <w:autoSpaceDN w:val="0"/>
        <w:adjustRightInd w:val="0"/>
        <w:spacing w:after="0" w:line="240" w:lineRule="auto"/>
        <w:rPr>
          <w:rFonts w:ascii="ArialMT" w:hAnsi="ArialMT" w:cs="ArialMT"/>
          <w:sz w:val="24"/>
          <w:szCs w:val="24"/>
        </w:rPr>
      </w:pPr>
      <w:r w:rsidRPr="00AD2DFF">
        <w:rPr>
          <w:rFonts w:ascii="ArialMT" w:hAnsi="ArialMT" w:cs="ArialMT"/>
          <w:sz w:val="24"/>
          <w:szCs w:val="24"/>
        </w:rPr>
        <w:t>• Natural products typically do not violate Lapinski’s “Rule of Five”</w:t>
      </w:r>
    </w:p>
    <w:p w:rsidR="001C4ACE" w:rsidRDefault="001C4ACE" w:rsidP="001C4ACE">
      <w:pPr>
        <w:autoSpaceDE w:val="0"/>
        <w:autoSpaceDN w:val="0"/>
        <w:adjustRightInd w:val="0"/>
        <w:spacing w:after="0" w:line="240" w:lineRule="auto"/>
        <w:rPr>
          <w:rFonts w:ascii="ArialMT" w:hAnsi="ArialMT" w:cs="ArialMT"/>
          <w:sz w:val="24"/>
          <w:szCs w:val="24"/>
        </w:rPr>
      </w:pPr>
    </w:p>
    <w:p w:rsidR="001C4ACE" w:rsidRPr="00356D87" w:rsidRDefault="001C4ACE" w:rsidP="00356D87">
      <w:pPr>
        <w:autoSpaceDE w:val="0"/>
        <w:autoSpaceDN w:val="0"/>
        <w:adjustRightInd w:val="0"/>
        <w:spacing w:after="0" w:line="240" w:lineRule="auto"/>
        <w:rPr>
          <w:rFonts w:ascii="ArialMT" w:hAnsi="ArialMT" w:cs="ArialMT"/>
          <w:sz w:val="36"/>
          <w:szCs w:val="36"/>
        </w:rPr>
      </w:pPr>
      <w:r w:rsidRPr="00356D87">
        <w:rPr>
          <w:rFonts w:ascii="ArialMT" w:hAnsi="ArialMT" w:cs="ArialMT"/>
          <w:sz w:val="36"/>
          <w:szCs w:val="36"/>
        </w:rPr>
        <w:t>Types of Natural Product Derived Therapeutics</w:t>
      </w:r>
    </w:p>
    <w:p w:rsidR="00356D87" w:rsidRDefault="001C4ACE" w:rsidP="00356D87">
      <w:pPr>
        <w:autoSpaceDE w:val="0"/>
        <w:autoSpaceDN w:val="0"/>
        <w:adjustRightInd w:val="0"/>
        <w:spacing w:after="0" w:line="240" w:lineRule="auto"/>
        <w:rPr>
          <w:rFonts w:ascii="ArialMT" w:hAnsi="ArialMT" w:cs="ArialMT"/>
          <w:sz w:val="28"/>
          <w:szCs w:val="28"/>
        </w:rPr>
      </w:pPr>
      <w:r w:rsidRPr="00627278">
        <w:rPr>
          <w:rFonts w:ascii="ArialMT" w:hAnsi="ArialMT" w:cs="ArialMT"/>
          <w:sz w:val="28"/>
          <w:szCs w:val="28"/>
        </w:rPr>
        <w:t>1) Unaltered natural product as a drug</w:t>
      </w:r>
    </w:p>
    <w:p w:rsidR="00356D87" w:rsidRPr="00356D87" w:rsidRDefault="007B391A" w:rsidP="00356D87">
      <w:pPr>
        <w:autoSpaceDE w:val="0"/>
        <w:autoSpaceDN w:val="0"/>
        <w:adjustRightInd w:val="0"/>
        <w:spacing w:after="0" w:line="240" w:lineRule="auto"/>
        <w:rPr>
          <w:rFonts w:ascii="ArialMT" w:hAnsi="ArialMT" w:cs="ArialMT"/>
          <w:sz w:val="28"/>
          <w:szCs w:val="28"/>
        </w:rPr>
      </w:pPr>
      <w:r w:rsidRPr="007B391A">
        <w:rPr>
          <w:rFonts w:ascii="ArialMT" w:hAnsi="ArialMT" w:cs="ArialMT"/>
          <w:sz w:val="24"/>
          <w:szCs w:val="24"/>
        </w:rPr>
        <w:lastRenderedPageBreak/>
        <w:t>2) Semi-synthetic analog: chemical manipulation</w:t>
      </w:r>
      <w:r>
        <w:rPr>
          <w:rFonts w:ascii="ArialMT" w:hAnsi="ArialMT" w:cs="ArialMT"/>
          <w:sz w:val="24"/>
          <w:szCs w:val="24"/>
        </w:rPr>
        <w:t xml:space="preserve"> (typically functional group interconversion) of a natural product</w:t>
      </w:r>
      <w:r w:rsidR="00356D87" w:rsidRPr="00356D87">
        <w:rPr>
          <w:rFonts w:ascii="ArialMT" w:hAnsi="ArialMT" w:cs="ArialMT"/>
          <w:noProof/>
          <w:sz w:val="24"/>
          <w:szCs w:val="24"/>
        </w:rPr>
        <w:t xml:space="preserve"> </w:t>
      </w:r>
      <w:r w:rsidR="00356D87" w:rsidRPr="00356D87">
        <w:rPr>
          <w:rFonts w:ascii="ArialMT" w:hAnsi="ArialMT" w:cs="ArialMT"/>
          <w:noProof/>
          <w:sz w:val="24"/>
          <w:szCs w:val="24"/>
        </w:rPr>
        <w:drawing>
          <wp:inline distT="0" distB="0" distL="0" distR="0">
            <wp:extent cx="5819775" cy="5638800"/>
            <wp:effectExtent l="19050" t="0" r="952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a:stretch>
                      <a:fillRect/>
                    </a:stretch>
                  </pic:blipFill>
                  <pic:spPr bwMode="auto">
                    <a:xfrm>
                      <a:off x="0" y="0"/>
                      <a:ext cx="5819775" cy="5638800"/>
                    </a:xfrm>
                    <a:prstGeom prst="rect">
                      <a:avLst/>
                    </a:prstGeom>
                    <a:noFill/>
                    <a:ln w="9525">
                      <a:noFill/>
                      <a:miter lim="800000"/>
                      <a:headEnd/>
                      <a:tailEnd/>
                    </a:ln>
                  </pic:spPr>
                </pic:pic>
              </a:graphicData>
            </a:graphic>
          </wp:inline>
        </w:drawing>
      </w:r>
    </w:p>
    <w:p w:rsidR="00627278" w:rsidRDefault="007B391A" w:rsidP="00356D87">
      <w:pPr>
        <w:rPr>
          <w:rFonts w:ascii="ArialMT" w:hAnsi="ArialMT" w:cs="ArialMT"/>
          <w:sz w:val="24"/>
          <w:szCs w:val="24"/>
        </w:rPr>
      </w:pPr>
      <w:r w:rsidRPr="007B391A">
        <w:rPr>
          <w:rFonts w:ascii="ArialMT" w:hAnsi="ArialMT" w:cs="ArialMT"/>
          <w:sz w:val="24"/>
          <w:szCs w:val="24"/>
        </w:rPr>
        <w:t>Example: exchanging a sugar on a natural product</w:t>
      </w:r>
      <w:r>
        <w:rPr>
          <w:rFonts w:ascii="ArialMT" w:hAnsi="ArialMT" w:cs="ArialMT"/>
          <w:sz w:val="24"/>
          <w:szCs w:val="24"/>
        </w:rPr>
        <w:t xml:space="preserve"> possible disadvantages</w:t>
      </w:r>
      <w:r w:rsidRPr="007B391A">
        <w:rPr>
          <w:rFonts w:ascii="ArialMT" w:hAnsi="ArialMT" w:cs="ArialMT"/>
          <w:sz w:val="24"/>
          <w:szCs w:val="24"/>
        </w:rPr>
        <w:t>supply of natural product,limitations to available analogues due to native</w:t>
      </w:r>
      <w:r>
        <w:rPr>
          <w:rFonts w:ascii="ArialMT" w:hAnsi="ArialMT" w:cs="ArialMT"/>
          <w:sz w:val="24"/>
          <w:szCs w:val="24"/>
        </w:rPr>
        <w:t xml:space="preserve"> </w:t>
      </w:r>
      <w:r w:rsidRPr="007B391A">
        <w:rPr>
          <w:rFonts w:ascii="ArialMT" w:hAnsi="ArialMT" w:cs="ArialMT"/>
          <w:sz w:val="24"/>
          <w:szCs w:val="24"/>
        </w:rPr>
        <w:t>functionali</w:t>
      </w:r>
      <w:r>
        <w:rPr>
          <w:rFonts w:ascii="ArialMT" w:hAnsi="ArialMT" w:cs="ArialMT"/>
          <w:sz w:val="24"/>
          <w:szCs w:val="24"/>
        </w:rPr>
        <w:t>ty</w:t>
      </w:r>
    </w:p>
    <w:p w:rsidR="007B391A" w:rsidRDefault="007B391A" w:rsidP="007B391A">
      <w:pPr>
        <w:autoSpaceDE w:val="0"/>
        <w:autoSpaceDN w:val="0"/>
        <w:adjustRightInd w:val="0"/>
        <w:spacing w:after="0" w:line="240" w:lineRule="auto"/>
        <w:rPr>
          <w:rFonts w:ascii="ArialMT" w:hAnsi="ArialMT" w:cs="ArialMT"/>
          <w:sz w:val="36"/>
          <w:szCs w:val="36"/>
        </w:rPr>
      </w:pPr>
      <w:r>
        <w:rPr>
          <w:rFonts w:ascii="ArialMT" w:hAnsi="ArialMT" w:cs="ArialMT"/>
          <w:sz w:val="36"/>
          <w:szCs w:val="36"/>
        </w:rPr>
        <w:t>3) Analogs from diverted total synthesis</w:t>
      </w:r>
    </w:p>
    <w:p w:rsidR="007B391A" w:rsidRDefault="007B391A" w:rsidP="007B391A">
      <w:pPr>
        <w:autoSpaceDE w:val="0"/>
        <w:autoSpaceDN w:val="0"/>
        <w:adjustRightInd w:val="0"/>
        <w:spacing w:after="0" w:line="240" w:lineRule="auto"/>
        <w:rPr>
          <w:rFonts w:ascii="ArialMT" w:hAnsi="ArialMT" w:cs="ArialMT"/>
          <w:sz w:val="24"/>
          <w:szCs w:val="24"/>
        </w:rPr>
      </w:pPr>
      <w:r>
        <w:rPr>
          <w:rFonts w:ascii="ArialMT" w:hAnsi="ArialMT" w:cs="ArialMT"/>
          <w:noProof/>
          <w:sz w:val="24"/>
          <w:szCs w:val="24"/>
        </w:rPr>
        <w:lastRenderedPageBreak/>
        <w:drawing>
          <wp:inline distT="0" distB="0" distL="0" distR="0">
            <wp:extent cx="4714875" cy="1981200"/>
            <wp:effectExtent l="19050" t="0" r="9525"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srcRect/>
                    <a:stretch>
                      <a:fillRect/>
                    </a:stretch>
                  </pic:blipFill>
                  <pic:spPr bwMode="auto">
                    <a:xfrm>
                      <a:off x="0" y="0"/>
                      <a:ext cx="4714875" cy="1981200"/>
                    </a:xfrm>
                    <a:prstGeom prst="rect">
                      <a:avLst/>
                    </a:prstGeom>
                    <a:noFill/>
                    <a:ln w="9525">
                      <a:noFill/>
                      <a:miter lim="800000"/>
                      <a:headEnd/>
                      <a:tailEnd/>
                    </a:ln>
                  </pic:spPr>
                </pic:pic>
              </a:graphicData>
            </a:graphic>
          </wp:inline>
        </w:drawing>
      </w:r>
    </w:p>
    <w:p w:rsidR="007B391A" w:rsidRPr="007B391A" w:rsidRDefault="007B391A" w:rsidP="007B391A">
      <w:pPr>
        <w:autoSpaceDE w:val="0"/>
        <w:autoSpaceDN w:val="0"/>
        <w:adjustRightInd w:val="0"/>
        <w:spacing w:after="0" w:line="240" w:lineRule="auto"/>
        <w:jc w:val="center"/>
        <w:rPr>
          <w:rFonts w:ascii="ArialMT" w:hAnsi="ArialMT" w:cs="ArialMT"/>
          <w:sz w:val="36"/>
          <w:szCs w:val="36"/>
        </w:rPr>
      </w:pPr>
      <w:r w:rsidRPr="007B391A">
        <w:rPr>
          <w:rFonts w:ascii="ArialMT" w:hAnsi="ArialMT" w:cs="ArialMT"/>
          <w:sz w:val="36"/>
          <w:szCs w:val="36"/>
        </w:rPr>
        <w:t>Bryostatin: Potent Anti-cancer Natural</w:t>
      </w:r>
      <w:r>
        <w:rPr>
          <w:rFonts w:ascii="ArialMT" w:hAnsi="ArialMT" w:cs="ArialMT"/>
          <w:sz w:val="36"/>
          <w:szCs w:val="36"/>
        </w:rPr>
        <w:t xml:space="preserve"> product</w:t>
      </w:r>
    </w:p>
    <w:p w:rsidR="007B391A" w:rsidRPr="007B391A" w:rsidRDefault="007B391A" w:rsidP="007B391A">
      <w:pPr>
        <w:autoSpaceDE w:val="0"/>
        <w:autoSpaceDN w:val="0"/>
        <w:adjustRightInd w:val="0"/>
        <w:spacing w:after="0" w:line="240" w:lineRule="auto"/>
        <w:rPr>
          <w:rFonts w:ascii="ArialMT" w:hAnsi="ArialMT" w:cs="ArialMT"/>
          <w:sz w:val="36"/>
          <w:szCs w:val="36"/>
        </w:rPr>
      </w:pPr>
    </w:p>
    <w:p w:rsidR="007B391A" w:rsidRPr="007B391A" w:rsidRDefault="007B391A" w:rsidP="007B391A">
      <w:pPr>
        <w:autoSpaceDE w:val="0"/>
        <w:autoSpaceDN w:val="0"/>
        <w:adjustRightInd w:val="0"/>
        <w:spacing w:after="0" w:line="240" w:lineRule="auto"/>
        <w:rPr>
          <w:rFonts w:ascii="ArialMT" w:hAnsi="ArialMT" w:cs="ArialMT"/>
          <w:sz w:val="24"/>
          <w:szCs w:val="24"/>
        </w:rPr>
      </w:pPr>
      <w:r w:rsidRPr="007B391A">
        <w:rPr>
          <w:rFonts w:ascii="ArialMT" w:hAnsi="ArialMT" w:cs="ArialMT"/>
          <w:sz w:val="24"/>
          <w:szCs w:val="24"/>
        </w:rPr>
        <w:t xml:space="preserve">•Macrocyclic lactones from the marine invertebrate </w:t>
      </w:r>
      <w:r w:rsidRPr="007B391A">
        <w:rPr>
          <w:rFonts w:ascii="Arial-ItalicMT" w:hAnsi="Arial-ItalicMT" w:cs="Arial-ItalicMT"/>
          <w:i/>
          <w:iCs/>
          <w:sz w:val="24"/>
          <w:szCs w:val="24"/>
        </w:rPr>
        <w:t xml:space="preserve">bugula neritina, </w:t>
      </w:r>
      <w:r w:rsidRPr="007B391A">
        <w:rPr>
          <w:rFonts w:ascii="ArialMT" w:hAnsi="ArialMT" w:cs="ArialMT"/>
          <w:sz w:val="24"/>
          <w:szCs w:val="24"/>
        </w:rPr>
        <w:t>first</w:t>
      </w:r>
      <w:r>
        <w:rPr>
          <w:rFonts w:ascii="ArialMT" w:hAnsi="ArialMT" w:cs="ArialMT"/>
          <w:sz w:val="24"/>
          <w:szCs w:val="24"/>
        </w:rPr>
        <w:t xml:space="preserve"> </w:t>
      </w:r>
      <w:r w:rsidRPr="007B391A">
        <w:rPr>
          <w:rFonts w:ascii="ArialMT" w:hAnsi="ArialMT" w:cs="ArialMT"/>
          <w:sz w:val="24"/>
          <w:szCs w:val="24"/>
        </w:rPr>
        <w:t>isolated in 1968; fully characterized in 1982</w:t>
      </w:r>
    </w:p>
    <w:p w:rsidR="007B391A" w:rsidRPr="007B391A" w:rsidRDefault="007B391A" w:rsidP="007B391A">
      <w:pPr>
        <w:autoSpaceDE w:val="0"/>
        <w:autoSpaceDN w:val="0"/>
        <w:adjustRightInd w:val="0"/>
        <w:spacing w:after="0" w:line="240" w:lineRule="auto"/>
        <w:rPr>
          <w:rFonts w:ascii="ArialMT" w:hAnsi="ArialMT" w:cs="ArialMT"/>
          <w:sz w:val="24"/>
          <w:szCs w:val="24"/>
        </w:rPr>
      </w:pPr>
      <w:r w:rsidRPr="007B391A">
        <w:rPr>
          <w:rFonts w:ascii="ArialMT" w:hAnsi="ArialMT" w:cs="ArialMT"/>
          <w:sz w:val="24"/>
          <w:szCs w:val="24"/>
        </w:rPr>
        <w:t>•Bryostatins consist of at least 20 members, which vary at R1 and R2</w:t>
      </w:r>
    </w:p>
    <w:p w:rsidR="007B391A" w:rsidRPr="007B391A" w:rsidRDefault="007B391A" w:rsidP="007B391A">
      <w:pPr>
        <w:autoSpaceDE w:val="0"/>
        <w:autoSpaceDN w:val="0"/>
        <w:adjustRightInd w:val="0"/>
        <w:spacing w:after="0" w:line="240" w:lineRule="auto"/>
        <w:rPr>
          <w:rFonts w:ascii="ArialMT" w:hAnsi="ArialMT" w:cs="ArialMT"/>
          <w:sz w:val="24"/>
          <w:szCs w:val="24"/>
        </w:rPr>
      </w:pPr>
      <w:r w:rsidRPr="007B391A">
        <w:rPr>
          <w:rFonts w:ascii="ArialMT" w:hAnsi="ArialMT" w:cs="ArialMT"/>
          <w:sz w:val="24"/>
          <w:szCs w:val="24"/>
        </w:rPr>
        <w:t>•Isolated yields have varied between 10-3% to 10-8%</w:t>
      </w:r>
    </w:p>
    <w:p w:rsidR="007B391A" w:rsidRPr="007B391A" w:rsidRDefault="007B391A" w:rsidP="007B391A">
      <w:pPr>
        <w:autoSpaceDE w:val="0"/>
        <w:autoSpaceDN w:val="0"/>
        <w:adjustRightInd w:val="0"/>
        <w:spacing w:after="0" w:line="240" w:lineRule="auto"/>
        <w:rPr>
          <w:rFonts w:ascii="ArialMT" w:hAnsi="ArialMT" w:cs="ArialMT"/>
          <w:sz w:val="24"/>
          <w:szCs w:val="24"/>
        </w:rPr>
      </w:pPr>
      <w:r w:rsidRPr="007B391A">
        <w:rPr>
          <w:rFonts w:ascii="ArialMT" w:hAnsi="ArialMT" w:cs="ArialMT"/>
          <w:sz w:val="24"/>
          <w:szCs w:val="24"/>
        </w:rPr>
        <w:t>•Anti-cancer properties: apoptosis induction,</w:t>
      </w:r>
      <w:r w:rsidR="001E28C0" w:rsidRPr="001E28C0">
        <w:rPr>
          <w:rFonts w:ascii="ArialMT" w:hAnsi="ArialMT" w:cs="ArialMT"/>
          <w:sz w:val="24"/>
          <w:szCs w:val="24"/>
        </w:rPr>
        <w:t xml:space="preserve"> </w:t>
      </w:r>
      <w:r w:rsidR="001E28C0" w:rsidRPr="007B391A">
        <w:rPr>
          <w:rFonts w:ascii="ArialMT" w:hAnsi="ArialMT" w:cs="ArialMT"/>
          <w:sz w:val="24"/>
          <w:szCs w:val="24"/>
        </w:rPr>
        <w:t>isolated in 19</w:t>
      </w:r>
      <w:r w:rsidR="001E28C0">
        <w:rPr>
          <w:rFonts w:ascii="ArialMT" w:hAnsi="ArialMT" w:cs="ArialMT"/>
          <w:sz w:val="24"/>
          <w:szCs w:val="24"/>
        </w:rPr>
        <w:t>68; fully characterized in 1982</w:t>
      </w:r>
    </w:p>
    <w:p w:rsidR="001E28C0" w:rsidRDefault="007B391A" w:rsidP="007B391A">
      <w:pPr>
        <w:autoSpaceDE w:val="0"/>
        <w:autoSpaceDN w:val="0"/>
        <w:adjustRightInd w:val="0"/>
        <w:spacing w:after="0" w:line="240" w:lineRule="auto"/>
        <w:rPr>
          <w:rFonts w:ascii="ArialMT" w:hAnsi="ArialMT" w:cs="ArialMT"/>
          <w:sz w:val="24"/>
          <w:szCs w:val="24"/>
        </w:rPr>
      </w:pPr>
      <w:r w:rsidRPr="007B391A">
        <w:rPr>
          <w:rFonts w:ascii="ArialMT" w:hAnsi="ArialMT" w:cs="ArialMT"/>
          <w:sz w:val="24"/>
          <w:szCs w:val="24"/>
        </w:rPr>
        <w:t>•Currently in phase I and II clinical trials</w:t>
      </w:r>
      <w:r w:rsidR="001E28C0">
        <w:rPr>
          <w:rFonts w:ascii="ArialMT" w:hAnsi="ArialMT" w:cs="ArialMT"/>
          <w:sz w:val="24"/>
          <w:szCs w:val="24"/>
        </w:rPr>
        <w:t xml:space="preserve"> </w:t>
      </w:r>
    </w:p>
    <w:p w:rsidR="007B391A" w:rsidRDefault="001E28C0" w:rsidP="007B391A">
      <w:pPr>
        <w:autoSpaceDE w:val="0"/>
        <w:autoSpaceDN w:val="0"/>
        <w:adjustRightInd w:val="0"/>
        <w:spacing w:after="0" w:line="240" w:lineRule="auto"/>
        <w:rPr>
          <w:rFonts w:ascii="ArialMT" w:hAnsi="ArialMT" w:cs="ArialMT"/>
          <w:sz w:val="24"/>
          <w:szCs w:val="24"/>
        </w:rPr>
      </w:pPr>
      <w:r>
        <w:rPr>
          <w:rFonts w:ascii="ArialMT" w:hAnsi="ArialMT" w:cs="ArialMT"/>
          <w:noProof/>
          <w:sz w:val="24"/>
          <w:szCs w:val="24"/>
        </w:rPr>
        <w:drawing>
          <wp:inline distT="0" distB="0" distL="0" distR="0">
            <wp:extent cx="2540000" cy="1524000"/>
            <wp:effectExtent l="1905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srcRect/>
                    <a:stretch>
                      <a:fillRect/>
                    </a:stretch>
                  </pic:blipFill>
                  <pic:spPr bwMode="auto">
                    <a:xfrm>
                      <a:off x="0" y="0"/>
                      <a:ext cx="2540000" cy="1524000"/>
                    </a:xfrm>
                    <a:prstGeom prst="rect">
                      <a:avLst/>
                    </a:prstGeom>
                    <a:noFill/>
                    <a:ln w="9525">
                      <a:noFill/>
                      <a:miter lim="800000"/>
                      <a:headEnd/>
                      <a:tailEnd/>
                    </a:ln>
                  </pic:spPr>
                </pic:pic>
              </a:graphicData>
            </a:graphic>
          </wp:inline>
        </w:drawing>
      </w:r>
    </w:p>
    <w:p w:rsidR="001E28C0" w:rsidRPr="001E28C0" w:rsidRDefault="001E28C0" w:rsidP="001E28C0">
      <w:pPr>
        <w:autoSpaceDE w:val="0"/>
        <w:autoSpaceDN w:val="0"/>
        <w:adjustRightInd w:val="0"/>
        <w:spacing w:after="0" w:line="240" w:lineRule="auto"/>
        <w:jc w:val="center"/>
        <w:rPr>
          <w:rFonts w:ascii="ArialMT" w:hAnsi="ArialMT" w:cs="ArialMT"/>
          <w:sz w:val="36"/>
          <w:szCs w:val="36"/>
        </w:rPr>
      </w:pPr>
      <w:r w:rsidRPr="001E28C0">
        <w:rPr>
          <w:rFonts w:ascii="ArialMT" w:hAnsi="ArialMT" w:cs="ArialMT"/>
          <w:sz w:val="36"/>
          <w:szCs w:val="36"/>
        </w:rPr>
        <w:t>Bryostatin: Binding to PKC</w:t>
      </w:r>
    </w:p>
    <w:p w:rsidR="001E28C0" w:rsidRPr="001E28C0" w:rsidRDefault="001E28C0" w:rsidP="001E28C0">
      <w:pPr>
        <w:autoSpaceDE w:val="0"/>
        <w:autoSpaceDN w:val="0"/>
        <w:adjustRightInd w:val="0"/>
        <w:spacing w:after="0" w:line="240" w:lineRule="auto"/>
        <w:rPr>
          <w:rFonts w:ascii="ArialMT" w:hAnsi="ArialMT" w:cs="ArialMT"/>
          <w:sz w:val="24"/>
          <w:szCs w:val="24"/>
        </w:rPr>
      </w:pPr>
      <w:r w:rsidRPr="001E28C0">
        <w:rPr>
          <w:rFonts w:ascii="ArialMT" w:hAnsi="ArialMT" w:cs="ArialMT"/>
          <w:sz w:val="24"/>
          <w:szCs w:val="24"/>
        </w:rPr>
        <w:t>•Protein Kinase C (PKC) family of serine/threonine kinases is involved in signal</w:t>
      </w:r>
      <w:r>
        <w:rPr>
          <w:rFonts w:ascii="ArialMT" w:hAnsi="ArialMT" w:cs="ArialMT"/>
          <w:sz w:val="24"/>
          <w:szCs w:val="24"/>
        </w:rPr>
        <w:t xml:space="preserve"> </w:t>
      </w:r>
    </w:p>
    <w:p w:rsidR="001E28C0" w:rsidRPr="001E28C0" w:rsidRDefault="001E28C0" w:rsidP="001E28C0">
      <w:pPr>
        <w:autoSpaceDE w:val="0"/>
        <w:autoSpaceDN w:val="0"/>
        <w:adjustRightInd w:val="0"/>
        <w:spacing w:after="0" w:line="240" w:lineRule="auto"/>
        <w:rPr>
          <w:rFonts w:ascii="ArialMT" w:hAnsi="ArialMT" w:cs="ArialMT"/>
          <w:sz w:val="24"/>
          <w:szCs w:val="24"/>
        </w:rPr>
      </w:pPr>
      <w:r w:rsidRPr="001E28C0">
        <w:rPr>
          <w:rFonts w:ascii="ArialMT" w:hAnsi="ArialMT" w:cs="ArialMT"/>
          <w:sz w:val="24"/>
          <w:szCs w:val="24"/>
        </w:rPr>
        <w:t>transduction, and is important in the biochemistry of cancer</w:t>
      </w:r>
    </w:p>
    <w:p w:rsidR="001E28C0" w:rsidRDefault="001E28C0" w:rsidP="001E28C0">
      <w:pPr>
        <w:autoSpaceDE w:val="0"/>
        <w:autoSpaceDN w:val="0"/>
        <w:adjustRightInd w:val="0"/>
        <w:spacing w:after="0" w:line="240" w:lineRule="auto"/>
        <w:rPr>
          <w:rFonts w:ascii="ArialMT" w:hAnsi="ArialMT" w:cs="ArialMT"/>
          <w:sz w:val="24"/>
          <w:szCs w:val="24"/>
        </w:rPr>
      </w:pPr>
      <w:r w:rsidRPr="001E28C0">
        <w:rPr>
          <w:rFonts w:ascii="ArialMT" w:hAnsi="ArialMT" w:cs="ArialMT"/>
          <w:sz w:val="24"/>
          <w:szCs w:val="24"/>
        </w:rPr>
        <w:t>•Bryostatin binds to PKC w/ high affinity</w:t>
      </w:r>
    </w:p>
    <w:p w:rsidR="001E28C0" w:rsidRDefault="001E28C0" w:rsidP="001E28C0">
      <w:pPr>
        <w:autoSpaceDE w:val="0"/>
        <w:autoSpaceDN w:val="0"/>
        <w:adjustRightInd w:val="0"/>
        <w:spacing w:after="0" w:line="240" w:lineRule="auto"/>
        <w:rPr>
          <w:rFonts w:ascii="ArialMT" w:hAnsi="ArialMT" w:cs="ArialMT"/>
          <w:sz w:val="24"/>
          <w:szCs w:val="24"/>
        </w:rPr>
      </w:pPr>
      <w:r>
        <w:rPr>
          <w:rFonts w:ascii="ArialMT" w:hAnsi="ArialMT" w:cs="ArialMT"/>
          <w:noProof/>
          <w:sz w:val="24"/>
          <w:szCs w:val="24"/>
        </w:rPr>
        <w:drawing>
          <wp:inline distT="0" distB="0" distL="0" distR="0">
            <wp:extent cx="2809875" cy="1685925"/>
            <wp:effectExtent l="19050" t="0" r="9525"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srcRect/>
                    <a:stretch>
                      <a:fillRect/>
                    </a:stretch>
                  </pic:blipFill>
                  <pic:spPr bwMode="auto">
                    <a:xfrm>
                      <a:off x="0" y="0"/>
                      <a:ext cx="2809875" cy="1685925"/>
                    </a:xfrm>
                    <a:prstGeom prst="rect">
                      <a:avLst/>
                    </a:prstGeom>
                    <a:noFill/>
                    <a:ln w="9525">
                      <a:noFill/>
                      <a:miter lim="800000"/>
                      <a:headEnd/>
                      <a:tailEnd/>
                    </a:ln>
                  </pic:spPr>
                </pic:pic>
              </a:graphicData>
            </a:graphic>
          </wp:inline>
        </w:drawing>
      </w:r>
    </w:p>
    <w:p w:rsidR="00572E75" w:rsidRPr="00572E75" w:rsidRDefault="00572E75" w:rsidP="00572E75">
      <w:pPr>
        <w:autoSpaceDE w:val="0"/>
        <w:autoSpaceDN w:val="0"/>
        <w:adjustRightInd w:val="0"/>
        <w:spacing w:after="0" w:line="240" w:lineRule="auto"/>
        <w:jc w:val="center"/>
        <w:rPr>
          <w:rFonts w:ascii="ArialMT" w:hAnsi="ArialMT" w:cs="ArialMT"/>
          <w:sz w:val="36"/>
          <w:szCs w:val="36"/>
        </w:rPr>
      </w:pPr>
      <w:r w:rsidRPr="00572E75">
        <w:rPr>
          <w:rFonts w:ascii="ArialMT" w:hAnsi="ArialMT" w:cs="ArialMT"/>
          <w:sz w:val="36"/>
          <w:szCs w:val="36"/>
        </w:rPr>
        <w:t>Bryostatin: Previous Total Synthesis</w:t>
      </w:r>
    </w:p>
    <w:p w:rsidR="00572E75" w:rsidRPr="00572E75" w:rsidRDefault="00572E75" w:rsidP="00572E75">
      <w:pPr>
        <w:pStyle w:val="ListParagraph"/>
        <w:autoSpaceDE w:val="0"/>
        <w:autoSpaceDN w:val="0"/>
        <w:adjustRightInd w:val="0"/>
        <w:spacing w:after="0" w:line="240" w:lineRule="auto"/>
        <w:rPr>
          <w:rFonts w:ascii="ArialMT" w:hAnsi="ArialMT" w:cs="ArialMT"/>
          <w:sz w:val="24"/>
          <w:szCs w:val="24"/>
        </w:rPr>
      </w:pPr>
      <w:r w:rsidRPr="00572E75">
        <w:rPr>
          <w:rFonts w:ascii="ArialMT" w:hAnsi="ArialMT" w:cs="ArialMT"/>
          <w:sz w:val="24"/>
          <w:szCs w:val="24"/>
        </w:rPr>
        <w:t>•Bryostatin 7 (R1=R2 = OAc) : Masamune, 1990</w:t>
      </w:r>
    </w:p>
    <w:p w:rsidR="00572E75" w:rsidRPr="00572E75" w:rsidRDefault="00572E75" w:rsidP="00572E75">
      <w:pPr>
        <w:pStyle w:val="ListParagraph"/>
        <w:autoSpaceDE w:val="0"/>
        <w:autoSpaceDN w:val="0"/>
        <w:adjustRightInd w:val="0"/>
        <w:spacing w:after="0" w:line="240" w:lineRule="auto"/>
        <w:rPr>
          <w:rFonts w:ascii="ArialMT" w:hAnsi="ArialMT" w:cs="ArialMT"/>
          <w:sz w:val="24"/>
          <w:szCs w:val="24"/>
        </w:rPr>
      </w:pPr>
      <w:r w:rsidRPr="00572E75">
        <w:rPr>
          <w:rFonts w:ascii="ArialMT" w:hAnsi="ArialMT" w:cs="ArialMT"/>
          <w:sz w:val="24"/>
          <w:szCs w:val="24"/>
        </w:rPr>
        <w:t>•Bryostatin 2 (R1= OH, R2 = O2CC7H11) : Evans, 1998</w:t>
      </w:r>
    </w:p>
    <w:p w:rsidR="00572E75" w:rsidRDefault="00572E75" w:rsidP="00572E75">
      <w:pPr>
        <w:pStyle w:val="ListParagraph"/>
        <w:autoSpaceDE w:val="0"/>
        <w:autoSpaceDN w:val="0"/>
        <w:adjustRightInd w:val="0"/>
        <w:spacing w:after="0" w:line="240" w:lineRule="auto"/>
        <w:rPr>
          <w:rFonts w:ascii="ArialMT" w:hAnsi="ArialMT" w:cs="ArialMT"/>
          <w:sz w:val="24"/>
          <w:szCs w:val="24"/>
        </w:rPr>
      </w:pPr>
      <w:r w:rsidRPr="00572E75">
        <w:rPr>
          <w:rFonts w:ascii="ArialMT" w:hAnsi="ArialMT" w:cs="ArialMT"/>
          <w:sz w:val="24"/>
          <w:szCs w:val="24"/>
        </w:rPr>
        <w:lastRenderedPageBreak/>
        <w:t>•Both total synthesis require &gt;60 steps, making them untenable in process</w:t>
      </w:r>
    </w:p>
    <w:p w:rsidR="00572E75" w:rsidRDefault="00572E75" w:rsidP="00572E75">
      <w:pPr>
        <w:pStyle w:val="ListParagraph"/>
        <w:autoSpaceDE w:val="0"/>
        <w:autoSpaceDN w:val="0"/>
        <w:adjustRightInd w:val="0"/>
        <w:spacing w:after="0" w:line="240" w:lineRule="auto"/>
        <w:rPr>
          <w:rFonts w:ascii="ArialMT" w:hAnsi="ArialMT" w:cs="ArialMT"/>
          <w:sz w:val="24"/>
          <w:szCs w:val="24"/>
        </w:rPr>
      </w:pPr>
      <w:r>
        <w:rPr>
          <w:rFonts w:ascii="ArialMT" w:hAnsi="ArialMT" w:cs="ArialMT"/>
          <w:noProof/>
          <w:sz w:val="24"/>
          <w:szCs w:val="24"/>
        </w:rPr>
        <w:drawing>
          <wp:inline distT="0" distB="0" distL="0" distR="0">
            <wp:extent cx="2809875" cy="1685925"/>
            <wp:effectExtent l="19050" t="0" r="9525"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srcRect/>
                    <a:stretch>
                      <a:fillRect/>
                    </a:stretch>
                  </pic:blipFill>
                  <pic:spPr bwMode="auto">
                    <a:xfrm>
                      <a:off x="0" y="0"/>
                      <a:ext cx="2809875" cy="1685925"/>
                    </a:xfrm>
                    <a:prstGeom prst="rect">
                      <a:avLst/>
                    </a:prstGeom>
                    <a:noFill/>
                    <a:ln w="9525">
                      <a:noFill/>
                      <a:miter lim="800000"/>
                      <a:headEnd/>
                      <a:tailEnd/>
                    </a:ln>
                  </pic:spPr>
                </pic:pic>
              </a:graphicData>
            </a:graphic>
          </wp:inline>
        </w:drawing>
      </w:r>
    </w:p>
    <w:p w:rsidR="00572E75" w:rsidRPr="00572E75" w:rsidRDefault="00572E75" w:rsidP="00572E75">
      <w:pPr>
        <w:autoSpaceDE w:val="0"/>
        <w:autoSpaceDN w:val="0"/>
        <w:adjustRightInd w:val="0"/>
        <w:spacing w:after="0" w:line="240" w:lineRule="auto"/>
        <w:jc w:val="center"/>
        <w:rPr>
          <w:rFonts w:ascii="ArialMT" w:hAnsi="ArialMT" w:cs="ArialMT"/>
          <w:sz w:val="40"/>
          <w:szCs w:val="40"/>
        </w:rPr>
      </w:pPr>
      <w:r w:rsidRPr="00572E75">
        <w:rPr>
          <w:rFonts w:ascii="ArialMT" w:hAnsi="ArialMT" w:cs="ArialMT"/>
          <w:sz w:val="40"/>
          <w:szCs w:val="40"/>
        </w:rPr>
        <w:t>Wender’s Bryolog Targets</w:t>
      </w:r>
    </w:p>
    <w:p w:rsidR="00572E75" w:rsidRPr="00572E75" w:rsidRDefault="00572E75" w:rsidP="00572E75">
      <w:pPr>
        <w:autoSpaceDE w:val="0"/>
        <w:autoSpaceDN w:val="0"/>
        <w:adjustRightInd w:val="0"/>
        <w:spacing w:after="0" w:line="240" w:lineRule="auto"/>
        <w:rPr>
          <w:rFonts w:ascii="ArialMT" w:hAnsi="ArialMT" w:cs="ArialMT"/>
          <w:sz w:val="24"/>
          <w:szCs w:val="24"/>
        </w:rPr>
      </w:pPr>
      <w:r w:rsidRPr="00572E75">
        <w:rPr>
          <w:rFonts w:ascii="ArialMT" w:hAnsi="ArialMT" w:cs="ArialMT"/>
          <w:sz w:val="24"/>
          <w:szCs w:val="24"/>
        </w:rPr>
        <w:t xml:space="preserve">•Hypothesis by Wender </w:t>
      </w:r>
      <w:r w:rsidRPr="00572E75">
        <w:rPr>
          <w:rFonts w:ascii="Arial-ItalicMT" w:hAnsi="Arial-ItalicMT" w:cs="Arial-ItalicMT"/>
          <w:i/>
          <w:iCs/>
          <w:sz w:val="24"/>
          <w:szCs w:val="24"/>
        </w:rPr>
        <w:t xml:space="preserve">et al. </w:t>
      </w:r>
      <w:r w:rsidRPr="00572E75">
        <w:rPr>
          <w:rFonts w:ascii="ArialMT" w:hAnsi="ArialMT" w:cs="ArialMT"/>
          <w:sz w:val="24"/>
          <w:szCs w:val="24"/>
        </w:rPr>
        <w:t>(1988): pharmacophore region of byrostatin include</w:t>
      </w:r>
    </w:p>
    <w:p w:rsidR="00572E75" w:rsidRPr="00572E75" w:rsidRDefault="00572E75" w:rsidP="00572E75">
      <w:pPr>
        <w:autoSpaceDE w:val="0"/>
        <w:autoSpaceDN w:val="0"/>
        <w:adjustRightInd w:val="0"/>
        <w:spacing w:after="0" w:line="240" w:lineRule="auto"/>
        <w:rPr>
          <w:rFonts w:ascii="ArialMT" w:hAnsi="ArialMT" w:cs="ArialMT"/>
          <w:sz w:val="24"/>
          <w:szCs w:val="24"/>
        </w:rPr>
      </w:pPr>
      <w:r w:rsidRPr="00572E75">
        <w:rPr>
          <w:rFonts w:ascii="ArialMT" w:hAnsi="ArialMT" w:cs="ArialMT"/>
          <w:sz w:val="24"/>
          <w:szCs w:val="24"/>
        </w:rPr>
        <w:t>C1, C19, and C26 oxygen atoms (bryostatin 1 Ki= 1.35 nM)</w:t>
      </w:r>
    </w:p>
    <w:p w:rsidR="00324C1D" w:rsidRDefault="00324C1D" w:rsidP="00572E75">
      <w:pPr>
        <w:autoSpaceDE w:val="0"/>
        <w:autoSpaceDN w:val="0"/>
        <w:adjustRightInd w:val="0"/>
        <w:spacing w:after="0" w:line="240" w:lineRule="auto"/>
        <w:rPr>
          <w:rFonts w:ascii="ArialMT" w:hAnsi="ArialMT" w:cs="ArialMT"/>
          <w:sz w:val="15"/>
          <w:szCs w:val="15"/>
        </w:rPr>
      </w:pPr>
    </w:p>
    <w:p w:rsidR="00324C1D" w:rsidRDefault="00324C1D" w:rsidP="00572E75">
      <w:pPr>
        <w:autoSpaceDE w:val="0"/>
        <w:autoSpaceDN w:val="0"/>
        <w:adjustRightInd w:val="0"/>
        <w:spacing w:after="0" w:line="240" w:lineRule="auto"/>
        <w:rPr>
          <w:rFonts w:ascii="ArialMT" w:hAnsi="ArialMT" w:cs="ArialMT"/>
          <w:sz w:val="15"/>
          <w:szCs w:val="15"/>
        </w:rPr>
      </w:pPr>
    </w:p>
    <w:p w:rsidR="00324C1D" w:rsidRDefault="00324C1D" w:rsidP="00572E75">
      <w:pPr>
        <w:autoSpaceDE w:val="0"/>
        <w:autoSpaceDN w:val="0"/>
        <w:adjustRightInd w:val="0"/>
        <w:spacing w:after="0" w:line="240" w:lineRule="auto"/>
        <w:rPr>
          <w:rFonts w:ascii="ArialMT" w:hAnsi="ArialMT" w:cs="ArialMT"/>
          <w:sz w:val="15"/>
          <w:szCs w:val="15"/>
        </w:rPr>
      </w:pPr>
    </w:p>
    <w:p w:rsidR="00324C1D" w:rsidRDefault="00324C1D" w:rsidP="00572E75">
      <w:pPr>
        <w:autoSpaceDE w:val="0"/>
        <w:autoSpaceDN w:val="0"/>
        <w:adjustRightInd w:val="0"/>
        <w:spacing w:after="0" w:line="240" w:lineRule="auto"/>
        <w:rPr>
          <w:rFonts w:ascii="ArialMT" w:hAnsi="ArialMT" w:cs="ArialMT"/>
          <w:sz w:val="15"/>
          <w:szCs w:val="15"/>
        </w:rPr>
      </w:pPr>
    </w:p>
    <w:p w:rsidR="00324C1D" w:rsidRDefault="00324C1D" w:rsidP="00572E75">
      <w:pPr>
        <w:autoSpaceDE w:val="0"/>
        <w:autoSpaceDN w:val="0"/>
        <w:adjustRightInd w:val="0"/>
        <w:spacing w:after="0" w:line="240" w:lineRule="auto"/>
        <w:rPr>
          <w:rFonts w:ascii="ArialMT" w:hAnsi="ArialMT" w:cs="ArialMT"/>
          <w:sz w:val="15"/>
          <w:szCs w:val="15"/>
        </w:rPr>
      </w:pPr>
    </w:p>
    <w:p w:rsidR="00324C1D" w:rsidRDefault="00324C1D" w:rsidP="00572E75">
      <w:pPr>
        <w:autoSpaceDE w:val="0"/>
        <w:autoSpaceDN w:val="0"/>
        <w:adjustRightInd w:val="0"/>
        <w:spacing w:after="0" w:line="240" w:lineRule="auto"/>
        <w:rPr>
          <w:rFonts w:ascii="ArialMT" w:hAnsi="ArialMT" w:cs="ArialMT"/>
          <w:sz w:val="15"/>
          <w:szCs w:val="15"/>
        </w:rPr>
      </w:pPr>
    </w:p>
    <w:p w:rsidR="00324C1D" w:rsidRDefault="00324C1D" w:rsidP="00572E75">
      <w:pPr>
        <w:autoSpaceDE w:val="0"/>
        <w:autoSpaceDN w:val="0"/>
        <w:adjustRightInd w:val="0"/>
        <w:spacing w:after="0" w:line="240" w:lineRule="auto"/>
        <w:rPr>
          <w:rFonts w:ascii="ArialMT" w:hAnsi="ArialMT" w:cs="ArialMT"/>
          <w:sz w:val="15"/>
          <w:szCs w:val="15"/>
        </w:rPr>
      </w:pPr>
      <w:r>
        <w:rPr>
          <w:rFonts w:ascii="ArialMT" w:hAnsi="ArialMT" w:cs="ArialMT"/>
          <w:noProof/>
          <w:sz w:val="15"/>
          <w:szCs w:val="15"/>
        </w:rPr>
        <w:drawing>
          <wp:inline distT="0" distB="0" distL="0" distR="0">
            <wp:extent cx="5943600" cy="1900706"/>
            <wp:effectExtent l="19050" t="0" r="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srcRect/>
                    <a:stretch>
                      <a:fillRect/>
                    </a:stretch>
                  </pic:blipFill>
                  <pic:spPr bwMode="auto">
                    <a:xfrm>
                      <a:off x="0" y="0"/>
                      <a:ext cx="5943600" cy="1900706"/>
                    </a:xfrm>
                    <a:prstGeom prst="rect">
                      <a:avLst/>
                    </a:prstGeom>
                    <a:noFill/>
                    <a:ln w="9525">
                      <a:noFill/>
                      <a:miter lim="800000"/>
                      <a:headEnd/>
                      <a:tailEnd/>
                    </a:ln>
                  </pic:spPr>
                </pic:pic>
              </a:graphicData>
            </a:graphic>
          </wp:inline>
        </w:drawing>
      </w:r>
    </w:p>
    <w:p w:rsidR="00324C1D" w:rsidRDefault="00324C1D" w:rsidP="00572E75">
      <w:pPr>
        <w:autoSpaceDE w:val="0"/>
        <w:autoSpaceDN w:val="0"/>
        <w:adjustRightInd w:val="0"/>
        <w:spacing w:after="0" w:line="240" w:lineRule="auto"/>
        <w:rPr>
          <w:rFonts w:ascii="ArialMT" w:hAnsi="ArialMT" w:cs="ArialMT"/>
          <w:sz w:val="15"/>
          <w:szCs w:val="15"/>
        </w:rPr>
      </w:pPr>
    </w:p>
    <w:p w:rsidR="00324C1D" w:rsidRDefault="00324C1D" w:rsidP="00572E75">
      <w:pPr>
        <w:autoSpaceDE w:val="0"/>
        <w:autoSpaceDN w:val="0"/>
        <w:adjustRightInd w:val="0"/>
        <w:spacing w:after="0" w:line="240" w:lineRule="auto"/>
        <w:rPr>
          <w:rFonts w:ascii="ArialMT" w:hAnsi="ArialMT" w:cs="ArialMT"/>
          <w:sz w:val="15"/>
          <w:szCs w:val="15"/>
        </w:rPr>
      </w:pPr>
    </w:p>
    <w:p w:rsidR="008B3530" w:rsidRPr="008B3530" w:rsidRDefault="008B3530" w:rsidP="008B3530">
      <w:pPr>
        <w:autoSpaceDE w:val="0"/>
        <w:autoSpaceDN w:val="0"/>
        <w:adjustRightInd w:val="0"/>
        <w:spacing w:after="0" w:line="240" w:lineRule="auto"/>
        <w:rPr>
          <w:rFonts w:ascii="ArialMT" w:hAnsi="ArialMT" w:cs="ArialMT"/>
          <w:sz w:val="48"/>
          <w:szCs w:val="48"/>
        </w:rPr>
      </w:pPr>
      <w:r w:rsidRPr="008B3530">
        <w:rPr>
          <w:rFonts w:ascii="ArialMT" w:hAnsi="ArialMT" w:cs="ArialMT"/>
          <w:sz w:val="48"/>
          <w:szCs w:val="48"/>
        </w:rPr>
        <w:t>Migrastatin and Cell Migration</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 xml:space="preserve">•Anti-cancer </w:t>
      </w:r>
      <w:r w:rsidR="00A94B4F" w:rsidRPr="008B3530">
        <w:rPr>
          <w:rFonts w:ascii="ArialMT" w:hAnsi="ArialMT" w:cs="ArialMT"/>
          <w:sz w:val="24"/>
          <w:szCs w:val="24"/>
        </w:rPr>
        <w:t>agent’s</w:t>
      </w:r>
      <w:r w:rsidRPr="008B3530">
        <w:rPr>
          <w:rFonts w:ascii="ArialMT" w:hAnsi="ArialMT" w:cs="ArialMT"/>
          <w:sz w:val="24"/>
          <w:szCs w:val="24"/>
        </w:rPr>
        <w:t xml:space="preserve"> mode of action is typically cell death</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•An alternative cancer therapy could rely on inhibition of cell migration</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•Cell migration is observed in a number of normal physiological processes</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(ovulation, wound healing, inflammation, embryonic development)</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•Cell migration also observed in tumor angiogenesis, cancer</w:t>
      </w:r>
    </w:p>
    <w:p w:rsidR="008B3530" w:rsidRDefault="008B3530" w:rsidP="008B3530">
      <w:pPr>
        <w:autoSpaceDE w:val="0"/>
        <w:autoSpaceDN w:val="0"/>
        <w:adjustRightInd w:val="0"/>
        <w:spacing w:after="0" w:line="240" w:lineRule="auto"/>
        <w:rPr>
          <w:rFonts w:ascii="ArialMT" w:hAnsi="ArialMT" w:cs="ArialMT"/>
          <w:sz w:val="24"/>
          <w:szCs w:val="24"/>
        </w:rPr>
      </w:pPr>
      <w:r>
        <w:rPr>
          <w:rFonts w:ascii="ArialMT" w:hAnsi="ArialMT" w:cs="ArialMT"/>
          <w:sz w:val="24"/>
          <w:szCs w:val="24"/>
        </w:rPr>
        <w:lastRenderedPageBreak/>
        <w:t>cell invasion, and metastasis</w:t>
      </w:r>
      <w:r w:rsidRPr="008B3530">
        <w:rPr>
          <w:rFonts w:ascii="ArialMT" w:hAnsi="ArialMT" w:cs="ArialMT"/>
          <w:noProof/>
          <w:sz w:val="24"/>
          <w:szCs w:val="24"/>
        </w:rPr>
        <w:drawing>
          <wp:inline distT="0" distB="0" distL="0" distR="0">
            <wp:extent cx="2390775" cy="1800225"/>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2390775" cy="1800225"/>
                    </a:xfrm>
                    <a:prstGeom prst="rect">
                      <a:avLst/>
                    </a:prstGeom>
                    <a:noFill/>
                    <a:ln w="9525">
                      <a:noFill/>
                      <a:miter lim="800000"/>
                      <a:headEnd/>
                      <a:tailEnd/>
                    </a:ln>
                  </pic:spPr>
                </pic:pic>
              </a:graphicData>
            </a:graphic>
          </wp:inline>
        </w:drawing>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•Migrastatin was isolated by Imoto and Kosan bioscience researchers in 2000</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 xml:space="preserve">from </w:t>
      </w:r>
      <w:r w:rsidRPr="008B3530">
        <w:rPr>
          <w:rFonts w:ascii="Arial-ItalicMT" w:hAnsi="Arial-ItalicMT" w:cs="Arial-ItalicMT"/>
          <w:i/>
          <w:iCs/>
          <w:sz w:val="24"/>
          <w:szCs w:val="24"/>
        </w:rPr>
        <w:t xml:space="preserve">Streptomyces </w:t>
      </w:r>
      <w:r w:rsidRPr="008B3530">
        <w:rPr>
          <w:rFonts w:ascii="ArialMT" w:hAnsi="ArialMT" w:cs="ArialMT"/>
          <w:sz w:val="24"/>
          <w:szCs w:val="24"/>
        </w:rPr>
        <w:t>bacteria</w:t>
      </w:r>
    </w:p>
    <w:p w:rsid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 xml:space="preserve">•Migrastatin has an IC50 of 29 </w:t>
      </w:r>
      <w:r w:rsidRPr="008B3530">
        <w:rPr>
          <w:rFonts w:ascii="Symbol" w:hAnsi="Symbol" w:cs="Symbol"/>
          <w:sz w:val="24"/>
          <w:szCs w:val="24"/>
        </w:rPr>
        <w:t></w:t>
      </w:r>
      <w:r w:rsidRPr="008B3530">
        <w:rPr>
          <w:rFonts w:ascii="ArialMT" w:hAnsi="ArialMT" w:cs="ArialMT"/>
          <w:sz w:val="24"/>
          <w:szCs w:val="24"/>
        </w:rPr>
        <w:t>M in wound healing assays</w:t>
      </w:r>
    </w:p>
    <w:p w:rsidR="008B3530" w:rsidRPr="008B3530" w:rsidRDefault="008B3530" w:rsidP="008B3530">
      <w:pPr>
        <w:autoSpaceDE w:val="0"/>
        <w:autoSpaceDN w:val="0"/>
        <w:adjustRightInd w:val="0"/>
        <w:spacing w:after="0" w:line="240" w:lineRule="auto"/>
        <w:rPr>
          <w:rFonts w:ascii="ArialMT" w:hAnsi="ArialMT" w:cs="ArialMT"/>
          <w:sz w:val="40"/>
          <w:szCs w:val="40"/>
        </w:rPr>
      </w:pPr>
      <w:r w:rsidRPr="008B3530">
        <w:rPr>
          <w:rFonts w:ascii="ArialMT" w:hAnsi="ArialMT" w:cs="ArialMT"/>
          <w:sz w:val="40"/>
          <w:szCs w:val="40"/>
        </w:rPr>
        <w:t>Retrosynthetic Analysis of</w:t>
      </w:r>
      <w:r>
        <w:rPr>
          <w:rFonts w:ascii="ArialMT" w:hAnsi="ArialMT" w:cs="ArialMT"/>
          <w:sz w:val="40"/>
          <w:szCs w:val="40"/>
        </w:rPr>
        <w:t xml:space="preserve"> </w:t>
      </w:r>
      <w:r w:rsidRPr="008B3530">
        <w:rPr>
          <w:rFonts w:ascii="ArialMT" w:hAnsi="ArialMT" w:cs="ArialMT"/>
          <w:sz w:val="40"/>
          <w:szCs w:val="40"/>
        </w:rPr>
        <w:t>Migrastatin</w:t>
      </w:r>
    </w:p>
    <w:p w:rsidR="008B3530" w:rsidRDefault="008B3530" w:rsidP="008B3530">
      <w:pPr>
        <w:autoSpaceDE w:val="0"/>
        <w:autoSpaceDN w:val="0"/>
        <w:adjustRightInd w:val="0"/>
        <w:spacing w:after="0" w:line="240" w:lineRule="auto"/>
        <w:rPr>
          <w:rFonts w:ascii="ArialMT" w:hAnsi="ArialMT" w:cs="ArialMT"/>
          <w:sz w:val="40"/>
          <w:szCs w:val="40"/>
        </w:rPr>
      </w:pPr>
      <w:r>
        <w:rPr>
          <w:rFonts w:ascii="ArialMT" w:hAnsi="ArialMT" w:cs="ArialMT"/>
          <w:noProof/>
          <w:sz w:val="40"/>
          <w:szCs w:val="40"/>
        </w:rPr>
        <w:drawing>
          <wp:inline distT="0" distB="0" distL="0" distR="0">
            <wp:extent cx="5705475" cy="2609850"/>
            <wp:effectExtent l="1905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5705475" cy="2609850"/>
                    </a:xfrm>
                    <a:prstGeom prst="rect">
                      <a:avLst/>
                    </a:prstGeom>
                    <a:noFill/>
                    <a:ln w="9525">
                      <a:noFill/>
                      <a:miter lim="800000"/>
                      <a:headEnd/>
                      <a:tailEnd/>
                    </a:ln>
                  </pic:spPr>
                </pic:pic>
              </a:graphicData>
            </a:graphic>
          </wp:inline>
        </w:drawing>
      </w:r>
    </w:p>
    <w:p w:rsidR="008B3530" w:rsidRPr="008B3530" w:rsidRDefault="008B3530" w:rsidP="008B3530">
      <w:pPr>
        <w:autoSpaceDE w:val="0"/>
        <w:autoSpaceDN w:val="0"/>
        <w:adjustRightInd w:val="0"/>
        <w:spacing w:after="0" w:line="240" w:lineRule="auto"/>
        <w:rPr>
          <w:rFonts w:ascii="ArialMT" w:hAnsi="ArialMT" w:cs="ArialMT"/>
          <w:sz w:val="44"/>
          <w:szCs w:val="44"/>
        </w:rPr>
      </w:pPr>
      <w:r w:rsidRPr="008B3530">
        <w:rPr>
          <w:rFonts w:ascii="ArialMT" w:hAnsi="ArialMT" w:cs="ArialMT"/>
          <w:sz w:val="44"/>
          <w:szCs w:val="44"/>
        </w:rPr>
        <w:t xml:space="preserve">Serendipitous Biproduct </w:t>
      </w:r>
      <w:r>
        <w:rPr>
          <w:rFonts w:ascii="ArialMT" w:hAnsi="ArialMT" w:cs="ArialMT"/>
          <w:noProof/>
          <w:sz w:val="44"/>
          <w:szCs w:val="44"/>
        </w:rPr>
        <w:drawing>
          <wp:inline distT="0" distB="0" distL="0" distR="0">
            <wp:extent cx="5705475" cy="2228850"/>
            <wp:effectExtent l="19050" t="0" r="952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srcRect/>
                    <a:stretch>
                      <a:fillRect/>
                    </a:stretch>
                  </pic:blipFill>
                  <pic:spPr bwMode="auto">
                    <a:xfrm>
                      <a:off x="0" y="0"/>
                      <a:ext cx="5705475" cy="2228850"/>
                    </a:xfrm>
                    <a:prstGeom prst="rect">
                      <a:avLst/>
                    </a:prstGeom>
                    <a:noFill/>
                    <a:ln w="9525">
                      <a:noFill/>
                      <a:miter lim="800000"/>
                      <a:headEnd/>
                      <a:tailEnd/>
                    </a:ln>
                  </pic:spPr>
                </pic:pic>
              </a:graphicData>
            </a:graphic>
          </wp:inline>
        </w:drawing>
      </w:r>
    </w:p>
    <w:p w:rsidR="008B3530" w:rsidRPr="008B3530" w:rsidRDefault="008B3530" w:rsidP="008B3530">
      <w:pPr>
        <w:autoSpaceDE w:val="0"/>
        <w:autoSpaceDN w:val="0"/>
        <w:adjustRightInd w:val="0"/>
        <w:spacing w:after="0" w:line="240" w:lineRule="auto"/>
        <w:rPr>
          <w:rFonts w:ascii="ArialMT" w:hAnsi="ArialMT" w:cs="ArialMT"/>
          <w:sz w:val="28"/>
          <w:szCs w:val="28"/>
        </w:rPr>
      </w:pPr>
      <w:r w:rsidRPr="008B3530">
        <w:rPr>
          <w:rFonts w:ascii="ArialMT" w:hAnsi="ArialMT" w:cs="ArialMT"/>
          <w:sz w:val="28"/>
          <w:szCs w:val="28"/>
        </w:rPr>
        <w:t>•15% yield of this dimer biproduct obtained during Ferrier rearrangement</w:t>
      </w:r>
    </w:p>
    <w:p w:rsidR="008B3530" w:rsidRPr="008B3530" w:rsidRDefault="008B3530" w:rsidP="008B3530">
      <w:pPr>
        <w:autoSpaceDE w:val="0"/>
        <w:autoSpaceDN w:val="0"/>
        <w:adjustRightInd w:val="0"/>
        <w:spacing w:after="0" w:line="240" w:lineRule="auto"/>
        <w:rPr>
          <w:rFonts w:ascii="ArialMT" w:hAnsi="ArialMT" w:cs="ArialMT"/>
          <w:sz w:val="28"/>
          <w:szCs w:val="28"/>
        </w:rPr>
      </w:pPr>
      <w:r w:rsidRPr="008B3530">
        <w:rPr>
          <w:rFonts w:ascii="ArialMT" w:hAnsi="ArialMT" w:cs="ArialMT"/>
          <w:sz w:val="28"/>
          <w:szCs w:val="28"/>
        </w:rPr>
        <w:lastRenderedPageBreak/>
        <w:t>when run at 0.3 M (scale-up conditions), though not significantly</w:t>
      </w:r>
    </w:p>
    <w:p w:rsidR="008B3530" w:rsidRPr="008B3530" w:rsidRDefault="008B3530" w:rsidP="008B3530">
      <w:pPr>
        <w:autoSpaceDE w:val="0"/>
        <w:autoSpaceDN w:val="0"/>
        <w:adjustRightInd w:val="0"/>
        <w:spacing w:after="0" w:line="240" w:lineRule="auto"/>
        <w:rPr>
          <w:rFonts w:ascii="ArialMT" w:hAnsi="ArialMT" w:cs="ArialMT"/>
          <w:sz w:val="28"/>
          <w:szCs w:val="28"/>
        </w:rPr>
      </w:pPr>
      <w:r w:rsidRPr="008B3530">
        <w:rPr>
          <w:rFonts w:ascii="ArialMT" w:hAnsi="ArialMT" w:cs="ArialMT"/>
          <w:sz w:val="28"/>
          <w:szCs w:val="28"/>
        </w:rPr>
        <w:t>observed at 0.1 M (small scale conditions)</w:t>
      </w:r>
    </w:p>
    <w:p w:rsidR="008B3530" w:rsidRDefault="008B3530" w:rsidP="008B3530">
      <w:pPr>
        <w:autoSpaceDE w:val="0"/>
        <w:autoSpaceDN w:val="0"/>
        <w:adjustRightInd w:val="0"/>
        <w:spacing w:after="0" w:line="240" w:lineRule="auto"/>
        <w:rPr>
          <w:rFonts w:ascii="ArialMT" w:hAnsi="ArialMT" w:cs="ArialMT"/>
          <w:sz w:val="28"/>
          <w:szCs w:val="28"/>
        </w:rPr>
      </w:pPr>
      <w:r w:rsidRPr="008B3530">
        <w:rPr>
          <w:rFonts w:ascii="ArialMT" w:hAnsi="ArialMT" w:cs="ArialMT"/>
          <w:sz w:val="28"/>
          <w:szCs w:val="28"/>
        </w:rPr>
        <w:t>•On the bright side, biproduct is crystalline</w:t>
      </w:r>
    </w:p>
    <w:p w:rsidR="008B3530" w:rsidRPr="008B3530" w:rsidRDefault="008B3530" w:rsidP="008B3530">
      <w:pPr>
        <w:autoSpaceDE w:val="0"/>
        <w:autoSpaceDN w:val="0"/>
        <w:adjustRightInd w:val="0"/>
        <w:spacing w:after="0" w:line="240" w:lineRule="auto"/>
        <w:rPr>
          <w:rFonts w:ascii="ArialMT" w:hAnsi="ArialMT" w:cs="ArialMT"/>
          <w:sz w:val="32"/>
          <w:szCs w:val="32"/>
        </w:rPr>
      </w:pPr>
      <w:r w:rsidRPr="008B3530">
        <w:rPr>
          <w:rFonts w:ascii="ArialMT" w:hAnsi="ArialMT" w:cs="ArialMT"/>
          <w:sz w:val="32"/>
          <w:szCs w:val="32"/>
        </w:rPr>
        <w:t>Derivitization of Migrastatin through Diverted Total Synthesis</w:t>
      </w:r>
    </w:p>
    <w:p w:rsidR="008B3530" w:rsidRDefault="008B3530" w:rsidP="008B3530">
      <w:pPr>
        <w:autoSpaceDE w:val="0"/>
        <w:autoSpaceDN w:val="0"/>
        <w:adjustRightInd w:val="0"/>
        <w:spacing w:after="0" w:line="240" w:lineRule="auto"/>
        <w:rPr>
          <w:rFonts w:ascii="ArialMT" w:hAnsi="ArialMT" w:cs="ArialMT"/>
          <w:sz w:val="36"/>
          <w:szCs w:val="36"/>
        </w:rPr>
      </w:pPr>
      <w:r>
        <w:rPr>
          <w:rFonts w:ascii="ArialMT" w:hAnsi="ArialMT" w:cs="ArialMT"/>
          <w:noProof/>
          <w:sz w:val="36"/>
          <w:szCs w:val="36"/>
        </w:rPr>
        <w:drawing>
          <wp:inline distT="0" distB="0" distL="0" distR="0">
            <wp:extent cx="3305175" cy="1933575"/>
            <wp:effectExtent l="19050" t="0" r="952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srcRect/>
                    <a:stretch>
                      <a:fillRect/>
                    </a:stretch>
                  </pic:blipFill>
                  <pic:spPr bwMode="auto">
                    <a:xfrm>
                      <a:off x="0" y="0"/>
                      <a:ext cx="3305175" cy="1933575"/>
                    </a:xfrm>
                    <a:prstGeom prst="rect">
                      <a:avLst/>
                    </a:prstGeom>
                    <a:noFill/>
                    <a:ln w="9525">
                      <a:noFill/>
                      <a:miter lim="800000"/>
                      <a:headEnd/>
                      <a:tailEnd/>
                    </a:ln>
                  </pic:spPr>
                </pic:pic>
              </a:graphicData>
            </a:graphic>
          </wp:inline>
        </w:drawing>
      </w:r>
    </w:p>
    <w:p w:rsidR="008B3530" w:rsidRPr="008B3530" w:rsidRDefault="008B3530" w:rsidP="008B3530">
      <w:pPr>
        <w:autoSpaceDE w:val="0"/>
        <w:autoSpaceDN w:val="0"/>
        <w:adjustRightInd w:val="0"/>
        <w:spacing w:after="0" w:line="240" w:lineRule="auto"/>
        <w:rPr>
          <w:rFonts w:ascii="ArialMT" w:hAnsi="ArialMT" w:cs="ArialMT"/>
          <w:sz w:val="36"/>
          <w:szCs w:val="36"/>
        </w:rPr>
      </w:pPr>
      <w:r w:rsidRPr="008B3530">
        <w:rPr>
          <w:rFonts w:ascii="ArialMT" w:hAnsi="ArialMT" w:cs="ArialMT"/>
          <w:sz w:val="36"/>
          <w:szCs w:val="36"/>
        </w:rPr>
        <w:t xml:space="preserve">Additional Reading: </w:t>
      </w:r>
      <w:r>
        <w:rPr>
          <w:rFonts w:ascii="ArialMT" w:hAnsi="ArialMT" w:cs="ArialMT"/>
          <w:noProof/>
          <w:sz w:val="36"/>
          <w:szCs w:val="36"/>
        </w:rPr>
        <w:drawing>
          <wp:inline distT="0" distB="0" distL="0" distR="0">
            <wp:extent cx="5943600" cy="1649825"/>
            <wp:effectExtent l="1905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srcRect/>
                    <a:stretch>
                      <a:fillRect/>
                    </a:stretch>
                  </pic:blipFill>
                  <pic:spPr bwMode="auto">
                    <a:xfrm>
                      <a:off x="0" y="0"/>
                      <a:ext cx="5943600" cy="1649825"/>
                    </a:xfrm>
                    <a:prstGeom prst="rect">
                      <a:avLst/>
                    </a:prstGeom>
                    <a:noFill/>
                    <a:ln w="9525">
                      <a:noFill/>
                      <a:miter lim="800000"/>
                      <a:headEnd/>
                      <a:tailEnd/>
                    </a:ln>
                  </pic:spPr>
                </pic:pic>
              </a:graphicData>
            </a:graphic>
          </wp:inline>
        </w:drawing>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Halichondrin B and E7389</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•Halichondrin B is a highly cytotoxic (antimitotic) marine natural product.</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Total synthesis: Kishi, 1992</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 Recent diverted total synthesis has led to simplified analog E7389 with</w:t>
      </w:r>
    </w:p>
    <w:p w:rsidR="008B3530" w:rsidRP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similar antimitotic activity. Also, replacement of lactone with ketone</w:t>
      </w:r>
    </w:p>
    <w:p w:rsidR="008B3530" w:rsidRPr="008B3530" w:rsidRDefault="008B3530" w:rsidP="008B3530">
      <w:pPr>
        <w:autoSpaceDE w:val="0"/>
        <w:autoSpaceDN w:val="0"/>
        <w:adjustRightInd w:val="0"/>
        <w:spacing w:after="0" w:line="240" w:lineRule="auto"/>
        <w:rPr>
          <w:rFonts w:ascii="Arial-ItalicMT" w:hAnsi="Arial-ItalicMT" w:cs="Arial-ItalicMT"/>
          <w:i/>
          <w:iCs/>
          <w:sz w:val="24"/>
          <w:szCs w:val="24"/>
        </w:rPr>
      </w:pPr>
      <w:r w:rsidRPr="008B3530">
        <w:rPr>
          <w:rFonts w:ascii="ArialMT" w:hAnsi="ArialMT" w:cs="ArialMT"/>
          <w:sz w:val="24"/>
          <w:szCs w:val="24"/>
        </w:rPr>
        <w:t xml:space="preserve">has made E7389 more robust </w:t>
      </w:r>
      <w:r w:rsidRPr="008B3530">
        <w:rPr>
          <w:rFonts w:ascii="Arial-ItalicMT" w:hAnsi="Arial-ItalicMT" w:cs="Arial-ItalicMT"/>
          <w:i/>
          <w:iCs/>
          <w:sz w:val="24"/>
          <w:szCs w:val="24"/>
        </w:rPr>
        <w:t>in vivo</w:t>
      </w:r>
    </w:p>
    <w:p w:rsidR="008B3530" w:rsidRDefault="008B3530" w:rsidP="008B3530">
      <w:pPr>
        <w:autoSpaceDE w:val="0"/>
        <w:autoSpaceDN w:val="0"/>
        <w:adjustRightInd w:val="0"/>
        <w:spacing w:after="0" w:line="240" w:lineRule="auto"/>
        <w:rPr>
          <w:rFonts w:ascii="ArialMT" w:hAnsi="ArialMT" w:cs="ArialMT"/>
          <w:sz w:val="24"/>
          <w:szCs w:val="24"/>
        </w:rPr>
      </w:pPr>
      <w:r w:rsidRPr="008B3530">
        <w:rPr>
          <w:rFonts w:ascii="ArialMT" w:hAnsi="ArialMT" w:cs="ArialMT"/>
          <w:sz w:val="24"/>
          <w:szCs w:val="24"/>
        </w:rPr>
        <w:t>•E7389 currently in phase I clinical trials</w:t>
      </w:r>
      <w:r w:rsidR="00123E06">
        <w:rPr>
          <w:rFonts w:ascii="ArialMT" w:hAnsi="ArialMT" w:cs="ArialMT"/>
          <w:sz w:val="24"/>
          <w:szCs w:val="24"/>
        </w:rPr>
        <w:t>s</w:t>
      </w:r>
    </w:p>
    <w:p w:rsidR="009D74D8" w:rsidRDefault="009D74D8" w:rsidP="008B3530">
      <w:pPr>
        <w:autoSpaceDE w:val="0"/>
        <w:autoSpaceDN w:val="0"/>
        <w:adjustRightInd w:val="0"/>
        <w:spacing w:after="0" w:line="240" w:lineRule="auto"/>
        <w:rPr>
          <w:rFonts w:ascii="ArialMT" w:hAnsi="ArialMT" w:cs="ArialMT"/>
          <w:sz w:val="28"/>
          <w:szCs w:val="28"/>
        </w:rPr>
      </w:pPr>
    </w:p>
    <w:p w:rsidR="009D74D8" w:rsidRDefault="009D74D8" w:rsidP="008B3530">
      <w:pPr>
        <w:autoSpaceDE w:val="0"/>
        <w:autoSpaceDN w:val="0"/>
        <w:adjustRightInd w:val="0"/>
        <w:spacing w:after="0" w:line="240" w:lineRule="auto"/>
        <w:rPr>
          <w:rFonts w:ascii="ArialMT" w:hAnsi="ArialMT" w:cs="ArialMT"/>
          <w:sz w:val="28"/>
          <w:szCs w:val="28"/>
        </w:rPr>
      </w:pPr>
      <w:r w:rsidRPr="009D74D8">
        <w:rPr>
          <w:rFonts w:ascii="ArialMT" w:hAnsi="ArialMT" w:cs="ArialMT"/>
          <w:sz w:val="28"/>
          <w:szCs w:val="28"/>
        </w:rPr>
        <w:t>References</w:t>
      </w:r>
      <w:r w:rsidR="00381785">
        <w:rPr>
          <w:rFonts w:ascii="ArialMT" w:hAnsi="ArialMT" w:cs="ArialMT"/>
          <w:sz w:val="28"/>
          <w:szCs w:val="28"/>
        </w:rPr>
        <w:t>s</w:t>
      </w:r>
    </w:p>
    <w:p w:rsidR="009D74D8" w:rsidRDefault="009D74D8" w:rsidP="008B3530">
      <w:pPr>
        <w:autoSpaceDE w:val="0"/>
        <w:autoSpaceDN w:val="0"/>
        <w:adjustRightInd w:val="0"/>
        <w:spacing w:after="0" w:line="240" w:lineRule="auto"/>
        <w:rPr>
          <w:rFonts w:ascii="ArialMT" w:hAnsi="ArialMT" w:cs="ArialMT"/>
          <w:sz w:val="28"/>
          <w:szCs w:val="28"/>
        </w:rPr>
      </w:pP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Paul A. Wender, P. A.; De Brabander, J.; Harran, P. G.; Jimenez, J.-M.; Koehler, M. F. T.; Lippa, B.;</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 xml:space="preserve">Park, C.-M.; Shiozaki, M. </w:t>
      </w:r>
      <w:r>
        <w:rPr>
          <w:rFonts w:ascii="Arial-ItalicMT" w:hAnsi="Arial-ItalicMT" w:cs="Arial-ItalicMT"/>
          <w:i/>
          <w:iCs/>
          <w:sz w:val="28"/>
          <w:szCs w:val="28"/>
        </w:rPr>
        <w:t xml:space="preserve">J. Am. Chem. Soc. </w:t>
      </w:r>
      <w:r>
        <w:rPr>
          <w:rFonts w:ascii="Arial-BoldMT" w:hAnsi="Arial-BoldMT" w:cs="Arial-BoldMT"/>
          <w:b/>
          <w:bCs/>
          <w:sz w:val="28"/>
          <w:szCs w:val="28"/>
        </w:rPr>
        <w:t xml:space="preserve">1998, </w:t>
      </w:r>
      <w:r>
        <w:rPr>
          <w:rFonts w:ascii="Arial-ItalicMT" w:hAnsi="Arial-ItalicMT" w:cs="Arial-ItalicMT"/>
          <w:i/>
          <w:iCs/>
          <w:sz w:val="28"/>
          <w:szCs w:val="28"/>
        </w:rPr>
        <w:t xml:space="preserve">120, </w:t>
      </w:r>
      <w:r>
        <w:rPr>
          <w:rFonts w:ascii="ArialMT" w:hAnsi="ArialMT" w:cs="ArialMT"/>
          <w:sz w:val="28"/>
          <w:szCs w:val="28"/>
        </w:rPr>
        <w:t>4534.</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Wender, P. A.; Cribbs, C. M.; Koehler, K. F.; Sharkey, N. A.; Herald, C. L.; Kamano, Y.; Pettit, G. R.;</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 xml:space="preserve">Blumberg, P. M. </w:t>
      </w:r>
      <w:r>
        <w:rPr>
          <w:rFonts w:ascii="Arial-ItalicMT" w:hAnsi="Arial-ItalicMT" w:cs="Arial-ItalicMT"/>
          <w:i/>
          <w:iCs/>
          <w:sz w:val="28"/>
          <w:szCs w:val="28"/>
        </w:rPr>
        <w:t xml:space="preserve">Proc. Natl. Acad. Sci. U.S.A. </w:t>
      </w:r>
      <w:r>
        <w:rPr>
          <w:rFonts w:ascii="Arial-BoldMT" w:hAnsi="Arial-BoldMT" w:cs="Arial-BoldMT"/>
          <w:b/>
          <w:bCs/>
          <w:sz w:val="28"/>
          <w:szCs w:val="28"/>
        </w:rPr>
        <w:t>1988</w:t>
      </w:r>
      <w:r>
        <w:rPr>
          <w:rFonts w:ascii="ArialMT" w:hAnsi="ArialMT" w:cs="ArialMT"/>
          <w:sz w:val="28"/>
          <w:szCs w:val="28"/>
        </w:rPr>
        <w:t xml:space="preserve">, </w:t>
      </w:r>
      <w:r>
        <w:rPr>
          <w:rFonts w:ascii="Arial-ItalicMT" w:hAnsi="Arial-ItalicMT" w:cs="Arial-ItalicMT"/>
          <w:i/>
          <w:iCs/>
          <w:sz w:val="28"/>
          <w:szCs w:val="28"/>
        </w:rPr>
        <w:t>85</w:t>
      </w:r>
      <w:r>
        <w:rPr>
          <w:rFonts w:ascii="ArialMT" w:hAnsi="ArialMT" w:cs="ArialMT"/>
          <w:sz w:val="28"/>
          <w:szCs w:val="28"/>
        </w:rPr>
        <w:t>, 7197.</w:t>
      </w:r>
    </w:p>
    <w:p w:rsidR="009D74D8" w:rsidRDefault="008A6D4A" w:rsidP="009D74D8">
      <w:pPr>
        <w:autoSpaceDE w:val="0"/>
        <w:autoSpaceDN w:val="0"/>
        <w:adjustRightInd w:val="0"/>
        <w:spacing w:after="0" w:line="240" w:lineRule="auto"/>
        <w:rPr>
          <w:rFonts w:ascii="ArialMT" w:hAnsi="ArialMT" w:cs="ArialMT"/>
          <w:sz w:val="28"/>
          <w:szCs w:val="28"/>
        </w:rPr>
      </w:pPr>
      <w:hyperlink r:id="rId35" w:history="1">
        <w:r w:rsidR="009D74D8" w:rsidRPr="0017513F">
          <w:rPr>
            <w:rStyle w:val="Hyperlink"/>
            <w:rFonts w:ascii="ArialMT" w:hAnsi="ArialMT" w:cs="ArialMT"/>
            <w:sz w:val="28"/>
            <w:szCs w:val="28"/>
          </w:rPr>
          <w:t>http://www.stanford.edu/group/pawender/html</w:t>
        </w:r>
      </w:hyperlink>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lastRenderedPageBreak/>
        <w:t>Paul A. Wender, P. A.; De Brabander, J.; Harran, P. G.; Jimenez, J.-M.; Koehler, M. F. T.; Lippa, B.;</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 xml:space="preserve">Park, C.-M.; Shiozaki, M. </w:t>
      </w:r>
      <w:r>
        <w:rPr>
          <w:rFonts w:ascii="Arial-ItalicMT" w:hAnsi="Arial-ItalicMT" w:cs="Arial-ItalicMT"/>
          <w:i/>
          <w:iCs/>
          <w:sz w:val="28"/>
          <w:szCs w:val="28"/>
        </w:rPr>
        <w:t xml:space="preserve">J. Am. Chem. Soc. </w:t>
      </w:r>
      <w:r>
        <w:rPr>
          <w:rFonts w:ascii="Arial-BoldMT" w:hAnsi="Arial-BoldMT" w:cs="Arial-BoldMT"/>
          <w:b/>
          <w:bCs/>
          <w:sz w:val="28"/>
          <w:szCs w:val="28"/>
        </w:rPr>
        <w:t xml:space="preserve">1998, </w:t>
      </w:r>
      <w:r>
        <w:rPr>
          <w:rFonts w:ascii="Arial-ItalicMT" w:hAnsi="Arial-ItalicMT" w:cs="Arial-ItalicMT"/>
          <w:i/>
          <w:iCs/>
          <w:sz w:val="28"/>
          <w:szCs w:val="28"/>
        </w:rPr>
        <w:t xml:space="preserve">120, </w:t>
      </w:r>
      <w:r>
        <w:rPr>
          <w:rFonts w:ascii="ArialMT" w:hAnsi="ArialMT" w:cs="ArialMT"/>
          <w:sz w:val="28"/>
          <w:szCs w:val="28"/>
        </w:rPr>
        <w:t>4534.</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Wender, P. A.; Cribbs, C. M.; Koehler, K. F.; Sharkey, N. A.; Herald, C. L.; Kamano, Y.; Pettit, G. R.;</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 xml:space="preserve">Blumberg, P. M. </w:t>
      </w:r>
      <w:r>
        <w:rPr>
          <w:rFonts w:ascii="Arial-ItalicMT" w:hAnsi="Arial-ItalicMT" w:cs="Arial-ItalicMT"/>
          <w:i/>
          <w:iCs/>
          <w:sz w:val="28"/>
          <w:szCs w:val="28"/>
        </w:rPr>
        <w:t xml:space="preserve">Proc. Natl. Acad. Sci. U.S.A. </w:t>
      </w:r>
      <w:r>
        <w:rPr>
          <w:rFonts w:ascii="Arial-BoldMT" w:hAnsi="Arial-BoldMT" w:cs="Arial-BoldMT"/>
          <w:b/>
          <w:bCs/>
          <w:sz w:val="28"/>
          <w:szCs w:val="28"/>
        </w:rPr>
        <w:t>1988</w:t>
      </w:r>
      <w:r>
        <w:rPr>
          <w:rFonts w:ascii="ArialMT" w:hAnsi="ArialMT" w:cs="ArialMT"/>
          <w:sz w:val="28"/>
          <w:szCs w:val="28"/>
        </w:rPr>
        <w:t xml:space="preserve">, </w:t>
      </w:r>
      <w:r>
        <w:rPr>
          <w:rFonts w:ascii="Arial-ItalicMT" w:hAnsi="Arial-ItalicMT" w:cs="Arial-ItalicMT"/>
          <w:i/>
          <w:iCs/>
          <w:sz w:val="28"/>
          <w:szCs w:val="28"/>
        </w:rPr>
        <w:t>85</w:t>
      </w:r>
      <w:r>
        <w:rPr>
          <w:rFonts w:ascii="ArialMT" w:hAnsi="ArialMT" w:cs="ArialMT"/>
          <w:sz w:val="28"/>
          <w:szCs w:val="28"/>
        </w:rPr>
        <w:t>, 7197.</w:t>
      </w:r>
    </w:p>
    <w:p w:rsidR="009D74D8" w:rsidRDefault="008A6D4A" w:rsidP="009D74D8">
      <w:pPr>
        <w:autoSpaceDE w:val="0"/>
        <w:autoSpaceDN w:val="0"/>
        <w:adjustRightInd w:val="0"/>
        <w:spacing w:after="0" w:line="240" w:lineRule="auto"/>
        <w:rPr>
          <w:rFonts w:ascii="ArialMT" w:hAnsi="ArialMT" w:cs="ArialMT"/>
          <w:sz w:val="28"/>
          <w:szCs w:val="28"/>
        </w:rPr>
      </w:pPr>
      <w:hyperlink r:id="rId36" w:history="1">
        <w:r w:rsidR="009D74D8" w:rsidRPr="0017513F">
          <w:rPr>
            <w:rStyle w:val="Hyperlink"/>
            <w:rFonts w:ascii="ArialMT" w:hAnsi="ArialMT" w:cs="ArialMT"/>
            <w:sz w:val="28"/>
            <w:szCs w:val="28"/>
          </w:rPr>
          <w:t>http://www.stanford.edu/group/pawender/html</w:t>
        </w:r>
      </w:hyperlink>
    </w:p>
    <w:p w:rsidR="009D74D8" w:rsidRDefault="009D74D8" w:rsidP="009D74D8">
      <w:pPr>
        <w:autoSpaceDE w:val="0"/>
        <w:autoSpaceDN w:val="0"/>
        <w:adjustRightInd w:val="0"/>
        <w:spacing w:after="0" w:line="240" w:lineRule="auto"/>
        <w:rPr>
          <w:rFonts w:ascii="ArialMT" w:hAnsi="ArialMT" w:cs="ArialMT"/>
          <w:sz w:val="28"/>
          <w:szCs w:val="28"/>
        </w:rPr>
      </w:pP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Kageyama, M.; Tamura, T.; Nantz, M. H.; Roberts, J. C.; Somfai, P.; Whritenour, D. C.; Masamune, S.</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ItalicMT" w:hAnsi="Arial-ItalicMT" w:cs="Arial-ItalicMT"/>
          <w:i/>
          <w:iCs/>
          <w:sz w:val="28"/>
          <w:szCs w:val="28"/>
        </w:rPr>
        <w:t>J. Am. Chem. Soc.</w:t>
      </w:r>
      <w:r>
        <w:rPr>
          <w:rFonts w:ascii="Arial-BoldMT" w:hAnsi="Arial-BoldMT" w:cs="Arial-BoldMT"/>
          <w:b/>
          <w:bCs/>
          <w:sz w:val="28"/>
          <w:szCs w:val="28"/>
        </w:rPr>
        <w:t>1990</w:t>
      </w:r>
      <w:r>
        <w:rPr>
          <w:rFonts w:ascii="ArialMT" w:hAnsi="ArialMT" w:cs="ArialMT"/>
          <w:sz w:val="28"/>
          <w:szCs w:val="28"/>
        </w:rPr>
        <w:t xml:space="preserve">, </w:t>
      </w:r>
      <w:r>
        <w:rPr>
          <w:rFonts w:ascii="Arial-ItalicMT" w:hAnsi="Arial-ItalicMT" w:cs="Arial-ItalicMT"/>
          <w:i/>
          <w:iCs/>
          <w:sz w:val="28"/>
          <w:szCs w:val="28"/>
        </w:rPr>
        <w:t>112</w:t>
      </w:r>
      <w:r>
        <w:rPr>
          <w:rFonts w:ascii="ArialMT" w:hAnsi="ArialMT" w:cs="ArialMT"/>
          <w:sz w:val="28"/>
          <w:szCs w:val="28"/>
        </w:rPr>
        <w:t>, 7407.</w:t>
      </w:r>
    </w:p>
    <w:p w:rsidR="009D74D8" w:rsidRDefault="009D74D8" w:rsidP="009D74D8">
      <w:pPr>
        <w:autoSpaceDE w:val="0"/>
        <w:autoSpaceDN w:val="0"/>
        <w:adjustRightInd w:val="0"/>
        <w:spacing w:after="0" w:line="240" w:lineRule="auto"/>
        <w:rPr>
          <w:rFonts w:ascii="Arial-ItalicMT" w:hAnsi="Arial-ItalicMT" w:cs="Arial-ItalicMT"/>
          <w:i/>
          <w:iCs/>
          <w:sz w:val="28"/>
          <w:szCs w:val="28"/>
        </w:rPr>
      </w:pPr>
      <w:r>
        <w:rPr>
          <w:rFonts w:ascii="ArialMT" w:hAnsi="ArialMT" w:cs="ArialMT"/>
          <w:sz w:val="28"/>
          <w:szCs w:val="28"/>
        </w:rPr>
        <w:t xml:space="preserve">Evans, D. A.; Carter, P. H.; Carreira, E. M.; Prunet, J. A.; Charette, A. B.; Lautens, M. </w:t>
      </w:r>
      <w:r>
        <w:rPr>
          <w:rFonts w:ascii="Arial-ItalicMT" w:hAnsi="Arial-ItalicMT" w:cs="Arial-ItalicMT"/>
          <w:i/>
          <w:iCs/>
          <w:sz w:val="28"/>
          <w:szCs w:val="28"/>
        </w:rPr>
        <w:t>Angew Chem Int.</w:t>
      </w:r>
    </w:p>
    <w:p w:rsidR="009D74D8" w:rsidRDefault="009D74D8" w:rsidP="009D74D8">
      <w:pPr>
        <w:autoSpaceDE w:val="0"/>
        <w:autoSpaceDN w:val="0"/>
        <w:adjustRightInd w:val="0"/>
        <w:spacing w:after="0" w:line="240" w:lineRule="auto"/>
        <w:rPr>
          <w:rFonts w:ascii="ArialMT" w:hAnsi="ArialMT" w:cs="ArialMT"/>
          <w:sz w:val="28"/>
          <w:szCs w:val="28"/>
        </w:rPr>
      </w:pPr>
      <w:r>
        <w:rPr>
          <w:rFonts w:ascii="Arial-ItalicMT" w:hAnsi="Arial-ItalicMT" w:cs="Arial-ItalicMT"/>
          <w:i/>
          <w:iCs/>
          <w:sz w:val="28"/>
          <w:szCs w:val="28"/>
        </w:rPr>
        <w:t xml:space="preserve">Ed. </w:t>
      </w:r>
      <w:r>
        <w:rPr>
          <w:rFonts w:ascii="Arial-BoldMT" w:hAnsi="Arial-BoldMT" w:cs="Arial-BoldMT"/>
          <w:b/>
          <w:bCs/>
          <w:sz w:val="28"/>
          <w:szCs w:val="28"/>
        </w:rPr>
        <w:t>1998</w:t>
      </w:r>
      <w:r>
        <w:rPr>
          <w:rFonts w:ascii="ArialMT" w:hAnsi="ArialMT" w:cs="ArialMT"/>
          <w:sz w:val="28"/>
          <w:szCs w:val="28"/>
        </w:rPr>
        <w:t xml:space="preserve">, </w:t>
      </w:r>
      <w:r>
        <w:rPr>
          <w:rFonts w:ascii="Arial-ItalicMT" w:hAnsi="Arial-ItalicMT" w:cs="Arial-ItalicMT"/>
          <w:i/>
          <w:iCs/>
          <w:sz w:val="28"/>
          <w:szCs w:val="28"/>
        </w:rPr>
        <w:t>37</w:t>
      </w:r>
      <w:r>
        <w:rPr>
          <w:rFonts w:ascii="ArialMT" w:hAnsi="ArialMT" w:cs="ArialMT"/>
          <w:sz w:val="28"/>
          <w:szCs w:val="28"/>
        </w:rPr>
        <w:t>, 2354.</w:t>
      </w:r>
    </w:p>
    <w:p w:rsidR="009D74D8" w:rsidRDefault="009D74D8" w:rsidP="009D74D8">
      <w:pPr>
        <w:autoSpaceDE w:val="0"/>
        <w:autoSpaceDN w:val="0"/>
        <w:adjustRightInd w:val="0"/>
        <w:spacing w:after="0" w:line="240" w:lineRule="auto"/>
        <w:rPr>
          <w:rFonts w:ascii="ArialMT" w:hAnsi="ArialMT" w:cs="ArialMT"/>
          <w:sz w:val="28"/>
          <w:szCs w:val="28"/>
        </w:rPr>
      </w:pPr>
    </w:p>
    <w:p w:rsidR="009D74D8" w:rsidRDefault="009D74D8" w:rsidP="009D74D8">
      <w:pPr>
        <w:autoSpaceDE w:val="0"/>
        <w:autoSpaceDN w:val="0"/>
        <w:adjustRightInd w:val="0"/>
        <w:spacing w:after="0" w:line="240" w:lineRule="auto"/>
        <w:rPr>
          <w:rFonts w:ascii="ArialMT" w:hAnsi="ArialMT" w:cs="ArialMT"/>
          <w:sz w:val="28"/>
          <w:szCs w:val="28"/>
        </w:rPr>
      </w:pPr>
      <w:r>
        <w:rPr>
          <w:rFonts w:ascii="ArialMT" w:hAnsi="ArialMT" w:cs="ArialMT"/>
          <w:sz w:val="28"/>
          <w:szCs w:val="28"/>
        </w:rPr>
        <w:t>Gaul, C.; Njardarson, J. T.; Shan, D.; Dorn, D. C.; Wu, K.-D.; Tong, W. P.; Huang, X.-Y.;</w:t>
      </w:r>
    </w:p>
    <w:p w:rsidR="00381785" w:rsidRPr="00381785" w:rsidRDefault="009D74D8" w:rsidP="00381785">
      <w:pPr>
        <w:autoSpaceDE w:val="0"/>
        <w:autoSpaceDN w:val="0"/>
        <w:adjustRightInd w:val="0"/>
        <w:spacing w:after="0" w:line="240" w:lineRule="auto"/>
        <w:rPr>
          <w:rFonts w:ascii="ArialMT" w:hAnsi="ArialMT" w:cs="ArialMT"/>
          <w:sz w:val="28"/>
          <w:szCs w:val="28"/>
        </w:rPr>
      </w:pPr>
      <w:r>
        <w:rPr>
          <w:rFonts w:ascii="ArialMT" w:hAnsi="ArialMT" w:cs="ArialMT"/>
          <w:sz w:val="28"/>
          <w:szCs w:val="28"/>
        </w:rPr>
        <w:t xml:space="preserve">Moore, M. A. S.; Danishefsky, S. J. </w:t>
      </w:r>
      <w:r>
        <w:rPr>
          <w:rFonts w:ascii="Arial-ItalicMT" w:hAnsi="Arial-ItalicMT" w:cs="Arial-ItalicMT"/>
          <w:i/>
          <w:iCs/>
          <w:sz w:val="28"/>
          <w:szCs w:val="28"/>
        </w:rPr>
        <w:t xml:space="preserve">J. Am. Chem. Soc. </w:t>
      </w:r>
      <w:r>
        <w:rPr>
          <w:rFonts w:ascii="Arial-BoldMT" w:hAnsi="Arial-BoldMT" w:cs="Arial-BoldMT"/>
          <w:b/>
          <w:bCs/>
          <w:sz w:val="28"/>
          <w:szCs w:val="28"/>
        </w:rPr>
        <w:t>2004</w:t>
      </w:r>
      <w:r>
        <w:rPr>
          <w:rFonts w:ascii="ArialMT" w:hAnsi="ArialMT" w:cs="ArialMT"/>
          <w:sz w:val="28"/>
          <w:szCs w:val="28"/>
        </w:rPr>
        <w:t xml:space="preserve">, </w:t>
      </w:r>
      <w:r>
        <w:rPr>
          <w:rFonts w:ascii="Arial-ItalicMT" w:hAnsi="Arial-ItalicMT" w:cs="Arial-ItalicMT"/>
          <w:i/>
          <w:iCs/>
          <w:sz w:val="28"/>
          <w:szCs w:val="28"/>
        </w:rPr>
        <w:t xml:space="preserve">126, </w:t>
      </w:r>
      <w:r>
        <w:rPr>
          <w:rFonts w:ascii="ArialMT" w:hAnsi="ArialMT" w:cs="ArialMT"/>
          <w:sz w:val="28"/>
          <w:szCs w:val="28"/>
        </w:rPr>
        <w:t>11326.</w:t>
      </w:r>
    </w:p>
    <w:p w:rsidR="00381785" w:rsidRPr="000A00C7" w:rsidRDefault="00381785" w:rsidP="00381785">
      <w:pPr>
        <w:shd w:val="clear" w:color="auto" w:fill="FFFFFF"/>
        <w:spacing w:before="100" w:beforeAutospacing="1" w:after="24" w:line="240" w:lineRule="auto"/>
        <w:ind w:left="3408"/>
        <w:rPr>
          <w:rFonts w:ascii="Arial" w:eastAsia="Times New Roman" w:hAnsi="Arial" w:cs="Arial"/>
          <w:color w:val="252525"/>
          <w:sz w:val="24"/>
          <w:szCs w:val="24"/>
        </w:rPr>
      </w:pPr>
      <w:r w:rsidRPr="000A00C7">
        <w:rPr>
          <w:sz w:val="24"/>
          <w:szCs w:val="24"/>
        </w:rPr>
        <w:t>1.</w:t>
      </w:r>
      <w:hyperlink r:id="rId37" w:anchor="cite_ref-pmid13348621_71-0" w:history="1">
        <w:r w:rsidRPr="000A00C7">
          <w:rPr>
            <w:rFonts w:ascii="Arial" w:eastAsia="Times New Roman" w:hAnsi="Arial" w:cs="Arial"/>
            <w:b/>
            <w:bCs/>
            <w:color w:val="0B0080"/>
            <w:sz w:val="24"/>
            <w:szCs w:val="24"/>
          </w:rPr>
          <w:t>Jump up</w:t>
        </w:r>
        <w:r w:rsidRPr="000A00C7">
          <w:rPr>
            <w:rFonts w:ascii="Arial" w:eastAsia="Times New Roman" w:hAnsi="Arial" w:cs="Arial"/>
            <w:b/>
            <w:bCs/>
            <w:color w:val="0B0080"/>
            <w:sz w:val="24"/>
            <w:szCs w:val="24"/>
            <w:u w:val="single"/>
          </w:rPr>
          <w:t>^</w:t>
        </w:r>
      </w:hyperlink>
      <w:r w:rsidRPr="000A00C7">
        <w:rPr>
          <w:rFonts w:ascii="Arial" w:eastAsia="Times New Roman" w:hAnsi="Arial" w:cs="Arial"/>
          <w:color w:val="252525"/>
          <w:sz w:val="24"/>
          <w:szCs w:val="24"/>
        </w:rPr>
        <w:t> </w:t>
      </w:r>
      <w:r w:rsidRPr="000A00C7">
        <w:rPr>
          <w:rFonts w:ascii="Arial" w:eastAsia="Times New Roman" w:hAnsi="Arial" w:cs="Arial"/>
          <w:i/>
          <w:iCs/>
          <w:color w:val="252525"/>
          <w:sz w:val="24"/>
          <w:szCs w:val="24"/>
        </w:rPr>
        <w:t>Hodgkin DC, Kamper J, Mackay M, Pickworth J, Trueblood KN, White JG (July 1956). "Structure of vitamin B12". Nature </w:t>
      </w:r>
      <w:r w:rsidRPr="000A00C7">
        <w:rPr>
          <w:rFonts w:ascii="Arial" w:eastAsia="Times New Roman" w:hAnsi="Arial" w:cs="Arial"/>
          <w:b/>
          <w:bCs/>
          <w:i/>
          <w:iCs/>
          <w:color w:val="252525"/>
          <w:sz w:val="24"/>
          <w:szCs w:val="24"/>
        </w:rPr>
        <w:t>178</w:t>
      </w:r>
      <w:r w:rsidRPr="000A00C7">
        <w:rPr>
          <w:rFonts w:ascii="Arial" w:eastAsia="Times New Roman" w:hAnsi="Arial" w:cs="Arial"/>
          <w:i/>
          <w:iCs/>
          <w:color w:val="252525"/>
          <w:sz w:val="24"/>
          <w:szCs w:val="24"/>
        </w:rPr>
        <w:t> (4524): 64–6. </w:t>
      </w:r>
      <w:hyperlink r:id="rId38" w:tooltip="Digital object identifier" w:history="1">
        <w:r w:rsidRPr="000A00C7">
          <w:rPr>
            <w:rFonts w:ascii="Arial" w:eastAsia="Times New Roman" w:hAnsi="Arial" w:cs="Arial"/>
            <w:i/>
            <w:iCs/>
            <w:color w:val="0B0080"/>
            <w:sz w:val="24"/>
            <w:szCs w:val="24"/>
            <w:u w:val="single"/>
          </w:rPr>
          <w:t>doi</w:t>
        </w:r>
      </w:hyperlink>
      <w:r w:rsidRPr="000A00C7">
        <w:rPr>
          <w:rFonts w:ascii="Arial" w:eastAsia="Times New Roman" w:hAnsi="Arial" w:cs="Arial"/>
          <w:i/>
          <w:iCs/>
          <w:color w:val="252525"/>
          <w:sz w:val="24"/>
          <w:szCs w:val="24"/>
        </w:rPr>
        <w:t>:</w:t>
      </w:r>
      <w:hyperlink r:id="rId39" w:history="1">
        <w:r w:rsidRPr="000A00C7">
          <w:rPr>
            <w:rFonts w:ascii="Arial" w:eastAsia="Times New Roman" w:hAnsi="Arial" w:cs="Arial"/>
            <w:i/>
            <w:iCs/>
            <w:color w:val="663366"/>
            <w:sz w:val="24"/>
            <w:szCs w:val="24"/>
            <w:u w:val="single"/>
          </w:rPr>
          <w:t>10.1038/178064a0</w:t>
        </w:r>
      </w:hyperlink>
      <w:r w:rsidRPr="000A00C7">
        <w:rPr>
          <w:rFonts w:ascii="Arial" w:eastAsia="Times New Roman" w:hAnsi="Arial" w:cs="Arial"/>
          <w:i/>
          <w:iCs/>
          <w:color w:val="252525"/>
          <w:sz w:val="24"/>
          <w:szCs w:val="24"/>
        </w:rPr>
        <w:t>.</w:t>
      </w:r>
      <w:hyperlink r:id="rId40" w:tooltip="PubMed Identifier" w:history="1">
        <w:r w:rsidRPr="000A00C7">
          <w:rPr>
            <w:rFonts w:ascii="Arial" w:eastAsia="Times New Roman" w:hAnsi="Arial" w:cs="Arial"/>
            <w:i/>
            <w:iCs/>
            <w:color w:val="0B0080"/>
            <w:sz w:val="24"/>
            <w:szCs w:val="24"/>
            <w:u w:val="single"/>
          </w:rPr>
          <w:t>PMID</w:t>
        </w:r>
      </w:hyperlink>
      <w:r w:rsidRPr="000A00C7">
        <w:rPr>
          <w:rFonts w:ascii="Arial" w:eastAsia="Times New Roman" w:hAnsi="Arial" w:cs="Arial"/>
          <w:i/>
          <w:iCs/>
          <w:color w:val="252525"/>
          <w:sz w:val="24"/>
          <w:szCs w:val="24"/>
        </w:rPr>
        <w:t> </w:t>
      </w:r>
      <w:hyperlink r:id="rId41" w:history="1">
        <w:r w:rsidRPr="000A00C7">
          <w:rPr>
            <w:rFonts w:ascii="Arial" w:eastAsia="Times New Roman" w:hAnsi="Arial" w:cs="Arial"/>
            <w:i/>
            <w:iCs/>
            <w:color w:val="663366"/>
            <w:sz w:val="24"/>
            <w:szCs w:val="24"/>
            <w:u w:val="single"/>
          </w:rPr>
          <w:t>13348621</w:t>
        </w:r>
      </w:hyperlink>
      <w:r w:rsidRPr="000A00C7">
        <w:rPr>
          <w:rFonts w:ascii="Arial" w:eastAsia="Times New Roman" w:hAnsi="Arial" w:cs="Arial"/>
          <w:i/>
          <w:iCs/>
          <w:color w:val="252525"/>
          <w:sz w:val="24"/>
          <w:szCs w:val="24"/>
        </w:rPr>
        <w:t>.</w:t>
      </w:r>
    </w:p>
    <w:p w:rsidR="00381785" w:rsidRPr="000A00C7" w:rsidRDefault="00381785" w:rsidP="00381785">
      <w:pPr>
        <w:numPr>
          <w:ilvl w:val="1"/>
          <w:numId w:val="2"/>
        </w:numPr>
        <w:shd w:val="clear" w:color="auto" w:fill="FFFFFF"/>
        <w:spacing w:before="100" w:beforeAutospacing="1" w:after="24" w:line="240" w:lineRule="auto"/>
        <w:ind w:left="3408"/>
        <w:rPr>
          <w:rFonts w:ascii="Arial" w:eastAsia="Times New Roman" w:hAnsi="Arial" w:cs="Arial"/>
          <w:color w:val="252525"/>
          <w:sz w:val="24"/>
          <w:szCs w:val="24"/>
        </w:rPr>
      </w:pPr>
      <w:r w:rsidRPr="000A00C7">
        <w:rPr>
          <w:rFonts w:ascii="Arial" w:eastAsia="Times New Roman" w:hAnsi="Arial" w:cs="Arial"/>
          <w:color w:val="252525"/>
          <w:sz w:val="24"/>
          <w:szCs w:val="24"/>
        </w:rPr>
        <w:t>^ </w:t>
      </w:r>
      <w:hyperlink r:id="rId42" w:anchor="cite_ref-Woodward_1973_72-0" w:history="1">
        <w:r w:rsidRPr="000A00C7">
          <w:rPr>
            <w:rFonts w:ascii="Arial" w:eastAsia="Times New Roman" w:hAnsi="Arial" w:cs="Arial"/>
            <w:color w:val="0B0080"/>
            <w:sz w:val="24"/>
            <w:szCs w:val="24"/>
          </w:rPr>
          <w:t>Jump up to:</w:t>
        </w:r>
        <w:r w:rsidRPr="000A00C7">
          <w:rPr>
            <w:rFonts w:ascii="Arial" w:eastAsia="Times New Roman" w:hAnsi="Arial" w:cs="Arial"/>
            <w:b/>
            <w:bCs/>
            <w:i/>
            <w:iCs/>
            <w:color w:val="0B0080"/>
            <w:sz w:val="24"/>
            <w:szCs w:val="24"/>
            <w:u w:val="single"/>
            <w:vertAlign w:val="superscript"/>
          </w:rPr>
          <w:t>a</w:t>
        </w:r>
      </w:hyperlink>
      <w:r w:rsidRPr="000A00C7">
        <w:rPr>
          <w:rFonts w:ascii="Arial" w:eastAsia="Times New Roman" w:hAnsi="Arial" w:cs="Arial"/>
          <w:color w:val="252525"/>
          <w:sz w:val="24"/>
          <w:szCs w:val="24"/>
        </w:rPr>
        <w:t> </w:t>
      </w:r>
      <w:hyperlink r:id="rId43" w:anchor="cite_ref-Woodward_1973_72-1" w:history="1">
        <w:r w:rsidRPr="000A00C7">
          <w:rPr>
            <w:rFonts w:ascii="Arial" w:eastAsia="Times New Roman" w:hAnsi="Arial" w:cs="Arial"/>
            <w:b/>
            <w:bCs/>
            <w:i/>
            <w:iCs/>
            <w:color w:val="0B0080"/>
            <w:sz w:val="24"/>
            <w:szCs w:val="24"/>
            <w:u w:val="single"/>
            <w:vertAlign w:val="superscript"/>
          </w:rPr>
          <w:t>b</w:t>
        </w:r>
      </w:hyperlink>
      <w:r w:rsidRPr="000A00C7">
        <w:rPr>
          <w:rFonts w:ascii="Arial" w:eastAsia="Times New Roman" w:hAnsi="Arial" w:cs="Arial"/>
          <w:color w:val="252525"/>
          <w:sz w:val="24"/>
          <w:szCs w:val="24"/>
        </w:rPr>
        <w:t> </w:t>
      </w:r>
      <w:r w:rsidRPr="000A00C7">
        <w:rPr>
          <w:rFonts w:ascii="Arial" w:eastAsia="Times New Roman" w:hAnsi="Arial" w:cs="Arial"/>
          <w:i/>
          <w:iCs/>
          <w:color w:val="252525"/>
          <w:sz w:val="24"/>
          <w:szCs w:val="24"/>
        </w:rPr>
        <w:t>Woodward RB (1973). "The total synthesis of vitamin B 12". Pure Appl. Chem. </w:t>
      </w:r>
      <w:r w:rsidRPr="000A00C7">
        <w:rPr>
          <w:rFonts w:ascii="Arial" w:eastAsia="Times New Roman" w:hAnsi="Arial" w:cs="Arial"/>
          <w:b/>
          <w:bCs/>
          <w:i/>
          <w:iCs/>
          <w:color w:val="252525"/>
          <w:sz w:val="24"/>
          <w:szCs w:val="24"/>
        </w:rPr>
        <w:t>33</w:t>
      </w:r>
      <w:r w:rsidRPr="000A00C7">
        <w:rPr>
          <w:rFonts w:ascii="Arial" w:eastAsia="Times New Roman" w:hAnsi="Arial" w:cs="Arial"/>
          <w:i/>
          <w:iCs/>
          <w:color w:val="252525"/>
          <w:sz w:val="24"/>
          <w:szCs w:val="24"/>
        </w:rPr>
        <w:t> (1): 145–77.</w:t>
      </w:r>
      <w:hyperlink r:id="rId44" w:tooltip="Digital object identifier" w:history="1">
        <w:r w:rsidRPr="000A00C7">
          <w:rPr>
            <w:rFonts w:ascii="Arial" w:eastAsia="Times New Roman" w:hAnsi="Arial" w:cs="Arial"/>
            <w:i/>
            <w:iCs/>
            <w:color w:val="0B0080"/>
            <w:sz w:val="24"/>
            <w:szCs w:val="24"/>
            <w:u w:val="single"/>
          </w:rPr>
          <w:t>doi</w:t>
        </w:r>
      </w:hyperlink>
      <w:r w:rsidRPr="000A00C7">
        <w:rPr>
          <w:rFonts w:ascii="Arial" w:eastAsia="Times New Roman" w:hAnsi="Arial" w:cs="Arial"/>
          <w:i/>
          <w:iCs/>
          <w:color w:val="252525"/>
          <w:sz w:val="24"/>
          <w:szCs w:val="24"/>
        </w:rPr>
        <w:t>:</w:t>
      </w:r>
      <w:hyperlink r:id="rId45" w:history="1">
        <w:r w:rsidRPr="000A00C7">
          <w:rPr>
            <w:rFonts w:ascii="Arial" w:eastAsia="Times New Roman" w:hAnsi="Arial" w:cs="Arial"/>
            <w:i/>
            <w:iCs/>
            <w:color w:val="663366"/>
            <w:sz w:val="24"/>
            <w:szCs w:val="24"/>
            <w:u w:val="single"/>
          </w:rPr>
          <w:t>10.1351/pac197333010145</w:t>
        </w:r>
      </w:hyperlink>
      <w:r w:rsidRPr="000A00C7">
        <w:rPr>
          <w:rFonts w:ascii="Arial" w:eastAsia="Times New Roman" w:hAnsi="Arial" w:cs="Arial"/>
          <w:i/>
          <w:iCs/>
          <w:color w:val="252525"/>
          <w:sz w:val="24"/>
          <w:szCs w:val="24"/>
        </w:rPr>
        <w:t>. </w:t>
      </w:r>
      <w:hyperlink r:id="rId46" w:tooltip="PubMed Identifier" w:history="1">
        <w:r w:rsidRPr="000A00C7">
          <w:rPr>
            <w:rFonts w:ascii="Arial" w:eastAsia="Times New Roman" w:hAnsi="Arial" w:cs="Arial"/>
            <w:i/>
            <w:iCs/>
            <w:color w:val="0B0080"/>
            <w:sz w:val="24"/>
            <w:szCs w:val="24"/>
            <w:u w:val="single"/>
          </w:rPr>
          <w:t>PMID</w:t>
        </w:r>
      </w:hyperlink>
      <w:r w:rsidRPr="000A00C7">
        <w:rPr>
          <w:rFonts w:ascii="Arial" w:eastAsia="Times New Roman" w:hAnsi="Arial" w:cs="Arial"/>
          <w:i/>
          <w:iCs/>
          <w:color w:val="252525"/>
          <w:sz w:val="24"/>
          <w:szCs w:val="24"/>
        </w:rPr>
        <w:t> </w:t>
      </w:r>
      <w:hyperlink r:id="rId47" w:history="1">
        <w:r w:rsidRPr="000A00C7">
          <w:rPr>
            <w:rFonts w:ascii="Arial" w:eastAsia="Times New Roman" w:hAnsi="Arial" w:cs="Arial"/>
            <w:i/>
            <w:iCs/>
            <w:color w:val="663366"/>
            <w:sz w:val="24"/>
            <w:szCs w:val="24"/>
            <w:u w:val="single"/>
          </w:rPr>
          <w:t>4684454</w:t>
        </w:r>
      </w:hyperlink>
      <w:r w:rsidRPr="000A00C7">
        <w:rPr>
          <w:rFonts w:ascii="Arial" w:eastAsia="Times New Roman" w:hAnsi="Arial" w:cs="Arial"/>
          <w:i/>
          <w:iCs/>
          <w:color w:val="252525"/>
          <w:sz w:val="24"/>
          <w:szCs w:val="24"/>
        </w:rPr>
        <w:t>.</w:t>
      </w:r>
    </w:p>
    <w:p w:rsidR="00381785" w:rsidRPr="000A00C7" w:rsidRDefault="00381785" w:rsidP="00381785">
      <w:pPr>
        <w:numPr>
          <w:ilvl w:val="1"/>
          <w:numId w:val="2"/>
        </w:numPr>
        <w:shd w:val="clear" w:color="auto" w:fill="FFFFFF"/>
        <w:spacing w:before="100" w:beforeAutospacing="1" w:after="24" w:line="240" w:lineRule="auto"/>
        <w:ind w:left="3408"/>
        <w:rPr>
          <w:rFonts w:ascii="Arial" w:eastAsia="Times New Roman" w:hAnsi="Arial" w:cs="Arial"/>
          <w:color w:val="252525"/>
          <w:sz w:val="24"/>
          <w:szCs w:val="24"/>
        </w:rPr>
      </w:pPr>
      <w:r w:rsidRPr="000A00C7">
        <w:rPr>
          <w:rFonts w:ascii="Arial" w:eastAsia="Times New Roman" w:hAnsi="Arial" w:cs="Arial"/>
          <w:color w:val="252525"/>
          <w:sz w:val="24"/>
          <w:szCs w:val="24"/>
        </w:rPr>
        <w:t>^ </w:t>
      </w:r>
      <w:hyperlink r:id="rId48" w:anchor="cite_ref-Eschenmoser_1988_73-0" w:history="1">
        <w:r w:rsidRPr="000A00C7">
          <w:rPr>
            <w:rFonts w:ascii="Arial" w:eastAsia="Times New Roman" w:hAnsi="Arial" w:cs="Arial"/>
            <w:color w:val="0B0080"/>
            <w:sz w:val="24"/>
            <w:szCs w:val="24"/>
          </w:rPr>
          <w:t>Jump up to:</w:t>
        </w:r>
        <w:r w:rsidRPr="000A00C7">
          <w:rPr>
            <w:rFonts w:ascii="Arial" w:eastAsia="Times New Roman" w:hAnsi="Arial" w:cs="Arial"/>
            <w:b/>
            <w:bCs/>
            <w:i/>
            <w:iCs/>
            <w:color w:val="0B0080"/>
            <w:sz w:val="24"/>
            <w:szCs w:val="24"/>
            <w:u w:val="single"/>
            <w:vertAlign w:val="superscript"/>
          </w:rPr>
          <w:t>a</w:t>
        </w:r>
      </w:hyperlink>
      <w:r w:rsidRPr="000A00C7">
        <w:rPr>
          <w:rFonts w:ascii="Arial" w:eastAsia="Times New Roman" w:hAnsi="Arial" w:cs="Arial"/>
          <w:color w:val="252525"/>
          <w:sz w:val="24"/>
          <w:szCs w:val="24"/>
        </w:rPr>
        <w:t> </w:t>
      </w:r>
      <w:hyperlink r:id="rId49" w:anchor="cite_ref-Eschenmoser_1988_73-1" w:history="1">
        <w:r w:rsidRPr="000A00C7">
          <w:rPr>
            <w:rFonts w:ascii="Arial" w:eastAsia="Times New Roman" w:hAnsi="Arial" w:cs="Arial"/>
            <w:b/>
            <w:bCs/>
            <w:i/>
            <w:iCs/>
            <w:color w:val="0B0080"/>
            <w:sz w:val="24"/>
            <w:szCs w:val="24"/>
            <w:u w:val="single"/>
            <w:vertAlign w:val="superscript"/>
          </w:rPr>
          <w:t>b</w:t>
        </w:r>
      </w:hyperlink>
      <w:r w:rsidRPr="000A00C7">
        <w:rPr>
          <w:rFonts w:ascii="Arial" w:eastAsia="Times New Roman" w:hAnsi="Arial" w:cs="Arial"/>
          <w:color w:val="252525"/>
          <w:sz w:val="24"/>
          <w:szCs w:val="24"/>
        </w:rPr>
        <w:t> </w:t>
      </w:r>
      <w:r w:rsidRPr="000A00C7">
        <w:rPr>
          <w:rFonts w:ascii="Arial" w:eastAsia="Times New Roman" w:hAnsi="Arial" w:cs="Arial"/>
          <w:i/>
          <w:iCs/>
          <w:color w:val="252525"/>
          <w:sz w:val="24"/>
          <w:szCs w:val="24"/>
        </w:rPr>
        <w:t>Eschenmoser A (January 1988). "Vitamin B12: Experiments Concerning the Origin of Its Molecular Structure". Angewandte Chemie International Edition in English </w:t>
      </w:r>
      <w:r w:rsidRPr="000A00C7">
        <w:rPr>
          <w:rFonts w:ascii="Arial" w:eastAsia="Times New Roman" w:hAnsi="Arial" w:cs="Arial"/>
          <w:b/>
          <w:bCs/>
          <w:i/>
          <w:iCs/>
          <w:color w:val="252525"/>
          <w:sz w:val="24"/>
          <w:szCs w:val="24"/>
        </w:rPr>
        <w:t>27</w:t>
      </w:r>
      <w:r w:rsidRPr="000A00C7">
        <w:rPr>
          <w:rFonts w:ascii="Arial" w:eastAsia="Times New Roman" w:hAnsi="Arial" w:cs="Arial"/>
          <w:i/>
          <w:iCs/>
          <w:color w:val="252525"/>
          <w:sz w:val="24"/>
          <w:szCs w:val="24"/>
        </w:rPr>
        <w:t> (1): 5–39. </w:t>
      </w:r>
      <w:hyperlink r:id="rId50" w:tooltip="Digital object identifier" w:history="1">
        <w:r w:rsidRPr="000A00C7">
          <w:rPr>
            <w:rFonts w:ascii="Arial" w:eastAsia="Times New Roman" w:hAnsi="Arial" w:cs="Arial"/>
            <w:i/>
            <w:iCs/>
            <w:color w:val="0B0080"/>
            <w:sz w:val="24"/>
            <w:szCs w:val="24"/>
            <w:u w:val="single"/>
          </w:rPr>
          <w:t>doi</w:t>
        </w:r>
      </w:hyperlink>
      <w:r w:rsidRPr="000A00C7">
        <w:rPr>
          <w:rFonts w:ascii="Arial" w:eastAsia="Times New Roman" w:hAnsi="Arial" w:cs="Arial"/>
          <w:i/>
          <w:iCs/>
          <w:color w:val="252525"/>
          <w:sz w:val="24"/>
          <w:szCs w:val="24"/>
        </w:rPr>
        <w:t>:</w:t>
      </w:r>
      <w:hyperlink r:id="rId51" w:history="1">
        <w:r w:rsidRPr="000A00C7">
          <w:rPr>
            <w:rFonts w:ascii="Arial" w:eastAsia="Times New Roman" w:hAnsi="Arial" w:cs="Arial"/>
            <w:i/>
            <w:iCs/>
            <w:color w:val="663366"/>
            <w:sz w:val="24"/>
            <w:szCs w:val="24"/>
            <w:u w:val="single"/>
          </w:rPr>
          <w:t>10.1002/anie.198800051</w:t>
        </w:r>
      </w:hyperlink>
      <w:r w:rsidRPr="000A00C7">
        <w:rPr>
          <w:rFonts w:ascii="Arial" w:eastAsia="Times New Roman" w:hAnsi="Arial" w:cs="Arial"/>
          <w:i/>
          <w:iCs/>
          <w:color w:val="252525"/>
          <w:sz w:val="24"/>
          <w:szCs w:val="24"/>
        </w:rPr>
        <w:t>.</w:t>
      </w:r>
    </w:p>
    <w:p w:rsidR="00381785" w:rsidRPr="000A00C7" w:rsidRDefault="00381785" w:rsidP="00381785">
      <w:pPr>
        <w:numPr>
          <w:ilvl w:val="1"/>
          <w:numId w:val="2"/>
        </w:numPr>
        <w:shd w:val="clear" w:color="auto" w:fill="FFFFFF"/>
        <w:spacing w:before="100" w:beforeAutospacing="1" w:after="24" w:line="240" w:lineRule="auto"/>
        <w:ind w:left="3408"/>
        <w:rPr>
          <w:rFonts w:ascii="Arial" w:eastAsia="Times New Roman" w:hAnsi="Arial" w:cs="Arial"/>
          <w:color w:val="252525"/>
          <w:sz w:val="24"/>
          <w:szCs w:val="24"/>
        </w:rPr>
      </w:pPr>
      <w:r w:rsidRPr="000A00C7">
        <w:rPr>
          <w:rFonts w:ascii="Arial" w:eastAsia="Times New Roman" w:hAnsi="Arial" w:cs="Arial"/>
          <w:color w:val="252525"/>
          <w:sz w:val="24"/>
          <w:szCs w:val="24"/>
        </w:rPr>
        <w:t>^ </w:t>
      </w:r>
      <w:hyperlink r:id="rId52" w:anchor="cite_ref-Heathcock_1996_74-0" w:history="1">
        <w:r w:rsidRPr="000A00C7">
          <w:rPr>
            <w:rFonts w:ascii="Arial" w:eastAsia="Times New Roman" w:hAnsi="Arial" w:cs="Arial"/>
            <w:color w:val="0B0080"/>
            <w:sz w:val="24"/>
            <w:szCs w:val="24"/>
          </w:rPr>
          <w:t>Jump up to:</w:t>
        </w:r>
        <w:r w:rsidRPr="000A00C7">
          <w:rPr>
            <w:rFonts w:ascii="Arial" w:eastAsia="Times New Roman" w:hAnsi="Arial" w:cs="Arial"/>
            <w:b/>
            <w:bCs/>
            <w:i/>
            <w:iCs/>
            <w:color w:val="0B0080"/>
            <w:sz w:val="24"/>
            <w:szCs w:val="24"/>
            <w:u w:val="single"/>
            <w:vertAlign w:val="superscript"/>
          </w:rPr>
          <w:t>a</w:t>
        </w:r>
      </w:hyperlink>
      <w:r w:rsidRPr="000A00C7">
        <w:rPr>
          <w:rFonts w:ascii="Arial" w:eastAsia="Times New Roman" w:hAnsi="Arial" w:cs="Arial"/>
          <w:color w:val="252525"/>
          <w:sz w:val="24"/>
          <w:szCs w:val="24"/>
        </w:rPr>
        <w:t> </w:t>
      </w:r>
      <w:hyperlink r:id="rId53" w:anchor="cite_ref-Heathcock_1996_74-1" w:history="1">
        <w:r w:rsidRPr="000A00C7">
          <w:rPr>
            <w:rFonts w:ascii="Arial" w:eastAsia="Times New Roman" w:hAnsi="Arial" w:cs="Arial"/>
            <w:b/>
            <w:bCs/>
            <w:i/>
            <w:iCs/>
            <w:color w:val="0B0080"/>
            <w:sz w:val="24"/>
            <w:szCs w:val="24"/>
            <w:u w:val="single"/>
            <w:vertAlign w:val="superscript"/>
          </w:rPr>
          <w:t>b</w:t>
        </w:r>
      </w:hyperlink>
      <w:r w:rsidRPr="000A00C7">
        <w:rPr>
          <w:rFonts w:ascii="Arial" w:eastAsia="Times New Roman" w:hAnsi="Arial" w:cs="Arial"/>
          <w:color w:val="252525"/>
          <w:sz w:val="24"/>
          <w:szCs w:val="24"/>
        </w:rPr>
        <w:t> </w:t>
      </w:r>
      <w:r w:rsidRPr="000A00C7">
        <w:rPr>
          <w:rFonts w:ascii="Arial" w:eastAsia="Times New Roman" w:hAnsi="Arial" w:cs="Arial"/>
          <w:i/>
          <w:iCs/>
          <w:color w:val="252525"/>
          <w:sz w:val="24"/>
          <w:szCs w:val="24"/>
        </w:rPr>
        <w:t>Heathcock CH (1996). "As We Head into the 21st Century, Is there Still Value in Total Synthesis of Natural Products as a Research Endeavor?". </w:t>
      </w:r>
      <w:hyperlink r:id="rId54" w:history="1">
        <w:r w:rsidRPr="000A00C7">
          <w:rPr>
            <w:rFonts w:ascii="Arial" w:eastAsia="Times New Roman" w:hAnsi="Arial" w:cs="Arial"/>
            <w:i/>
            <w:iCs/>
            <w:color w:val="663366"/>
            <w:sz w:val="24"/>
            <w:szCs w:val="24"/>
            <w:u w:val="single"/>
          </w:rPr>
          <w:t>Chemical Synthesis</w:t>
        </w:r>
      </w:hyperlink>
      <w:r w:rsidRPr="000A00C7">
        <w:rPr>
          <w:rFonts w:ascii="Arial" w:eastAsia="Times New Roman" w:hAnsi="Arial" w:cs="Arial"/>
          <w:i/>
          <w:iCs/>
          <w:color w:val="252525"/>
          <w:sz w:val="24"/>
          <w:szCs w:val="24"/>
        </w:rPr>
        <w:t>. NATO ASI Series </w:t>
      </w:r>
      <w:r w:rsidRPr="000A00C7">
        <w:rPr>
          <w:rFonts w:ascii="Arial" w:eastAsia="Times New Roman" w:hAnsi="Arial" w:cs="Arial"/>
          <w:b/>
          <w:bCs/>
          <w:i/>
          <w:iCs/>
          <w:color w:val="252525"/>
          <w:sz w:val="24"/>
          <w:szCs w:val="24"/>
        </w:rPr>
        <w:t>320</w:t>
      </w:r>
      <w:r w:rsidRPr="000A00C7">
        <w:rPr>
          <w:rFonts w:ascii="Arial" w:eastAsia="Times New Roman" w:hAnsi="Arial" w:cs="Arial"/>
          <w:i/>
          <w:iCs/>
          <w:color w:val="252525"/>
          <w:sz w:val="24"/>
          <w:szCs w:val="24"/>
        </w:rPr>
        <w:t>. pp. 223–243.</w:t>
      </w:r>
      <w:hyperlink r:id="rId55" w:tooltip="Digital object identifier" w:history="1">
        <w:r w:rsidRPr="000A00C7">
          <w:rPr>
            <w:rFonts w:ascii="Arial" w:eastAsia="Times New Roman" w:hAnsi="Arial" w:cs="Arial"/>
            <w:i/>
            <w:iCs/>
            <w:color w:val="0B0080"/>
            <w:sz w:val="24"/>
            <w:szCs w:val="24"/>
            <w:u w:val="single"/>
          </w:rPr>
          <w:t>doi</w:t>
        </w:r>
      </w:hyperlink>
      <w:r w:rsidRPr="000A00C7">
        <w:rPr>
          <w:rFonts w:ascii="Arial" w:eastAsia="Times New Roman" w:hAnsi="Arial" w:cs="Arial"/>
          <w:i/>
          <w:iCs/>
          <w:color w:val="252525"/>
          <w:sz w:val="24"/>
          <w:szCs w:val="24"/>
        </w:rPr>
        <w:t>:</w:t>
      </w:r>
      <w:hyperlink r:id="rId56" w:history="1">
        <w:r w:rsidRPr="000A00C7">
          <w:rPr>
            <w:rFonts w:ascii="Arial" w:eastAsia="Times New Roman" w:hAnsi="Arial" w:cs="Arial"/>
            <w:i/>
            <w:iCs/>
            <w:color w:val="663366"/>
            <w:sz w:val="24"/>
            <w:szCs w:val="24"/>
            <w:u w:val="single"/>
          </w:rPr>
          <w:t>10.1007/978-94-009-0255-8_9</w:t>
        </w:r>
      </w:hyperlink>
      <w:r w:rsidRPr="000A00C7">
        <w:rPr>
          <w:rFonts w:ascii="Arial" w:eastAsia="Times New Roman" w:hAnsi="Arial" w:cs="Arial"/>
          <w:i/>
          <w:iCs/>
          <w:color w:val="252525"/>
          <w:sz w:val="24"/>
          <w:szCs w:val="24"/>
        </w:rPr>
        <w:t>.</w:t>
      </w:r>
    </w:p>
    <w:p w:rsidR="00381785" w:rsidRPr="00381785" w:rsidRDefault="00381785" w:rsidP="00381785">
      <w:pPr>
        <w:autoSpaceDE w:val="0"/>
        <w:autoSpaceDN w:val="0"/>
        <w:adjustRightInd w:val="0"/>
        <w:spacing w:after="0" w:line="240" w:lineRule="auto"/>
        <w:rPr>
          <w:rFonts w:ascii="ArialMT" w:hAnsi="ArialMT" w:cs="ArialMT"/>
          <w:sz w:val="32"/>
          <w:szCs w:val="32"/>
        </w:rPr>
      </w:pPr>
      <w:r w:rsidRPr="000A00C7">
        <w:rPr>
          <w:rFonts w:ascii="Arial" w:eastAsia="Times New Roman" w:hAnsi="Arial" w:cs="Arial"/>
          <w:color w:val="252525"/>
          <w:sz w:val="24"/>
          <w:szCs w:val="24"/>
        </w:rPr>
        <w:t>^ </w:t>
      </w:r>
      <w:hyperlink r:id="rId57" w:anchor="cite_ref-Nicolaou_2000_75-0" w:history="1">
        <w:r w:rsidRPr="000A00C7">
          <w:rPr>
            <w:rFonts w:ascii="Arial" w:eastAsia="Times New Roman" w:hAnsi="Arial" w:cs="Arial"/>
            <w:color w:val="0B0080"/>
            <w:sz w:val="24"/>
            <w:szCs w:val="24"/>
          </w:rPr>
          <w:t>Jump up to:</w:t>
        </w:r>
        <w:r w:rsidRPr="000A00C7">
          <w:rPr>
            <w:rFonts w:ascii="Arial" w:eastAsia="Times New Roman" w:hAnsi="Arial" w:cs="Arial"/>
            <w:b/>
            <w:bCs/>
            <w:i/>
            <w:iCs/>
            <w:color w:val="0B0080"/>
            <w:sz w:val="24"/>
            <w:szCs w:val="24"/>
            <w:u w:val="single"/>
            <w:vertAlign w:val="superscript"/>
          </w:rPr>
          <w:t>a</w:t>
        </w:r>
      </w:hyperlink>
      <w:r w:rsidRPr="000A00C7">
        <w:rPr>
          <w:rFonts w:ascii="Arial" w:eastAsia="Times New Roman" w:hAnsi="Arial" w:cs="Arial"/>
          <w:color w:val="252525"/>
          <w:sz w:val="24"/>
          <w:szCs w:val="24"/>
        </w:rPr>
        <w:t> </w:t>
      </w:r>
      <w:hyperlink r:id="rId58" w:anchor="cite_ref-Nicolaou_2000_75-1" w:history="1">
        <w:r w:rsidRPr="000A00C7">
          <w:rPr>
            <w:rFonts w:ascii="Arial" w:eastAsia="Times New Roman" w:hAnsi="Arial" w:cs="Arial"/>
            <w:b/>
            <w:bCs/>
            <w:i/>
            <w:iCs/>
            <w:color w:val="0B0080"/>
            <w:sz w:val="24"/>
            <w:szCs w:val="24"/>
            <w:u w:val="single"/>
            <w:vertAlign w:val="superscript"/>
          </w:rPr>
          <w:t>b</w:t>
        </w:r>
      </w:hyperlink>
      <w:r w:rsidRPr="000A00C7">
        <w:rPr>
          <w:rFonts w:ascii="Arial" w:eastAsia="Times New Roman" w:hAnsi="Arial" w:cs="Arial"/>
          <w:color w:val="252525"/>
          <w:sz w:val="24"/>
          <w:szCs w:val="24"/>
        </w:rPr>
        <w:t> </w:t>
      </w:r>
      <w:hyperlink r:id="rId59" w:tooltip="K. C. Nicolaou" w:history="1">
        <w:r w:rsidRPr="000A00C7">
          <w:rPr>
            <w:rFonts w:ascii="Arial" w:eastAsia="Times New Roman" w:hAnsi="Arial" w:cs="Arial"/>
            <w:i/>
            <w:iCs/>
            <w:color w:val="0B0080"/>
            <w:sz w:val="24"/>
            <w:szCs w:val="24"/>
            <w:u w:val="single"/>
          </w:rPr>
          <w:t>Nicolaou KC</w:t>
        </w:r>
      </w:hyperlink>
      <w:r w:rsidRPr="000A00C7">
        <w:rPr>
          <w:rFonts w:ascii="Arial" w:eastAsia="Times New Roman" w:hAnsi="Arial" w:cs="Arial"/>
          <w:i/>
          <w:iCs/>
          <w:color w:val="252525"/>
          <w:sz w:val="24"/>
          <w:szCs w:val="24"/>
        </w:rPr>
        <w:t>, Vourloumis D, Winssinger N, </w:t>
      </w:r>
      <w:hyperlink r:id="rId60" w:tooltip="Phil S. Baran" w:history="1">
        <w:r w:rsidRPr="000A00C7">
          <w:rPr>
            <w:rFonts w:ascii="Arial" w:eastAsia="Times New Roman" w:hAnsi="Arial" w:cs="Arial"/>
            <w:i/>
            <w:iCs/>
            <w:color w:val="0B0080"/>
            <w:sz w:val="24"/>
            <w:szCs w:val="24"/>
            <w:u w:val="single"/>
          </w:rPr>
          <w:t>Baran PS</w:t>
        </w:r>
      </w:hyperlink>
      <w:r w:rsidRPr="000A00C7">
        <w:rPr>
          <w:rFonts w:ascii="Arial" w:eastAsia="Times New Roman" w:hAnsi="Arial" w:cs="Arial"/>
          <w:i/>
          <w:iCs/>
          <w:color w:val="252525"/>
          <w:sz w:val="24"/>
          <w:szCs w:val="24"/>
        </w:rPr>
        <w:t>(January 2000). </w:t>
      </w:r>
      <w:hyperlink r:id="rId61" w:history="1">
        <w:r w:rsidRPr="000A00C7">
          <w:rPr>
            <w:rFonts w:ascii="Arial" w:eastAsia="Times New Roman" w:hAnsi="Arial" w:cs="Arial"/>
            <w:i/>
            <w:iCs/>
            <w:color w:val="663366"/>
            <w:sz w:val="24"/>
            <w:szCs w:val="24"/>
            <w:u w:val="single"/>
          </w:rPr>
          <w:t>"The Art and Science of Total Synthesis at the Dawn of the Twenty-First Century"</w:t>
        </w:r>
      </w:hyperlink>
      <w:r w:rsidRPr="000A00C7">
        <w:rPr>
          <w:rFonts w:ascii="Arial" w:eastAsia="Times New Roman" w:hAnsi="Arial" w:cs="Arial"/>
          <w:i/>
          <w:iCs/>
          <w:color w:val="252525"/>
          <w:sz w:val="24"/>
          <w:szCs w:val="24"/>
        </w:rPr>
        <w:t> (PDF). Angew. Chem. Int. Ed. Engl. </w:t>
      </w:r>
      <w:r w:rsidRPr="000A00C7">
        <w:rPr>
          <w:rFonts w:ascii="Arial" w:eastAsia="Times New Roman" w:hAnsi="Arial" w:cs="Arial"/>
          <w:b/>
          <w:bCs/>
          <w:i/>
          <w:iCs/>
          <w:color w:val="252525"/>
          <w:sz w:val="24"/>
          <w:szCs w:val="24"/>
        </w:rPr>
        <w:t>39</w:t>
      </w:r>
      <w:r w:rsidRPr="000A00C7">
        <w:rPr>
          <w:rFonts w:ascii="Arial" w:eastAsia="Times New Roman" w:hAnsi="Arial" w:cs="Arial"/>
          <w:i/>
          <w:iCs/>
          <w:color w:val="252525"/>
          <w:sz w:val="24"/>
          <w:szCs w:val="24"/>
        </w:rPr>
        <w:t> (1): 44–122.</w:t>
      </w:r>
      <w:hyperlink r:id="rId62" w:tooltip="Digital object identifier" w:history="1">
        <w:r w:rsidRPr="000A00C7">
          <w:rPr>
            <w:rFonts w:ascii="Arial" w:eastAsia="Times New Roman" w:hAnsi="Arial" w:cs="Arial"/>
            <w:i/>
            <w:iCs/>
            <w:color w:val="0B0080"/>
            <w:sz w:val="24"/>
            <w:szCs w:val="24"/>
            <w:u w:val="single"/>
          </w:rPr>
          <w:t>doi</w:t>
        </w:r>
      </w:hyperlink>
      <w:r w:rsidRPr="000A00C7">
        <w:rPr>
          <w:rFonts w:ascii="Arial" w:eastAsia="Times New Roman" w:hAnsi="Arial" w:cs="Arial"/>
          <w:i/>
          <w:iCs/>
          <w:color w:val="252525"/>
          <w:sz w:val="24"/>
          <w:szCs w:val="24"/>
        </w:rPr>
        <w:t>:</w:t>
      </w:r>
      <w:hyperlink r:id="rId63" w:history="1">
        <w:r w:rsidRPr="000A00C7">
          <w:rPr>
            <w:rFonts w:ascii="Arial" w:eastAsia="Times New Roman" w:hAnsi="Arial" w:cs="Arial"/>
            <w:i/>
            <w:iCs/>
            <w:color w:val="663366"/>
            <w:sz w:val="24"/>
            <w:szCs w:val="24"/>
            <w:u w:val="single"/>
          </w:rPr>
          <w:t>10.1002/(SICI)1521-3773(20000103)39:1&lt;44::AID-ANIE44&gt;3.0.CO;2-L</w:t>
        </w:r>
      </w:hyperlink>
    </w:p>
    <w:sectPr w:rsidR="00381785" w:rsidRPr="00381785" w:rsidSect="00B34B0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374" w:rsidRDefault="005F3374" w:rsidP="000C579C">
      <w:pPr>
        <w:spacing w:after="0" w:line="240" w:lineRule="auto"/>
      </w:pPr>
      <w:r>
        <w:separator/>
      </w:r>
    </w:p>
  </w:endnote>
  <w:endnote w:type="continuationSeparator" w:id="1">
    <w:p w:rsidR="005F3374" w:rsidRDefault="005F3374" w:rsidP="000C57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PS-BoldMT">
    <w:panose1 w:val="00000000000000000000"/>
    <w:charset w:val="00"/>
    <w:family w:val="auto"/>
    <w:notTrueType/>
    <w:pitch w:val="default"/>
    <w:sig w:usb0="00000003" w:usb1="00000000" w:usb2="00000000" w:usb3="00000000" w:csb0="00000001" w:csb1="00000000"/>
  </w:font>
  <w:font w:name="NewCenturySchlbk-Roman">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TimesNewRomanPS-BoldItalic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374" w:rsidRDefault="005F3374" w:rsidP="000C579C">
      <w:pPr>
        <w:spacing w:after="0" w:line="240" w:lineRule="auto"/>
      </w:pPr>
      <w:r>
        <w:separator/>
      </w:r>
    </w:p>
  </w:footnote>
  <w:footnote w:type="continuationSeparator" w:id="1">
    <w:p w:rsidR="005F3374" w:rsidRDefault="005F3374" w:rsidP="000C57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73D0A"/>
    <w:multiLevelType w:val="hybridMultilevel"/>
    <w:tmpl w:val="F8928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CC58F1"/>
    <w:multiLevelType w:val="multilevel"/>
    <w:tmpl w:val="99F604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2E7D"/>
    <w:rsid w:val="000A00C7"/>
    <w:rsid w:val="000C579C"/>
    <w:rsid w:val="001031E3"/>
    <w:rsid w:val="00123E06"/>
    <w:rsid w:val="001676F8"/>
    <w:rsid w:val="001C4ACE"/>
    <w:rsid w:val="001E28C0"/>
    <w:rsid w:val="002109C8"/>
    <w:rsid w:val="002F0E1A"/>
    <w:rsid w:val="00324C1D"/>
    <w:rsid w:val="00356D87"/>
    <w:rsid w:val="003617C0"/>
    <w:rsid w:val="003718AD"/>
    <w:rsid w:val="00381785"/>
    <w:rsid w:val="00532A62"/>
    <w:rsid w:val="00562E7D"/>
    <w:rsid w:val="00572E75"/>
    <w:rsid w:val="005F3374"/>
    <w:rsid w:val="00627278"/>
    <w:rsid w:val="00677579"/>
    <w:rsid w:val="006C0FF0"/>
    <w:rsid w:val="00722B59"/>
    <w:rsid w:val="00757828"/>
    <w:rsid w:val="007B391A"/>
    <w:rsid w:val="00893A03"/>
    <w:rsid w:val="008A6D4A"/>
    <w:rsid w:val="008B3530"/>
    <w:rsid w:val="008E7488"/>
    <w:rsid w:val="009466EE"/>
    <w:rsid w:val="009B31AA"/>
    <w:rsid w:val="009D74D8"/>
    <w:rsid w:val="00A14492"/>
    <w:rsid w:val="00A67395"/>
    <w:rsid w:val="00A94B4F"/>
    <w:rsid w:val="00AD2DFF"/>
    <w:rsid w:val="00B34B0B"/>
    <w:rsid w:val="00C11181"/>
    <w:rsid w:val="00D54DAF"/>
    <w:rsid w:val="00DF0A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B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2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E7D"/>
    <w:rPr>
      <w:rFonts w:ascii="Tahoma" w:hAnsi="Tahoma" w:cs="Tahoma"/>
      <w:sz w:val="16"/>
      <w:szCs w:val="16"/>
    </w:rPr>
  </w:style>
  <w:style w:type="paragraph" w:styleId="ListParagraph">
    <w:name w:val="List Paragraph"/>
    <w:basedOn w:val="Normal"/>
    <w:uiPriority w:val="34"/>
    <w:qFormat/>
    <w:rsid w:val="00572E75"/>
    <w:pPr>
      <w:ind w:left="720"/>
      <w:contextualSpacing/>
    </w:pPr>
  </w:style>
  <w:style w:type="paragraph" w:styleId="Header">
    <w:name w:val="header"/>
    <w:basedOn w:val="Normal"/>
    <w:link w:val="HeaderChar"/>
    <w:uiPriority w:val="99"/>
    <w:semiHidden/>
    <w:unhideWhenUsed/>
    <w:rsid w:val="000C57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579C"/>
  </w:style>
  <w:style w:type="paragraph" w:styleId="Footer">
    <w:name w:val="footer"/>
    <w:basedOn w:val="Normal"/>
    <w:link w:val="FooterChar"/>
    <w:uiPriority w:val="99"/>
    <w:semiHidden/>
    <w:unhideWhenUsed/>
    <w:rsid w:val="000C57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579C"/>
  </w:style>
  <w:style w:type="character" w:styleId="Hyperlink">
    <w:name w:val="Hyperlink"/>
    <w:basedOn w:val="DefaultParagraphFont"/>
    <w:uiPriority w:val="99"/>
    <w:unhideWhenUsed/>
    <w:rsid w:val="009D74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oleObject" Target="embeddings/oleObject1.bin"/><Relationship Id="rId26" Type="http://schemas.openxmlformats.org/officeDocument/2006/relationships/image" Target="media/image18.emf"/><Relationship Id="rId39" Type="http://schemas.openxmlformats.org/officeDocument/2006/relationships/hyperlink" Target="https://dx.doi.org/10.1038%2F178064a0" TargetMode="External"/><Relationship Id="rId21" Type="http://schemas.openxmlformats.org/officeDocument/2006/relationships/image" Target="media/image14.emf"/><Relationship Id="rId34" Type="http://schemas.openxmlformats.org/officeDocument/2006/relationships/image" Target="media/image26.emf"/><Relationship Id="rId42" Type="http://schemas.openxmlformats.org/officeDocument/2006/relationships/hyperlink" Target="https://en.wikipedia.org/wiki/Natural_product" TargetMode="External"/><Relationship Id="rId47" Type="http://schemas.openxmlformats.org/officeDocument/2006/relationships/hyperlink" Target="https://www.ncbi.nlm.nih.gov/pubmed/4684454" TargetMode="External"/><Relationship Id="rId50" Type="http://schemas.openxmlformats.org/officeDocument/2006/relationships/hyperlink" Target="https://en.wikipedia.org/wiki/Digital_object_identifier" TargetMode="External"/><Relationship Id="rId55" Type="http://schemas.openxmlformats.org/officeDocument/2006/relationships/hyperlink" Target="https://en.wikipedia.org/wiki/Digital_object_identifier" TargetMode="External"/><Relationship Id="rId63" Type="http://schemas.openxmlformats.org/officeDocument/2006/relationships/hyperlink" Target="https://dx.doi.org/10.1002%2F%28SICI%291521-3773%2820000103%2939%3A1%3C44%3A%3AAID-ANIE44%3E3.0.CO%3B2-L" TargetMode="Externa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3.emf"/><Relationship Id="rId29" Type="http://schemas.openxmlformats.org/officeDocument/2006/relationships/image" Target="media/image21.emf"/><Relationship Id="rId41" Type="http://schemas.openxmlformats.org/officeDocument/2006/relationships/hyperlink" Target="https://www.ncbi.nlm.nih.gov/pubmed/13348621" TargetMode="External"/><Relationship Id="rId54" Type="http://schemas.openxmlformats.org/officeDocument/2006/relationships/hyperlink" Target="http://heathcock.org/chhgrp/Ravello/Ravello.ms.html" TargetMode="External"/><Relationship Id="rId62" Type="http://schemas.openxmlformats.org/officeDocument/2006/relationships/hyperlink" Target="https://en.wikipedia.org/wiki/Digital_object_identifi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hyperlink" Target="https://en.wikipedia.org/wiki/Natural_product" TargetMode="External"/><Relationship Id="rId40" Type="http://schemas.openxmlformats.org/officeDocument/2006/relationships/hyperlink" Target="https://en.wikipedia.org/wiki/PubMed_Identifier" TargetMode="External"/><Relationship Id="rId45" Type="http://schemas.openxmlformats.org/officeDocument/2006/relationships/hyperlink" Target="https://dx.doi.org/10.1351%2Fpac197333010145" TargetMode="External"/><Relationship Id="rId53" Type="http://schemas.openxmlformats.org/officeDocument/2006/relationships/hyperlink" Target="https://en.wikipedia.org/wiki/Natural_product" TargetMode="External"/><Relationship Id="rId58" Type="http://schemas.openxmlformats.org/officeDocument/2006/relationships/hyperlink" Target="https://en.wikipedia.org/wiki/Natural_product" TargetMode="Externa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hyperlink" Target="http://www.stanford.edu/group/pawender/html" TargetMode="External"/><Relationship Id="rId49" Type="http://schemas.openxmlformats.org/officeDocument/2006/relationships/hyperlink" Target="https://en.wikipedia.org/wiki/Natural_product" TargetMode="External"/><Relationship Id="rId57" Type="http://schemas.openxmlformats.org/officeDocument/2006/relationships/hyperlink" Target="https://en.wikipedia.org/wiki/Natural_product" TargetMode="External"/><Relationship Id="rId61" Type="http://schemas.openxmlformats.org/officeDocument/2006/relationships/hyperlink" Target="http://www.scripps.edu/baran/images/pdf/pdf21.pdf" TargetMode="External"/><Relationship Id="rId10" Type="http://schemas.openxmlformats.org/officeDocument/2006/relationships/image" Target="media/image4.emf"/><Relationship Id="rId19" Type="http://schemas.openxmlformats.org/officeDocument/2006/relationships/image" Target="media/image12.emf"/><Relationship Id="rId31" Type="http://schemas.openxmlformats.org/officeDocument/2006/relationships/image" Target="media/image23.emf"/><Relationship Id="rId44" Type="http://schemas.openxmlformats.org/officeDocument/2006/relationships/hyperlink" Target="https://en.wikipedia.org/wiki/Digital_object_identifier" TargetMode="External"/><Relationship Id="rId52" Type="http://schemas.openxmlformats.org/officeDocument/2006/relationships/hyperlink" Target="https://en.wikipedia.org/wiki/Natural_product" TargetMode="External"/><Relationship Id="rId60" Type="http://schemas.openxmlformats.org/officeDocument/2006/relationships/hyperlink" Target="https://en.wikipedia.org/wiki/Phil_S._Baran"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oleObject" Target="embeddings/oleObject2.bin"/><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hyperlink" Target="http://www.stanford.edu/group/pawender/html" TargetMode="External"/><Relationship Id="rId43" Type="http://schemas.openxmlformats.org/officeDocument/2006/relationships/hyperlink" Target="https://en.wikipedia.org/wiki/Natural_product" TargetMode="External"/><Relationship Id="rId48" Type="http://schemas.openxmlformats.org/officeDocument/2006/relationships/hyperlink" Target="https://en.wikipedia.org/wiki/Natural_product" TargetMode="External"/><Relationship Id="rId56" Type="http://schemas.openxmlformats.org/officeDocument/2006/relationships/hyperlink" Target="https://dx.doi.org/10.1007%2F978-94-009-0255-8_9" TargetMode="External"/><Relationship Id="rId64" Type="http://schemas.openxmlformats.org/officeDocument/2006/relationships/fontTable" Target="fontTable.xml"/><Relationship Id="rId8" Type="http://schemas.openxmlformats.org/officeDocument/2006/relationships/image" Target="media/image2.emf"/><Relationship Id="rId51" Type="http://schemas.openxmlformats.org/officeDocument/2006/relationships/hyperlink" Target="https://dx.doi.org/10.1002%2Fanie.198800051" TargetMode="Externa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hyperlink" Target="https://en.wikipedia.org/wiki/Digital_object_identifier" TargetMode="External"/><Relationship Id="rId46" Type="http://schemas.openxmlformats.org/officeDocument/2006/relationships/hyperlink" Target="https://en.wikipedia.org/wiki/PubMed_Identifier" TargetMode="External"/><Relationship Id="rId59" Type="http://schemas.openxmlformats.org/officeDocument/2006/relationships/hyperlink" Target="https://en.wikipedia.org/wiki/K._C._Nicola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15</Pages>
  <Words>2144</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autoxp</dc:creator>
  <cp:keywords/>
  <dc:description/>
  <cp:lastModifiedBy>autoxp</cp:lastModifiedBy>
  <cp:revision>19</cp:revision>
  <dcterms:created xsi:type="dcterms:W3CDTF">2016-05-28T04:51:00Z</dcterms:created>
  <dcterms:modified xsi:type="dcterms:W3CDTF">2001-12-31T18:41:00Z</dcterms:modified>
</cp:coreProperties>
</file>