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054EF3" w:rsidP="00494130">
      <w:pPr>
        <w:pStyle w:val="berschrift1"/>
        <w:spacing w:before="170"/>
        <w:ind w:left="0"/>
      </w:pPr>
      <w:r w:rsidRPr="00054EF3">
        <w:rPr>
          <w:i/>
          <w:iCs/>
          <w:color w:val="337AB7"/>
        </w:rPr>
        <w:t>In Vitro in Vivo</w:t>
      </w:r>
      <w:r>
        <w:rPr>
          <w:color w:val="337AB7"/>
        </w:rPr>
        <w:t xml:space="preserve"> Correlation (IVIVC) of Subcutaneous Formulations</w:t>
      </w:r>
    </w:p>
    <w:p w:rsidR="005973B9" w:rsidRPr="00813F1F" w:rsidRDefault="00813F1F" w:rsidP="00813F1F">
      <w:pPr>
        <w:pStyle w:val="Textkrper"/>
        <w:spacing w:before="73" w:line="198" w:lineRule="exact"/>
        <w:ind w:left="100" w:right="4311"/>
        <w:rPr>
          <w:rFonts w:ascii="Arial"/>
          <w:lang w:val="de-DE"/>
        </w:rPr>
      </w:pPr>
      <w:r w:rsidRPr="00813F1F">
        <w:rPr>
          <w:rFonts w:ascii="Arial"/>
          <w:lang w:val="de-DE"/>
        </w:rPr>
        <w:t xml:space="preserve">Dr. </w:t>
      </w:r>
      <w:r w:rsidR="00054EF3" w:rsidRPr="00813F1F">
        <w:rPr>
          <w:rFonts w:ascii="Arial"/>
          <w:lang w:val="de-DE"/>
        </w:rPr>
        <w:t xml:space="preserve">Patricia Hegger, </w:t>
      </w:r>
      <w:r w:rsidRPr="00813F1F">
        <w:rPr>
          <w:rFonts w:ascii="Arial"/>
          <w:lang w:val="de-DE"/>
        </w:rPr>
        <w:t>Sanofi Aventis Deutschland GmbH, Frankfurt, Ger</w:t>
      </w:r>
      <w:r>
        <w:rPr>
          <w:rFonts w:ascii="Arial"/>
          <w:lang w:val="de-DE"/>
        </w:rPr>
        <w:t>many</w:t>
      </w:r>
      <w:r w:rsidR="005973B9" w:rsidRPr="00813F1F">
        <w:rPr>
          <w:rFonts w:ascii="Arial"/>
          <w:lang w:val="de-DE"/>
        </w:rPr>
        <w:t xml:space="preserve"> </w:t>
      </w:r>
    </w:p>
    <w:p w:rsidR="00AE3E37" w:rsidRPr="00813F1F" w:rsidRDefault="00AE3E37">
      <w:pPr>
        <w:pStyle w:val="Textkrper"/>
        <w:rPr>
          <w:rFonts w:ascii="Arial"/>
          <w:sz w:val="20"/>
          <w:lang w:val="de-DE"/>
        </w:rPr>
      </w:pPr>
    </w:p>
    <w:p w:rsidR="00AE3E37" w:rsidRPr="00813F1F" w:rsidRDefault="00AE3E37">
      <w:pPr>
        <w:pStyle w:val="Textkrper"/>
        <w:spacing w:before="3"/>
        <w:rPr>
          <w:rFonts w:ascii="Arial"/>
          <w:sz w:val="21"/>
          <w:lang w:val="de-DE"/>
        </w:rPr>
      </w:pPr>
    </w:p>
    <w:p w:rsidR="00AE3E37" w:rsidRPr="00813F1F" w:rsidRDefault="00AE3E37">
      <w:pPr>
        <w:rPr>
          <w:rFonts w:ascii="Arial"/>
          <w:sz w:val="21"/>
          <w:lang w:val="de-DE"/>
        </w:rPr>
        <w:sectPr w:rsidR="00AE3E37" w:rsidRPr="00813F1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t>Abstract</w:t>
      </w:r>
    </w:p>
    <w:p w:rsidR="006929D0" w:rsidRDefault="006929D0">
      <w:pPr>
        <w:pStyle w:val="berschrift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>The uptake of subcutaneous (</w:t>
      </w:r>
      <w:proofErr w:type="spellStart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>s.c.</w:t>
      </w:r>
      <w:proofErr w:type="spellEnd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administered formulations into the systemic circulation is a function of numerous quite diverse processes like active pharmaceutical ingredient (API) dissolution from the formulation and disintegration to monomers (“liberation”), local metabolism and the permeation through the </w:t>
      </w:r>
      <w:proofErr w:type="spellStart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>interstitium</w:t>
      </w:r>
      <w:proofErr w:type="spellEnd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endothelium into the blood vessels (“absorption”). The determination of these parameters prior to launch of the drug is the field of </w:t>
      </w:r>
      <w:proofErr w:type="spellStart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>biopharmacy</w:t>
      </w:r>
      <w:proofErr w:type="spellEnd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with its three pillars: </w:t>
      </w:r>
      <w:r w:rsidRPr="006929D0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In silico, in vitro</w:t>
      </w: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Pr="006929D0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in vivo</w:t>
      </w: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assessment combined with </w:t>
      </w:r>
      <w:r w:rsidRPr="006929D0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in vivo - in vitro</w:t>
      </w: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correlation.</w:t>
      </w:r>
    </w:p>
    <w:p w:rsidR="006929D0" w:rsidRDefault="006929D0">
      <w:pPr>
        <w:pStyle w:val="berschrift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</w:t>
      </w:r>
      <w:proofErr w:type="spellStart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>s.c.</w:t>
      </w:r>
      <w:proofErr w:type="spellEnd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administered formulations however there is only a limited number of systematically applied biopharmaceutical </w:t>
      </w:r>
      <w:r w:rsidRPr="006929D0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in vitro - in silico</w:t>
      </w: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tools for characterization of those processes. For example the </w:t>
      </w:r>
      <w:r w:rsidRPr="006929D0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first in vitro</w:t>
      </w: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methods for biopharmaceutical evaluation was published in 2015, whereas comparable methods for orally administered small molecules are established since the 1960s. Taken into account, that around 70 % of the marketed drugs today are </w:t>
      </w:r>
      <w:proofErr w:type="spellStart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>s.c.</w:t>
      </w:r>
      <w:proofErr w:type="spellEnd"/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applied, this is a highly evolving field with the potential of improvement for (I) molecule selection, (II) formulation selection and optimization and (III) understanding as well as prediction of </w:t>
      </w:r>
      <w:r w:rsidRPr="006929D0">
        <w:rPr>
          <w:rFonts w:ascii="Tw Cen MT" w:eastAsia="Tw Cen MT" w:hAnsi="Tw Cen MT" w:cs="Tw Cen MT"/>
          <w:b w:val="0"/>
          <w:bCs w:val="0"/>
          <w:i/>
          <w:iCs/>
          <w:sz w:val="18"/>
          <w:szCs w:val="18"/>
        </w:rPr>
        <w:t>in vivo</w:t>
      </w:r>
      <w:r w:rsidRPr="006929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findings in animals and humans.</w:t>
      </w:r>
    </w:p>
    <w:p w:rsidR="00AE3E37" w:rsidRDefault="00A9710C">
      <w:pPr>
        <w:pStyle w:val="berschrift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9E4DFF" w:rsidRDefault="009E4DFF" w:rsidP="009E4DFF">
      <w:pPr>
        <w:pStyle w:val="Textkrper"/>
        <w:keepNext/>
        <w:spacing w:before="2"/>
      </w:pPr>
      <w:r>
        <w:rPr>
          <w:rFonts w:ascii="Arial"/>
          <w:b/>
          <w:sz w:val="16"/>
        </w:rPr>
        <w:t xml:space="preserve">  </w:t>
      </w:r>
      <w:r>
        <w:rPr>
          <w:rFonts w:ascii="Arial"/>
          <w:b/>
          <w:noProof/>
          <w:sz w:val="16"/>
        </w:rPr>
        <w:drawing>
          <wp:inline distT="0" distB="0" distL="0" distR="0" wp14:anchorId="4FA78682">
            <wp:extent cx="3328292" cy="2127600"/>
            <wp:effectExtent l="0" t="0" r="0" b="635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292" cy="212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3E37" w:rsidRPr="009E4DFF" w:rsidRDefault="009E4DFF" w:rsidP="009E4DFF">
      <w:pPr>
        <w:pStyle w:val="Beschriftung"/>
        <w:rPr>
          <w:rFonts w:ascii="Arial"/>
          <w:b/>
          <w:i w:val="0"/>
          <w:iCs w:val="0"/>
          <w:color w:val="auto"/>
          <w:sz w:val="16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: </w:t>
      </w:r>
      <w:r>
        <w:rPr>
          <w:i w:val="0"/>
          <w:iCs w:val="0"/>
          <w:color w:val="auto"/>
        </w:rPr>
        <w:t xml:space="preserve">Example for IVIVC of a subcutaneously administered peptide. </w:t>
      </w:r>
    </w:p>
    <w:p w:rsidR="005973B9" w:rsidRDefault="005973B9" w:rsidP="00054EF3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A06D8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373FA">
        <w:rPr>
          <w:noProof/>
          <w:lang w:val="en-GB"/>
        </w:rPr>
        <w:drawing>
          <wp:inline distT="0" distB="0" distL="0" distR="0">
            <wp:extent cx="624676" cy="633600"/>
            <wp:effectExtent l="0" t="0" r="4445" b="0"/>
            <wp:docPr id="2" name="Grafik 2" descr="Bewerbungs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werbungsfot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5" b="18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76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3FA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</w:p>
    <w:p w:rsidR="006373FA" w:rsidRDefault="006373FA" w:rsidP="006373FA">
      <w:pPr>
        <w:spacing w:before="62"/>
        <w:ind w:right="58"/>
        <w:rPr>
          <w:rFonts w:ascii="Arial"/>
          <w:sz w:val="14"/>
        </w:rPr>
      </w:pPr>
      <w:r w:rsidRPr="006373FA">
        <w:rPr>
          <w:rFonts w:ascii="Arial"/>
          <w:sz w:val="14"/>
        </w:rPr>
        <w:t xml:space="preserve">Dr. Patricia Hegger has completed her PhD on </w:t>
      </w:r>
      <w:r w:rsidRPr="006373FA">
        <w:rPr>
          <w:rFonts w:ascii="Arial"/>
          <w:sz w:val="14"/>
        </w:rPr>
        <w:t>“</w:t>
      </w:r>
      <w:r w:rsidRPr="006373FA">
        <w:rPr>
          <w:rFonts w:ascii="Arial"/>
          <w:sz w:val="14"/>
        </w:rPr>
        <w:t xml:space="preserve">Hyaluronan Based ECM-Mimetics with Tunable Charge Densities </w:t>
      </w:r>
      <w:r w:rsidRPr="006373FA">
        <w:rPr>
          <w:rFonts w:ascii="Arial"/>
          <w:sz w:val="14"/>
        </w:rPr>
        <w:t>–</w:t>
      </w:r>
      <w:r w:rsidRPr="006373FA">
        <w:rPr>
          <w:rFonts w:ascii="Arial"/>
          <w:sz w:val="14"/>
        </w:rPr>
        <w:t xml:space="preserve"> </w:t>
      </w:r>
      <w:proofErr w:type="spellStart"/>
      <w:r w:rsidRPr="006373FA">
        <w:rPr>
          <w:rFonts w:ascii="Arial"/>
          <w:sz w:val="14"/>
        </w:rPr>
        <w:t>Physico</w:t>
      </w:r>
      <w:proofErr w:type="spellEnd"/>
      <w:r w:rsidRPr="006373FA">
        <w:rPr>
          <w:rFonts w:ascii="Arial"/>
          <w:sz w:val="14"/>
        </w:rPr>
        <w:t>-Chemical Properties and Biological Implications</w:t>
      </w:r>
      <w:r w:rsidRPr="006373FA">
        <w:rPr>
          <w:rFonts w:ascii="Arial"/>
          <w:sz w:val="14"/>
        </w:rPr>
        <w:t>”</w:t>
      </w:r>
      <w:r w:rsidRPr="006373FA">
        <w:rPr>
          <w:rFonts w:ascii="Arial"/>
          <w:sz w:val="14"/>
        </w:rPr>
        <w:t xml:space="preserve"> from Max-Planck-Institute for medical research in 2017. Before starting her career in </w:t>
      </w:r>
      <w:proofErr w:type="gramStart"/>
      <w:r w:rsidRPr="006373FA">
        <w:rPr>
          <w:rFonts w:ascii="Arial"/>
          <w:sz w:val="14"/>
        </w:rPr>
        <w:t>industry</w:t>
      </w:r>
      <w:proofErr w:type="gramEnd"/>
      <w:r w:rsidRPr="006373FA">
        <w:rPr>
          <w:rFonts w:ascii="Arial"/>
          <w:sz w:val="14"/>
        </w:rPr>
        <w:t xml:space="preserve"> she took over an interim-</w:t>
      </w:r>
      <w:proofErr w:type="spellStart"/>
      <w:r w:rsidRPr="006373FA">
        <w:rPr>
          <w:rFonts w:ascii="Arial"/>
          <w:sz w:val="14"/>
        </w:rPr>
        <w:t>groupleader</w:t>
      </w:r>
      <w:proofErr w:type="spellEnd"/>
      <w:r w:rsidRPr="006373FA">
        <w:rPr>
          <w:rFonts w:ascii="Arial"/>
          <w:sz w:val="14"/>
        </w:rPr>
        <w:t xml:space="preserve"> position at the Max-Planck-Institute for medical research continuing her studies on hyaluronic acid. She is now a </w:t>
      </w:r>
      <w:proofErr w:type="spellStart"/>
      <w:r w:rsidRPr="006373FA">
        <w:rPr>
          <w:rFonts w:ascii="Arial"/>
          <w:sz w:val="14"/>
        </w:rPr>
        <w:t>labhead</w:t>
      </w:r>
      <w:proofErr w:type="spellEnd"/>
      <w:r w:rsidRPr="006373FA">
        <w:rPr>
          <w:rFonts w:ascii="Arial"/>
          <w:sz w:val="14"/>
        </w:rPr>
        <w:t xml:space="preserve"> in the </w:t>
      </w:r>
      <w:proofErr w:type="spellStart"/>
      <w:r w:rsidRPr="006373FA">
        <w:rPr>
          <w:rFonts w:ascii="Arial"/>
          <w:sz w:val="14"/>
        </w:rPr>
        <w:t>biopharmacy</w:t>
      </w:r>
      <w:proofErr w:type="spellEnd"/>
      <w:r w:rsidRPr="006373FA">
        <w:rPr>
          <w:rFonts w:ascii="Arial"/>
          <w:sz w:val="14"/>
        </w:rPr>
        <w:t xml:space="preserve"> group of the TIDES Drug Product department of Sanofi-Aventis Deutschland GmbH, a global pharmaceutical company.</w:t>
      </w:r>
    </w:p>
    <w:p w:rsidR="00AE3E37" w:rsidRDefault="00A9710C" w:rsidP="006373FA">
      <w:pPr>
        <w:spacing w:before="62"/>
        <w:ind w:right="58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373FA" w:rsidRPr="00A30DA4">
          <w:rPr>
            <w:rStyle w:val="Hyperlink"/>
            <w:rFonts w:ascii="Arial"/>
            <w:sz w:val="14"/>
          </w:rPr>
          <w:t>patricia.hegger@sanofi.com</w:t>
        </w:r>
      </w:hyperlink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DD43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768" w:rsidRDefault="004E6768">
      <w:r>
        <w:separator/>
      </w:r>
    </w:p>
  </w:endnote>
  <w:endnote w:type="continuationSeparator" w:id="0">
    <w:p w:rsidR="004E6768" w:rsidRDefault="004E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768" w:rsidRDefault="004E6768">
      <w:r>
        <w:separator/>
      </w:r>
    </w:p>
  </w:footnote>
  <w:footnote w:type="continuationSeparator" w:id="0">
    <w:p w:rsidR="004E6768" w:rsidRDefault="004E6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4EF3"/>
    <w:rsid w:val="000E2911"/>
    <w:rsid w:val="001263DF"/>
    <w:rsid w:val="00262B6D"/>
    <w:rsid w:val="00292ED9"/>
    <w:rsid w:val="00346758"/>
    <w:rsid w:val="003E1E3A"/>
    <w:rsid w:val="00404E5B"/>
    <w:rsid w:val="00414F7B"/>
    <w:rsid w:val="004355DC"/>
    <w:rsid w:val="004749B4"/>
    <w:rsid w:val="00494130"/>
    <w:rsid w:val="004E6768"/>
    <w:rsid w:val="004F3523"/>
    <w:rsid w:val="005973B9"/>
    <w:rsid w:val="005B3A56"/>
    <w:rsid w:val="006060CE"/>
    <w:rsid w:val="0063497F"/>
    <w:rsid w:val="006373FA"/>
    <w:rsid w:val="006929D0"/>
    <w:rsid w:val="007C10D8"/>
    <w:rsid w:val="007E3DC6"/>
    <w:rsid w:val="00813F1F"/>
    <w:rsid w:val="00873DF0"/>
    <w:rsid w:val="008756E6"/>
    <w:rsid w:val="009B2D44"/>
    <w:rsid w:val="009C6E7F"/>
    <w:rsid w:val="009E4DFF"/>
    <w:rsid w:val="00A07E82"/>
    <w:rsid w:val="00A451C8"/>
    <w:rsid w:val="00A802AF"/>
    <w:rsid w:val="00A9710C"/>
    <w:rsid w:val="00AD33C4"/>
    <w:rsid w:val="00AE3E37"/>
    <w:rsid w:val="00B21A57"/>
    <w:rsid w:val="00BD5EF9"/>
    <w:rsid w:val="00C33602"/>
    <w:rsid w:val="00C4688D"/>
    <w:rsid w:val="00CD2654"/>
    <w:rsid w:val="00CD6F55"/>
    <w:rsid w:val="00DE3104"/>
    <w:rsid w:val="00E7270C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563AEC"/>
  <w15:docId w15:val="{5454180D-814C-4A6B-9785-D941505E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73FA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9E4DFF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tricia.hegger@sanofi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Hegger, Patricia /DE</cp:lastModifiedBy>
  <cp:revision>5</cp:revision>
  <dcterms:created xsi:type="dcterms:W3CDTF">2020-02-20T10:28:00Z</dcterms:created>
  <dcterms:modified xsi:type="dcterms:W3CDTF">2020-02-20T12:52:00Z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