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A10" w:rsidRDefault="00663A10" w:rsidP="00663A10">
      <w:pPr>
        <w:autoSpaceDE w:val="0"/>
        <w:autoSpaceDN w:val="0"/>
        <w:adjustRightInd w:val="0"/>
        <w:rPr>
          <w:rFonts w:eastAsia="MS PGothic"/>
          <w:color w:val="000000"/>
          <w:sz w:val="28"/>
          <w:szCs w:val="28"/>
        </w:rPr>
      </w:pPr>
      <w:r>
        <w:rPr>
          <w:rFonts w:eastAsia="MS PGothic"/>
          <w:color w:val="000000"/>
          <w:sz w:val="28"/>
          <w:szCs w:val="28"/>
        </w:rPr>
        <w:t>Non -t</w:t>
      </w:r>
      <w:r>
        <w:rPr>
          <w:rFonts w:eastAsia="MS PGothic"/>
          <w:color w:val="000000"/>
          <w:sz w:val="28"/>
          <w:szCs w:val="28"/>
        </w:rPr>
        <w:t>hermal</w:t>
      </w:r>
      <w:r w:rsidRPr="000F4132">
        <w:rPr>
          <w:rFonts w:eastAsia="MS PGothic"/>
          <w:color w:val="000000"/>
          <w:sz w:val="28"/>
          <w:szCs w:val="28"/>
        </w:rPr>
        <w:t xml:space="preserve"> </w:t>
      </w:r>
      <w:r>
        <w:rPr>
          <w:rFonts w:eastAsia="MS PGothic"/>
          <w:color w:val="000000"/>
          <w:sz w:val="28"/>
          <w:szCs w:val="28"/>
        </w:rPr>
        <w:t>e</w:t>
      </w:r>
      <w:r w:rsidRPr="000F4132">
        <w:rPr>
          <w:rFonts w:eastAsia="MS PGothic"/>
          <w:color w:val="000000"/>
          <w:sz w:val="28"/>
          <w:szCs w:val="28"/>
        </w:rPr>
        <w:t xml:space="preserve">lectromagnetic </w:t>
      </w:r>
      <w:r>
        <w:rPr>
          <w:rFonts w:eastAsia="MS PGothic"/>
          <w:color w:val="000000"/>
          <w:sz w:val="28"/>
          <w:szCs w:val="28"/>
        </w:rPr>
        <w:t>f</w:t>
      </w:r>
      <w:r w:rsidRPr="000F4132">
        <w:rPr>
          <w:rFonts w:eastAsia="MS PGothic"/>
          <w:color w:val="000000"/>
          <w:sz w:val="28"/>
          <w:szCs w:val="28"/>
        </w:rPr>
        <w:t xml:space="preserve">ields </w:t>
      </w:r>
      <w:r>
        <w:rPr>
          <w:rFonts w:eastAsia="MS PGothic"/>
          <w:color w:val="000000"/>
          <w:sz w:val="28"/>
          <w:szCs w:val="28"/>
        </w:rPr>
        <w:t xml:space="preserve">to </w:t>
      </w:r>
      <w:r>
        <w:rPr>
          <w:rFonts w:eastAsia="MS PGothic"/>
          <w:color w:val="000000"/>
          <w:sz w:val="28"/>
          <w:szCs w:val="28"/>
        </w:rPr>
        <w:t>t</w:t>
      </w:r>
      <w:r w:rsidRPr="000F4132">
        <w:rPr>
          <w:rFonts w:eastAsia="MS PGothic"/>
          <w:color w:val="000000"/>
          <w:sz w:val="28"/>
          <w:szCs w:val="28"/>
        </w:rPr>
        <w:t xml:space="preserve">rigger On-Demand </w:t>
      </w:r>
      <w:r>
        <w:rPr>
          <w:rFonts w:eastAsia="MS PGothic"/>
          <w:color w:val="000000"/>
          <w:sz w:val="28"/>
          <w:szCs w:val="28"/>
        </w:rPr>
        <w:t>d</w:t>
      </w:r>
      <w:r w:rsidRPr="000F4132">
        <w:rPr>
          <w:rFonts w:eastAsia="MS PGothic"/>
          <w:color w:val="000000"/>
          <w:sz w:val="28"/>
          <w:szCs w:val="28"/>
        </w:rPr>
        <w:t xml:space="preserve">rug </w:t>
      </w:r>
      <w:r>
        <w:rPr>
          <w:rFonts w:eastAsia="MS PGothic"/>
          <w:color w:val="000000"/>
          <w:sz w:val="28"/>
          <w:szCs w:val="28"/>
        </w:rPr>
        <w:t>r</w:t>
      </w:r>
      <w:r w:rsidRPr="000F4132">
        <w:rPr>
          <w:rFonts w:eastAsia="MS PGothic"/>
          <w:color w:val="000000"/>
          <w:sz w:val="28"/>
          <w:szCs w:val="28"/>
        </w:rPr>
        <w:t>elease from High-T</w:t>
      </w:r>
      <w:r w:rsidRPr="000F4132">
        <w:rPr>
          <w:rFonts w:eastAsia="MS PGothic"/>
          <w:color w:val="000000"/>
          <w:sz w:val="28"/>
          <w:szCs w:val="28"/>
          <w:vertAlign w:val="subscript"/>
        </w:rPr>
        <w:t>m</w:t>
      </w:r>
      <w:r w:rsidRPr="000F4132">
        <w:rPr>
          <w:rFonts w:eastAsia="MS PGothic"/>
          <w:color w:val="000000"/>
          <w:sz w:val="28"/>
          <w:szCs w:val="28"/>
        </w:rPr>
        <w:t xml:space="preserve"> </w:t>
      </w:r>
      <w:proofErr w:type="spellStart"/>
      <w:r w:rsidRPr="000F4132">
        <w:rPr>
          <w:rFonts w:eastAsia="MS PGothic"/>
          <w:color w:val="000000"/>
          <w:sz w:val="28"/>
          <w:szCs w:val="28"/>
        </w:rPr>
        <w:t>Magnetoliposomes</w:t>
      </w:r>
      <w:proofErr w:type="spellEnd"/>
    </w:p>
    <w:p w:rsidR="00AE3E37" w:rsidRDefault="00AE3E37" w:rsidP="00494130">
      <w:pPr>
        <w:pStyle w:val="Titolo1"/>
        <w:spacing w:before="170"/>
        <w:ind w:left="0"/>
      </w:pPr>
    </w:p>
    <w:p w:rsidR="00663A10" w:rsidRPr="00663A10" w:rsidRDefault="00663A10" w:rsidP="00663A10">
      <w:pPr>
        <w:pStyle w:val="Corpotesto"/>
        <w:rPr>
          <w:rFonts w:ascii="Arial"/>
          <w:lang w:val="it-IT"/>
        </w:rPr>
      </w:pPr>
      <w:r w:rsidRPr="00663A10">
        <w:rPr>
          <w:rFonts w:ascii="Arial"/>
          <w:lang w:val="it-IT"/>
        </w:rPr>
        <w:t xml:space="preserve">Stefania Petralito </w:t>
      </w:r>
      <w:r w:rsidRPr="00CE0A1D">
        <w:rPr>
          <w:rFonts w:ascii="Arial"/>
          <w:vertAlign w:val="superscript"/>
          <w:lang w:val="it-IT"/>
        </w:rPr>
        <w:t>1</w:t>
      </w:r>
      <w:r w:rsidRPr="00663A10">
        <w:rPr>
          <w:rFonts w:ascii="Arial"/>
          <w:lang w:val="it-IT"/>
        </w:rPr>
        <w:t>, Patrizia Paolicelli</w:t>
      </w:r>
      <w:r w:rsidRPr="00CE0A1D">
        <w:rPr>
          <w:rFonts w:ascii="Arial"/>
          <w:vertAlign w:val="superscript"/>
          <w:lang w:val="it-IT"/>
        </w:rPr>
        <w:t>1</w:t>
      </w:r>
      <w:r w:rsidRPr="00663A10">
        <w:rPr>
          <w:rFonts w:ascii="Arial"/>
          <w:lang w:val="it-IT"/>
        </w:rPr>
        <w:t xml:space="preserve">, Maria Antonietta Casadei </w:t>
      </w:r>
      <w:r w:rsidRPr="00CE0A1D">
        <w:rPr>
          <w:rFonts w:ascii="Arial"/>
          <w:vertAlign w:val="superscript"/>
          <w:lang w:val="it-IT"/>
        </w:rPr>
        <w:t>1</w:t>
      </w:r>
      <w:r w:rsidRPr="00663A10">
        <w:rPr>
          <w:rFonts w:ascii="Arial"/>
          <w:lang w:val="it-IT"/>
        </w:rPr>
        <w:t xml:space="preserve">, Jordan Trilli </w:t>
      </w:r>
      <w:r w:rsidRPr="00CE0A1D">
        <w:rPr>
          <w:rFonts w:ascii="Arial"/>
          <w:vertAlign w:val="superscript"/>
          <w:lang w:val="it-IT"/>
        </w:rPr>
        <w:t>1</w:t>
      </w:r>
      <w:r w:rsidRPr="00663A10">
        <w:rPr>
          <w:rFonts w:ascii="Arial"/>
          <w:lang w:val="it-IT"/>
        </w:rPr>
        <w:t xml:space="preserve">, Laura Di Muzio </w:t>
      </w:r>
      <w:r w:rsidRPr="00CE0A1D">
        <w:rPr>
          <w:rFonts w:ascii="Arial"/>
          <w:vertAlign w:val="superscript"/>
          <w:lang w:val="it-IT"/>
        </w:rPr>
        <w:t>1</w:t>
      </w:r>
      <w:r w:rsidRPr="00663A10">
        <w:rPr>
          <w:rFonts w:ascii="Arial"/>
          <w:lang w:val="it-IT"/>
        </w:rPr>
        <w:t>, Laura Caramazza</w:t>
      </w:r>
      <w:r w:rsidRPr="00CE0A1D">
        <w:rPr>
          <w:rFonts w:ascii="Arial"/>
          <w:vertAlign w:val="superscript"/>
          <w:lang w:val="it-IT"/>
        </w:rPr>
        <w:t>2</w:t>
      </w:r>
      <w:r w:rsidRPr="00663A10">
        <w:rPr>
          <w:rFonts w:ascii="Arial"/>
          <w:lang w:val="it-IT"/>
        </w:rPr>
        <w:t xml:space="preserve">, Micaela Liberti </w:t>
      </w:r>
      <w:r w:rsidRPr="007B522E">
        <w:rPr>
          <w:rFonts w:ascii="Arial"/>
          <w:vertAlign w:val="superscript"/>
          <w:lang w:val="it-IT"/>
        </w:rPr>
        <w:t>2</w:t>
      </w:r>
      <w:r w:rsidRPr="00663A10">
        <w:rPr>
          <w:rFonts w:ascii="Arial"/>
          <w:lang w:val="it-IT"/>
        </w:rPr>
        <w:t xml:space="preserve"> and Francesca Apollonio </w:t>
      </w:r>
      <w:r w:rsidRPr="007B522E">
        <w:rPr>
          <w:rFonts w:ascii="Arial"/>
          <w:vertAlign w:val="superscript"/>
          <w:lang w:val="it-IT"/>
        </w:rPr>
        <w:t>2</w:t>
      </w:r>
      <w:r w:rsidRPr="00663A10">
        <w:rPr>
          <w:rFonts w:ascii="Arial"/>
          <w:lang w:val="it-IT"/>
        </w:rPr>
        <w:t xml:space="preserve"> </w:t>
      </w:r>
    </w:p>
    <w:p w:rsidR="00663A10" w:rsidRPr="00663A10" w:rsidRDefault="00663A10" w:rsidP="00663A10">
      <w:pPr>
        <w:pStyle w:val="Corpotesto"/>
        <w:rPr>
          <w:rFonts w:ascii="Arial"/>
          <w:lang w:val="it-IT"/>
        </w:rPr>
      </w:pPr>
    </w:p>
    <w:p w:rsidR="00663A10" w:rsidRPr="00663A10" w:rsidRDefault="00663A10" w:rsidP="00663A10">
      <w:pPr>
        <w:pStyle w:val="Corpotesto"/>
        <w:rPr>
          <w:rFonts w:ascii="Arial"/>
        </w:rPr>
      </w:pPr>
      <w:r w:rsidRPr="007B522E">
        <w:rPr>
          <w:rFonts w:ascii="Arial"/>
          <w:vertAlign w:val="superscript"/>
        </w:rPr>
        <w:t>1</w:t>
      </w:r>
      <w:r w:rsidRPr="00663A10">
        <w:rPr>
          <w:rFonts w:ascii="Arial"/>
        </w:rPr>
        <w:t xml:space="preserve">Department of Drug Chemistry and Technologies, </w:t>
      </w:r>
      <w:r w:rsidRPr="00663A10">
        <w:rPr>
          <w:rFonts w:ascii="Arial"/>
        </w:rPr>
        <w:t>“</w:t>
      </w:r>
      <w:proofErr w:type="spellStart"/>
      <w:r w:rsidRPr="00663A10">
        <w:rPr>
          <w:rFonts w:ascii="Arial"/>
        </w:rPr>
        <w:t>Sapienza</w:t>
      </w:r>
      <w:proofErr w:type="spellEnd"/>
      <w:r w:rsidRPr="00663A10">
        <w:rPr>
          <w:rFonts w:ascii="Arial"/>
        </w:rPr>
        <w:t>”</w:t>
      </w:r>
      <w:r w:rsidRPr="00663A10">
        <w:rPr>
          <w:rFonts w:ascii="Arial"/>
        </w:rPr>
        <w:t xml:space="preserve"> University of Rome, </w:t>
      </w:r>
      <w:proofErr w:type="spellStart"/>
      <w:r w:rsidRPr="00663A10">
        <w:rPr>
          <w:rFonts w:ascii="Arial"/>
        </w:rPr>
        <w:t>Piazzale</w:t>
      </w:r>
      <w:proofErr w:type="spellEnd"/>
      <w:r w:rsidRPr="00663A10">
        <w:rPr>
          <w:rFonts w:ascii="Arial"/>
        </w:rPr>
        <w:t xml:space="preserve"> Aldo Moro 5, 00185 Rome, Italy; </w:t>
      </w:r>
    </w:p>
    <w:p w:rsidR="00663A10" w:rsidRPr="00663A10" w:rsidRDefault="00663A10" w:rsidP="00663A10">
      <w:pPr>
        <w:pStyle w:val="Corpotesto"/>
        <w:rPr>
          <w:rFonts w:ascii="Arial"/>
        </w:rPr>
      </w:pPr>
      <w:proofErr w:type="gramStart"/>
      <w:r w:rsidRPr="007B522E">
        <w:rPr>
          <w:rFonts w:ascii="Arial"/>
          <w:vertAlign w:val="superscript"/>
        </w:rPr>
        <w:t>2</w:t>
      </w:r>
      <w:proofErr w:type="gramEnd"/>
      <w:r w:rsidRPr="00663A10">
        <w:rPr>
          <w:rFonts w:ascii="Arial"/>
        </w:rPr>
        <w:t xml:space="preserve"> Department of Information Engineering, Electronics and Telecommunications (DIET),</w:t>
      </w:r>
    </w:p>
    <w:p w:rsidR="00AE3E37" w:rsidRPr="00663A10" w:rsidRDefault="00663A10" w:rsidP="00663A10">
      <w:pPr>
        <w:pStyle w:val="Corpotesto"/>
        <w:rPr>
          <w:rFonts w:ascii="Arial"/>
          <w:sz w:val="20"/>
          <w:lang w:val="it-IT"/>
        </w:rPr>
      </w:pPr>
      <w:r w:rsidRPr="00663A10">
        <w:rPr>
          <w:rFonts w:ascii="Arial"/>
          <w:lang w:val="it-IT"/>
        </w:rPr>
        <w:t>“</w:t>
      </w:r>
      <w:r w:rsidRPr="00663A10">
        <w:rPr>
          <w:rFonts w:ascii="Arial"/>
          <w:lang w:val="it-IT"/>
        </w:rPr>
        <w:t>Sapienza</w:t>
      </w:r>
      <w:r w:rsidRPr="00663A10">
        <w:rPr>
          <w:rFonts w:ascii="Arial"/>
          <w:lang w:val="it-IT"/>
        </w:rPr>
        <w:t>”</w:t>
      </w:r>
      <w:r w:rsidRPr="00663A10">
        <w:rPr>
          <w:rFonts w:ascii="Arial"/>
          <w:lang w:val="it-IT"/>
        </w:rPr>
        <w:t xml:space="preserve"> </w:t>
      </w:r>
      <w:proofErr w:type="spellStart"/>
      <w:r w:rsidRPr="00663A10">
        <w:rPr>
          <w:rFonts w:ascii="Arial"/>
          <w:lang w:val="it-IT"/>
        </w:rPr>
        <w:t>University</w:t>
      </w:r>
      <w:proofErr w:type="spellEnd"/>
      <w:r w:rsidRPr="00663A10">
        <w:rPr>
          <w:rFonts w:ascii="Arial"/>
          <w:lang w:val="it-IT"/>
        </w:rPr>
        <w:t xml:space="preserve"> of Rome, Via </w:t>
      </w:r>
      <w:proofErr w:type="spellStart"/>
      <w:r w:rsidRPr="00663A10">
        <w:rPr>
          <w:rFonts w:ascii="Arial"/>
          <w:lang w:val="it-IT"/>
        </w:rPr>
        <w:t>Eudossiana</w:t>
      </w:r>
      <w:proofErr w:type="spellEnd"/>
      <w:r w:rsidRPr="00663A10">
        <w:rPr>
          <w:rFonts w:ascii="Arial"/>
          <w:lang w:val="it-IT"/>
        </w:rPr>
        <w:t xml:space="preserve"> 18, 00184 Rome, </w:t>
      </w:r>
      <w:proofErr w:type="spellStart"/>
      <w:r w:rsidRPr="00663A10">
        <w:rPr>
          <w:rFonts w:ascii="Arial"/>
          <w:lang w:val="it-IT"/>
        </w:rPr>
        <w:t>Italy</w:t>
      </w:r>
      <w:proofErr w:type="spellEnd"/>
      <w:r w:rsidRPr="00663A10">
        <w:rPr>
          <w:rFonts w:ascii="Arial"/>
          <w:lang w:val="it-IT"/>
        </w:rPr>
        <w:t>;</w:t>
      </w:r>
    </w:p>
    <w:p w:rsidR="00AE3E37" w:rsidRPr="00663A10" w:rsidRDefault="00AE3E37">
      <w:pPr>
        <w:pStyle w:val="Corpotesto"/>
        <w:spacing w:before="3"/>
        <w:rPr>
          <w:rFonts w:ascii="Arial"/>
          <w:sz w:val="21"/>
          <w:lang w:val="it-IT"/>
        </w:rPr>
      </w:pPr>
    </w:p>
    <w:p w:rsidR="00AE3E37" w:rsidRPr="00663A10" w:rsidRDefault="00AE3E37">
      <w:pPr>
        <w:rPr>
          <w:rFonts w:ascii="Arial"/>
          <w:sz w:val="21"/>
          <w:lang w:val="it-IT"/>
        </w:rPr>
        <w:sectPr w:rsidR="00AE3E37" w:rsidRPr="00663A10">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(300 word limit)</w:t>
      </w:r>
    </w:p>
    <w:p w:rsidR="00AE3E37" w:rsidRDefault="00663A10" w:rsidP="00825DB9">
      <w:pPr>
        <w:pStyle w:val="Titolo3"/>
        <w:spacing w:before="74"/>
        <w:jc w:val="both"/>
      </w:pPr>
      <w:r w:rsidRPr="00663A10">
        <w:rPr>
          <w:rFonts w:ascii="Tw Cen MT" w:eastAsia="Tw Cen MT" w:hAnsi="Tw Cen MT" w:cs="Tw Cen MT"/>
          <w:b w:val="0"/>
          <w:bCs w:val="0"/>
          <w:sz w:val="18"/>
          <w:szCs w:val="18"/>
        </w:rPr>
        <w:t xml:space="preserve">Magnetic nanoparticles with </w:t>
      </w:r>
      <w:proofErr w:type="spellStart"/>
      <w:r w:rsidRPr="00663A10">
        <w:rPr>
          <w:rFonts w:ascii="Tw Cen MT" w:eastAsia="Tw Cen MT" w:hAnsi="Tw Cen MT" w:cs="Tw Cen MT"/>
          <w:b w:val="0"/>
          <w:bCs w:val="0"/>
          <w:sz w:val="18"/>
          <w:szCs w:val="18"/>
        </w:rPr>
        <w:t>superparamagnetic</w:t>
      </w:r>
      <w:proofErr w:type="spellEnd"/>
      <w:r w:rsidRPr="00663A10">
        <w:rPr>
          <w:rFonts w:ascii="Tw Cen MT" w:eastAsia="Tw Cen MT" w:hAnsi="Tw Cen MT" w:cs="Tw Cen MT"/>
          <w:b w:val="0"/>
          <w:bCs w:val="0"/>
          <w:sz w:val="18"/>
          <w:szCs w:val="18"/>
        </w:rPr>
        <w:t xml:space="preserve"> properties have attracted increased attention for applications in biomedicine, as they exhibit a strong magnetization only when an external magnetic field is applied. </w:t>
      </w:r>
      <w:proofErr w:type="spellStart"/>
      <w:r w:rsidRPr="00663A10">
        <w:rPr>
          <w:rFonts w:ascii="Tw Cen MT" w:eastAsia="Tw Cen MT" w:hAnsi="Tw Cen MT" w:cs="Tw Cen MT"/>
          <w:b w:val="0"/>
          <w:bCs w:val="0"/>
          <w:sz w:val="18"/>
          <w:szCs w:val="18"/>
        </w:rPr>
        <w:t>Magnetoliposomes</w:t>
      </w:r>
      <w:proofErr w:type="spellEnd"/>
      <w:r w:rsidRPr="00663A10">
        <w:rPr>
          <w:rFonts w:ascii="Tw Cen MT" w:eastAsia="Tw Cen MT" w:hAnsi="Tw Cen MT" w:cs="Tw Cen MT"/>
          <w:b w:val="0"/>
          <w:bCs w:val="0"/>
          <w:sz w:val="18"/>
          <w:szCs w:val="18"/>
        </w:rPr>
        <w:t xml:space="preserve"> (MLs) are the combination of liposomes with encapsulated magnetic nanoparticles. These hybrid </w:t>
      </w:r>
      <w:proofErr w:type="spellStart"/>
      <w:r w:rsidRPr="00663A10">
        <w:rPr>
          <w:rFonts w:ascii="Tw Cen MT" w:eastAsia="Tw Cen MT" w:hAnsi="Tw Cen MT" w:cs="Tw Cen MT"/>
          <w:b w:val="0"/>
          <w:bCs w:val="0"/>
          <w:sz w:val="18"/>
          <w:szCs w:val="18"/>
        </w:rPr>
        <w:t>nanocarriers</w:t>
      </w:r>
      <w:proofErr w:type="spellEnd"/>
      <w:r w:rsidRPr="00663A10">
        <w:rPr>
          <w:rFonts w:ascii="Tw Cen MT" w:eastAsia="Tw Cen MT" w:hAnsi="Tw Cen MT" w:cs="Tw Cen MT"/>
          <w:b w:val="0"/>
          <w:bCs w:val="0"/>
          <w:sz w:val="18"/>
          <w:szCs w:val="18"/>
        </w:rPr>
        <w:t xml:space="preserve"> have been showing significant biomedical application possibilities. However, it is essential that nanoparticles exhibit </w:t>
      </w:r>
      <w:proofErr w:type="spellStart"/>
      <w:proofErr w:type="gramStart"/>
      <w:r w:rsidRPr="00663A10">
        <w:rPr>
          <w:rFonts w:ascii="Tw Cen MT" w:eastAsia="Tw Cen MT" w:hAnsi="Tw Cen MT" w:cs="Tw Cen MT"/>
          <w:b w:val="0"/>
          <w:bCs w:val="0"/>
          <w:sz w:val="18"/>
          <w:szCs w:val="18"/>
        </w:rPr>
        <w:t>superparamagnetism</w:t>
      </w:r>
      <w:proofErr w:type="spellEnd"/>
      <w:r w:rsidRPr="00663A10">
        <w:rPr>
          <w:rFonts w:ascii="Tw Cen MT" w:eastAsia="Tw Cen MT" w:hAnsi="Tw Cen MT" w:cs="Tw Cen MT"/>
          <w:b w:val="0"/>
          <w:bCs w:val="0"/>
          <w:sz w:val="18"/>
          <w:szCs w:val="18"/>
        </w:rPr>
        <w:t>,</w:t>
      </w:r>
      <w:proofErr w:type="gramEnd"/>
      <w:r w:rsidRPr="00663A10">
        <w:rPr>
          <w:rFonts w:ascii="Tw Cen MT" w:eastAsia="Tw Cen MT" w:hAnsi="Tw Cen MT" w:cs="Tw Cen MT"/>
          <w:b w:val="0"/>
          <w:bCs w:val="0"/>
          <w:sz w:val="18"/>
          <w:szCs w:val="18"/>
        </w:rPr>
        <w:t xml:space="preserve"> this causes nanoparticles to become susceptible to strong magnetization. When the magnetic field is applied, they orient toward this field, but do not retain permanent magnetization in the absence of magnetic field. The magnetic properties of super paramagnetic iron oxide nanoparticles (SPIONs)-based </w:t>
      </w:r>
      <w:proofErr w:type="spellStart"/>
      <w:r w:rsidRPr="00663A10">
        <w:rPr>
          <w:rFonts w:ascii="Tw Cen MT" w:eastAsia="Tw Cen MT" w:hAnsi="Tw Cen MT" w:cs="Tw Cen MT"/>
          <w:b w:val="0"/>
          <w:bCs w:val="0"/>
          <w:sz w:val="18"/>
          <w:szCs w:val="18"/>
        </w:rPr>
        <w:t>magnetoliposomes</w:t>
      </w:r>
      <w:proofErr w:type="spellEnd"/>
      <w:r w:rsidRPr="00663A10">
        <w:rPr>
          <w:rFonts w:ascii="Tw Cen MT" w:eastAsia="Tw Cen MT" w:hAnsi="Tw Cen MT" w:cs="Tw Cen MT"/>
          <w:b w:val="0"/>
          <w:bCs w:val="0"/>
          <w:sz w:val="18"/>
          <w:szCs w:val="18"/>
        </w:rPr>
        <w:t xml:space="preserve"> allow for alternative therapies through magnetically controlled drug delivery and hyperthermia. In this </w:t>
      </w:r>
      <w:proofErr w:type="gramStart"/>
      <w:r w:rsidRPr="00663A10">
        <w:rPr>
          <w:rFonts w:ascii="Tw Cen MT" w:eastAsia="Tw Cen MT" w:hAnsi="Tw Cen MT" w:cs="Tw Cen MT"/>
          <w:b w:val="0"/>
          <w:bCs w:val="0"/>
          <w:sz w:val="18"/>
          <w:szCs w:val="18"/>
        </w:rPr>
        <w:t>way</w:t>
      </w:r>
      <w:proofErr w:type="gramEnd"/>
      <w:r w:rsidRPr="00663A10">
        <w:rPr>
          <w:rFonts w:ascii="Tw Cen MT" w:eastAsia="Tw Cen MT" w:hAnsi="Tw Cen MT" w:cs="Tw Cen MT"/>
          <w:b w:val="0"/>
          <w:bCs w:val="0"/>
          <w:sz w:val="18"/>
          <w:szCs w:val="18"/>
        </w:rPr>
        <w:t xml:space="preserve"> they can be viewed as trigger-responsive carriers as they have the potential to act as "remote switch" that can turn on or off the effects of the therapeutics, based on the presence or absence of the stimulus. Recently, a pilot study has demonstrated the feasibility of smart controlled delivery through a magnetic field with intensity significantly lower than the ones usually reported in literature. In this way</w:t>
      </w:r>
      <w:r w:rsidR="00825DB9">
        <w:rPr>
          <w:rFonts w:ascii="Tw Cen MT" w:eastAsia="Tw Cen MT" w:hAnsi="Tw Cen MT" w:cs="Tw Cen MT"/>
          <w:b w:val="0"/>
          <w:bCs w:val="0"/>
          <w:sz w:val="18"/>
          <w:szCs w:val="18"/>
        </w:rPr>
        <w:t xml:space="preserve">, a controlled release </w:t>
      </w:r>
      <w:proofErr w:type="gramStart"/>
      <w:r w:rsidR="00825DB9">
        <w:rPr>
          <w:rFonts w:ascii="Tw Cen MT" w:eastAsia="Tw Cen MT" w:hAnsi="Tw Cen MT" w:cs="Tw Cen MT"/>
          <w:b w:val="0"/>
          <w:bCs w:val="0"/>
          <w:sz w:val="18"/>
          <w:szCs w:val="18"/>
        </w:rPr>
        <w:t xml:space="preserve">has been </w:t>
      </w:r>
      <w:r w:rsidRPr="00663A10">
        <w:rPr>
          <w:rFonts w:ascii="Tw Cen MT" w:eastAsia="Tw Cen MT" w:hAnsi="Tw Cen MT" w:cs="Tw Cen MT"/>
          <w:b w:val="0"/>
          <w:bCs w:val="0"/>
          <w:sz w:val="18"/>
          <w:szCs w:val="18"/>
        </w:rPr>
        <w:t>obtained</w:t>
      </w:r>
      <w:proofErr w:type="gramEnd"/>
      <w:r w:rsidRPr="00663A10">
        <w:rPr>
          <w:rFonts w:ascii="Tw Cen MT" w:eastAsia="Tw Cen MT" w:hAnsi="Tw Cen MT" w:cs="Tw Cen MT"/>
          <w:b w:val="0"/>
          <w:bCs w:val="0"/>
          <w:sz w:val="18"/>
          <w:szCs w:val="18"/>
        </w:rPr>
        <w:t xml:space="preserve"> through a magneto-</w:t>
      </w:r>
      <w:proofErr w:type="spellStart"/>
      <w:r w:rsidRPr="00663A10">
        <w:rPr>
          <w:rFonts w:ascii="Tw Cen MT" w:eastAsia="Tw Cen MT" w:hAnsi="Tw Cen MT" w:cs="Tw Cen MT"/>
          <w:b w:val="0"/>
          <w:bCs w:val="0"/>
          <w:sz w:val="18"/>
          <w:szCs w:val="18"/>
        </w:rPr>
        <w:t>nanomechanical</w:t>
      </w:r>
      <w:proofErr w:type="spellEnd"/>
      <w:r w:rsidRPr="00663A10">
        <w:rPr>
          <w:rFonts w:ascii="Tw Cen MT" w:eastAsia="Tw Cen MT" w:hAnsi="Tw Cen MT" w:cs="Tw Cen MT"/>
          <w:b w:val="0"/>
          <w:bCs w:val="0"/>
          <w:sz w:val="18"/>
          <w:szCs w:val="18"/>
        </w:rPr>
        <w:t xml:space="preserve"> approach without any macroscopic temperature increase. </w:t>
      </w:r>
      <w:r w:rsidRPr="00663A10">
        <w:rPr>
          <w:rFonts w:ascii="Tw Cen MT" w:eastAsia="Tw Cen MT" w:hAnsi="Tw Cen MT" w:cs="Tw Cen MT"/>
          <w:b w:val="0"/>
          <w:bCs w:val="0"/>
          <w:sz w:val="18"/>
          <w:szCs w:val="18"/>
        </w:rPr>
        <w:lastRenderedPageBreak/>
        <w:t xml:space="preserve">Specifically, signals generated by non-thermal alternating magnetic fields (AMFs) or non-thermal pulsed electromagnetic fields (PEMFs) were applied to high-transition temperature </w:t>
      </w:r>
      <w:proofErr w:type="spellStart"/>
      <w:r w:rsidRPr="00663A10">
        <w:rPr>
          <w:rFonts w:ascii="Tw Cen MT" w:eastAsia="Tw Cen MT" w:hAnsi="Tw Cen MT" w:cs="Tw Cen MT"/>
          <w:b w:val="0"/>
          <w:bCs w:val="0"/>
          <w:sz w:val="18"/>
          <w:szCs w:val="18"/>
        </w:rPr>
        <w:t>magnetoliposomes</w:t>
      </w:r>
      <w:proofErr w:type="spellEnd"/>
      <w:r w:rsidRPr="00663A10">
        <w:rPr>
          <w:rFonts w:ascii="Tw Cen MT" w:eastAsia="Tw Cen MT" w:hAnsi="Tw Cen MT" w:cs="Tw Cen MT"/>
          <w:b w:val="0"/>
          <w:bCs w:val="0"/>
          <w:sz w:val="18"/>
          <w:szCs w:val="18"/>
        </w:rPr>
        <w:t xml:space="preserve"> (high-Tm MLs) entrapping hydrophilic SPIONs, proving to be interesting and promising stimuli-controlled drug delivery systems</w:t>
      </w:r>
    </w:p>
    <w:p w:rsidR="00AE3E37" w:rsidRDefault="00AE3E37">
      <w:pPr>
        <w:pStyle w:val="Corpotes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332E6" w:rsidRPr="008332E6" w:rsidRDefault="008332E6" w:rsidP="008332E6">
      <w:pPr>
        <w:pStyle w:val="Corpotesto"/>
        <w:numPr>
          <w:ilvl w:val="0"/>
          <w:numId w:val="3"/>
        </w:numPr>
        <w:spacing w:before="3"/>
        <w:jc w:val="both"/>
        <w:rPr>
          <w:rFonts w:ascii="Calibri" w:eastAsia="Calibri" w:hAnsi="Calibri" w:cs="Calibri"/>
          <w:szCs w:val="22"/>
        </w:rPr>
      </w:pPr>
      <w:proofErr w:type="spellStart"/>
      <w:r w:rsidRPr="008332E6">
        <w:rPr>
          <w:rFonts w:ascii="Calibri" w:eastAsia="Calibri" w:hAnsi="Calibri" w:cs="Calibri"/>
          <w:szCs w:val="22"/>
        </w:rPr>
        <w:t>Garzoli</w:t>
      </w:r>
      <w:proofErr w:type="spellEnd"/>
      <w:r w:rsidRPr="008332E6">
        <w:rPr>
          <w:rFonts w:ascii="Calibri" w:eastAsia="Calibri" w:hAnsi="Calibri" w:cs="Calibri"/>
          <w:szCs w:val="22"/>
        </w:rPr>
        <w:t xml:space="preserve">, S; Petralito, S; </w:t>
      </w:r>
      <w:proofErr w:type="spellStart"/>
      <w:r w:rsidRPr="008332E6">
        <w:rPr>
          <w:rFonts w:ascii="Calibri" w:eastAsia="Calibri" w:hAnsi="Calibri" w:cs="Calibri"/>
          <w:szCs w:val="22"/>
        </w:rPr>
        <w:t>Ovidi</w:t>
      </w:r>
      <w:proofErr w:type="spellEnd"/>
      <w:r w:rsidRPr="008332E6">
        <w:rPr>
          <w:rFonts w:ascii="Calibri" w:eastAsia="Calibri" w:hAnsi="Calibri" w:cs="Calibri"/>
          <w:szCs w:val="22"/>
        </w:rPr>
        <w:t xml:space="preserve">, E; </w:t>
      </w:r>
      <w:proofErr w:type="spellStart"/>
      <w:r w:rsidRPr="008332E6">
        <w:rPr>
          <w:rFonts w:ascii="Calibri" w:eastAsia="Calibri" w:hAnsi="Calibri" w:cs="Calibri"/>
          <w:szCs w:val="22"/>
        </w:rPr>
        <w:t>Turchetti</w:t>
      </w:r>
      <w:proofErr w:type="spellEnd"/>
      <w:r w:rsidRPr="008332E6">
        <w:rPr>
          <w:rFonts w:ascii="Calibri" w:eastAsia="Calibri" w:hAnsi="Calibri" w:cs="Calibri"/>
          <w:szCs w:val="22"/>
        </w:rPr>
        <w:t xml:space="preserve">, G; </w:t>
      </w:r>
      <w:proofErr w:type="spellStart"/>
      <w:r w:rsidRPr="008332E6">
        <w:rPr>
          <w:rFonts w:ascii="Calibri" w:eastAsia="Calibri" w:hAnsi="Calibri" w:cs="Calibri"/>
          <w:szCs w:val="22"/>
        </w:rPr>
        <w:t>Laghezza</w:t>
      </w:r>
      <w:proofErr w:type="spellEnd"/>
      <w:r w:rsidRPr="008332E6">
        <w:rPr>
          <w:rFonts w:ascii="Calibri" w:eastAsia="Calibri" w:hAnsi="Calibri" w:cs="Calibri"/>
          <w:szCs w:val="22"/>
        </w:rPr>
        <w:t xml:space="preserve"> </w:t>
      </w:r>
      <w:proofErr w:type="spellStart"/>
      <w:r w:rsidRPr="008332E6">
        <w:rPr>
          <w:rFonts w:ascii="Calibri" w:eastAsia="Calibri" w:hAnsi="Calibri" w:cs="Calibri"/>
          <w:szCs w:val="22"/>
        </w:rPr>
        <w:t>Masci</w:t>
      </w:r>
      <w:proofErr w:type="spellEnd"/>
      <w:r w:rsidRPr="008332E6">
        <w:rPr>
          <w:rFonts w:ascii="Calibri" w:eastAsia="Calibri" w:hAnsi="Calibri" w:cs="Calibri"/>
          <w:szCs w:val="22"/>
        </w:rPr>
        <w:t xml:space="preserve">, V; </w:t>
      </w:r>
      <w:proofErr w:type="spellStart"/>
      <w:r w:rsidRPr="008332E6">
        <w:rPr>
          <w:rFonts w:ascii="Calibri" w:eastAsia="Calibri" w:hAnsi="Calibri" w:cs="Calibri"/>
          <w:szCs w:val="22"/>
        </w:rPr>
        <w:t>Tiezzi</w:t>
      </w:r>
      <w:proofErr w:type="spellEnd"/>
      <w:r w:rsidRPr="008332E6">
        <w:rPr>
          <w:rFonts w:ascii="Calibri" w:eastAsia="Calibri" w:hAnsi="Calibri" w:cs="Calibri"/>
          <w:szCs w:val="22"/>
        </w:rPr>
        <w:t xml:space="preserve">, A; </w:t>
      </w:r>
      <w:proofErr w:type="spellStart"/>
      <w:r w:rsidRPr="008332E6">
        <w:rPr>
          <w:rFonts w:ascii="Calibri" w:eastAsia="Calibri" w:hAnsi="Calibri" w:cs="Calibri"/>
          <w:szCs w:val="22"/>
        </w:rPr>
        <w:t>Trilli</w:t>
      </w:r>
      <w:proofErr w:type="spellEnd"/>
      <w:r w:rsidRPr="008332E6">
        <w:rPr>
          <w:rFonts w:ascii="Calibri" w:eastAsia="Calibri" w:hAnsi="Calibri" w:cs="Calibri"/>
          <w:szCs w:val="22"/>
        </w:rPr>
        <w:t xml:space="preserve">, J; </w:t>
      </w:r>
      <w:proofErr w:type="spellStart"/>
      <w:r w:rsidRPr="008332E6">
        <w:rPr>
          <w:rFonts w:ascii="Calibri" w:eastAsia="Calibri" w:hAnsi="Calibri" w:cs="Calibri"/>
          <w:szCs w:val="22"/>
        </w:rPr>
        <w:t>Cesa</w:t>
      </w:r>
      <w:proofErr w:type="spellEnd"/>
      <w:r w:rsidRPr="008332E6">
        <w:rPr>
          <w:rFonts w:ascii="Calibri" w:eastAsia="Calibri" w:hAnsi="Calibri" w:cs="Calibri"/>
          <w:szCs w:val="22"/>
        </w:rPr>
        <w:t xml:space="preserve">, S; </w:t>
      </w:r>
      <w:proofErr w:type="spellStart"/>
      <w:r w:rsidRPr="008332E6">
        <w:rPr>
          <w:rFonts w:ascii="Calibri" w:eastAsia="Calibri" w:hAnsi="Calibri" w:cs="Calibri"/>
          <w:szCs w:val="22"/>
        </w:rPr>
        <w:t>Casadei</w:t>
      </w:r>
      <w:proofErr w:type="spellEnd"/>
      <w:r w:rsidRPr="008332E6">
        <w:rPr>
          <w:rFonts w:ascii="Calibri" w:eastAsia="Calibri" w:hAnsi="Calibri" w:cs="Calibri"/>
          <w:szCs w:val="22"/>
        </w:rPr>
        <w:t xml:space="preserve">, MA; </w:t>
      </w:r>
      <w:proofErr w:type="spellStart"/>
      <w:r w:rsidRPr="008332E6">
        <w:rPr>
          <w:rFonts w:ascii="Calibri" w:eastAsia="Calibri" w:hAnsi="Calibri" w:cs="Calibri"/>
          <w:szCs w:val="22"/>
        </w:rPr>
        <w:t>Giacomello</w:t>
      </w:r>
      <w:proofErr w:type="spellEnd"/>
      <w:r w:rsidRPr="008332E6">
        <w:rPr>
          <w:rFonts w:ascii="Calibri" w:eastAsia="Calibri" w:hAnsi="Calibri" w:cs="Calibri"/>
          <w:szCs w:val="22"/>
        </w:rPr>
        <w:t xml:space="preserve">, P; </w:t>
      </w:r>
      <w:proofErr w:type="spellStart"/>
      <w:r w:rsidRPr="008332E6">
        <w:rPr>
          <w:rFonts w:ascii="Calibri" w:eastAsia="Calibri" w:hAnsi="Calibri" w:cs="Calibri"/>
          <w:szCs w:val="22"/>
        </w:rPr>
        <w:t>Paolicelli</w:t>
      </w:r>
      <w:proofErr w:type="spellEnd"/>
      <w:r w:rsidRPr="008332E6">
        <w:rPr>
          <w:rFonts w:ascii="Calibri" w:eastAsia="Calibri" w:hAnsi="Calibri" w:cs="Calibri"/>
          <w:szCs w:val="22"/>
        </w:rPr>
        <w:t xml:space="preserve">, P. 2020 </w:t>
      </w:r>
      <w:proofErr w:type="spellStart"/>
      <w:r w:rsidRPr="008332E6">
        <w:rPr>
          <w:rFonts w:ascii="Calibri" w:eastAsia="Calibri" w:hAnsi="Calibri" w:cs="Calibri"/>
          <w:szCs w:val="22"/>
        </w:rPr>
        <w:t>Lavandula</w:t>
      </w:r>
      <w:proofErr w:type="spellEnd"/>
      <w:r w:rsidRPr="008332E6">
        <w:rPr>
          <w:rFonts w:ascii="Calibri" w:eastAsia="Calibri" w:hAnsi="Calibri" w:cs="Calibri"/>
          <w:szCs w:val="22"/>
        </w:rPr>
        <w:t xml:space="preserve"> x </w:t>
      </w:r>
      <w:proofErr w:type="spellStart"/>
      <w:r w:rsidRPr="008332E6">
        <w:rPr>
          <w:rFonts w:ascii="Calibri" w:eastAsia="Calibri" w:hAnsi="Calibri" w:cs="Calibri"/>
          <w:szCs w:val="22"/>
        </w:rPr>
        <w:t>Intermedia</w:t>
      </w:r>
      <w:proofErr w:type="spellEnd"/>
      <w:r w:rsidRPr="008332E6">
        <w:rPr>
          <w:rFonts w:ascii="Calibri" w:eastAsia="Calibri" w:hAnsi="Calibri" w:cs="Calibri"/>
          <w:szCs w:val="22"/>
        </w:rPr>
        <w:t xml:space="preserve"> Essential Oil and </w:t>
      </w:r>
      <w:proofErr w:type="spellStart"/>
      <w:r w:rsidRPr="008332E6">
        <w:rPr>
          <w:rFonts w:ascii="Calibri" w:eastAsia="Calibri" w:hAnsi="Calibri" w:cs="Calibri"/>
          <w:szCs w:val="22"/>
        </w:rPr>
        <w:t>Hydrolate</w:t>
      </w:r>
      <w:proofErr w:type="spellEnd"/>
      <w:r w:rsidRPr="008332E6">
        <w:rPr>
          <w:rFonts w:ascii="Calibri" w:eastAsia="Calibri" w:hAnsi="Calibri" w:cs="Calibri"/>
          <w:szCs w:val="22"/>
        </w:rPr>
        <w:t xml:space="preserve">: Evaluation of Chemical Composition and Antibacterial Activity Before and After Formulation in </w:t>
      </w:r>
      <w:proofErr w:type="spellStart"/>
      <w:r w:rsidRPr="008332E6">
        <w:rPr>
          <w:rFonts w:ascii="Calibri" w:eastAsia="Calibri" w:hAnsi="Calibri" w:cs="Calibri"/>
          <w:szCs w:val="22"/>
        </w:rPr>
        <w:t>Nanoemulsion</w:t>
      </w:r>
      <w:proofErr w:type="spellEnd"/>
      <w:r w:rsidRPr="008332E6">
        <w:rPr>
          <w:rFonts w:ascii="Calibri" w:eastAsia="Calibri" w:hAnsi="Calibri" w:cs="Calibri"/>
          <w:szCs w:val="22"/>
        </w:rPr>
        <w:t>.  Journal of Industrial Crops and Products, 145, 112068</w:t>
      </w:r>
    </w:p>
    <w:p w:rsidR="008332E6" w:rsidRPr="008332E6" w:rsidRDefault="008332E6" w:rsidP="008332E6">
      <w:pPr>
        <w:pStyle w:val="Corpotesto"/>
        <w:numPr>
          <w:ilvl w:val="0"/>
          <w:numId w:val="3"/>
        </w:numPr>
        <w:spacing w:before="3"/>
        <w:jc w:val="both"/>
        <w:rPr>
          <w:rFonts w:ascii="Calibri" w:eastAsia="Calibri" w:hAnsi="Calibri" w:cs="Calibri"/>
          <w:szCs w:val="22"/>
        </w:rPr>
      </w:pPr>
      <w:proofErr w:type="spellStart"/>
      <w:r w:rsidRPr="008332E6">
        <w:rPr>
          <w:rFonts w:ascii="Calibri" w:eastAsia="Calibri" w:hAnsi="Calibri" w:cs="Calibri"/>
          <w:szCs w:val="22"/>
        </w:rPr>
        <w:t>Adrover</w:t>
      </w:r>
      <w:proofErr w:type="spellEnd"/>
      <w:r w:rsidRPr="008332E6">
        <w:rPr>
          <w:rFonts w:ascii="Calibri" w:eastAsia="Calibri" w:hAnsi="Calibri" w:cs="Calibri"/>
          <w:szCs w:val="22"/>
        </w:rPr>
        <w:t xml:space="preserve">, A; Paolicelli, P; Petralito, S; Di Muzio, L; Trilli, J; Cesa, S; </w:t>
      </w:r>
      <w:proofErr w:type="spellStart"/>
      <w:r w:rsidRPr="008332E6">
        <w:rPr>
          <w:rFonts w:ascii="Calibri" w:eastAsia="Calibri" w:hAnsi="Calibri" w:cs="Calibri"/>
          <w:szCs w:val="22"/>
        </w:rPr>
        <w:t>Tho</w:t>
      </w:r>
      <w:proofErr w:type="spellEnd"/>
      <w:r w:rsidRPr="008332E6">
        <w:rPr>
          <w:rFonts w:ascii="Calibri" w:eastAsia="Calibri" w:hAnsi="Calibri" w:cs="Calibri"/>
          <w:szCs w:val="22"/>
        </w:rPr>
        <w:t xml:space="preserve">, I; Casadei MA 2019. </w:t>
      </w:r>
      <w:proofErr w:type="spellStart"/>
      <w:r w:rsidRPr="008332E6">
        <w:rPr>
          <w:rFonts w:ascii="Calibri" w:eastAsia="Calibri" w:hAnsi="Calibri" w:cs="Calibri"/>
          <w:szCs w:val="22"/>
        </w:rPr>
        <w:t>Gellan</w:t>
      </w:r>
      <w:proofErr w:type="spellEnd"/>
      <w:r w:rsidRPr="008332E6">
        <w:rPr>
          <w:rFonts w:ascii="Calibri" w:eastAsia="Calibri" w:hAnsi="Calibri" w:cs="Calibri"/>
          <w:szCs w:val="22"/>
        </w:rPr>
        <w:t xml:space="preserve"> Gum/</w:t>
      </w:r>
      <w:proofErr w:type="spellStart"/>
      <w:r w:rsidRPr="008332E6">
        <w:rPr>
          <w:rFonts w:ascii="Calibri" w:eastAsia="Calibri" w:hAnsi="Calibri" w:cs="Calibri"/>
          <w:szCs w:val="22"/>
        </w:rPr>
        <w:t>Laponite</w:t>
      </w:r>
      <w:proofErr w:type="spellEnd"/>
      <w:r w:rsidRPr="008332E6">
        <w:rPr>
          <w:rFonts w:ascii="Calibri" w:eastAsia="Calibri" w:hAnsi="Calibri" w:cs="Calibri"/>
          <w:szCs w:val="22"/>
        </w:rPr>
        <w:t xml:space="preserve"> Beads for the Modified Release of Drugs: Experimental and Modeling Study of Gastrointestinal Release. Pharmaceutics, , 11 (4), e187</w:t>
      </w:r>
    </w:p>
    <w:p w:rsidR="008332E6" w:rsidRPr="008332E6" w:rsidRDefault="008332E6" w:rsidP="008332E6">
      <w:pPr>
        <w:pStyle w:val="Paragrafoelenco"/>
        <w:numPr>
          <w:ilvl w:val="0"/>
          <w:numId w:val="3"/>
        </w:numPr>
        <w:tabs>
          <w:tab w:val="left" w:pos="384"/>
        </w:tabs>
        <w:spacing w:before="103" w:line="216" w:lineRule="exact"/>
        <w:ind w:right="138" w:hanging="283"/>
        <w:rPr>
          <w:sz w:val="18"/>
        </w:rPr>
      </w:pPr>
      <w:proofErr w:type="spellStart"/>
      <w:r w:rsidRPr="008332E6">
        <w:rPr>
          <w:sz w:val="18"/>
        </w:rPr>
        <w:t>Nardoni</w:t>
      </w:r>
      <w:proofErr w:type="spellEnd"/>
      <w:r w:rsidRPr="008332E6">
        <w:rPr>
          <w:sz w:val="18"/>
        </w:rPr>
        <w:t xml:space="preserve">, M; Della Valle, E; </w:t>
      </w:r>
      <w:proofErr w:type="spellStart"/>
      <w:r w:rsidRPr="008332E6">
        <w:rPr>
          <w:sz w:val="18"/>
        </w:rPr>
        <w:t>Liberti</w:t>
      </w:r>
      <w:proofErr w:type="spellEnd"/>
      <w:r w:rsidRPr="008332E6">
        <w:rPr>
          <w:sz w:val="18"/>
        </w:rPr>
        <w:t xml:space="preserve">, M; </w:t>
      </w:r>
      <w:proofErr w:type="spellStart"/>
      <w:r w:rsidRPr="008332E6">
        <w:rPr>
          <w:sz w:val="18"/>
        </w:rPr>
        <w:t>Relucenti</w:t>
      </w:r>
      <w:proofErr w:type="spellEnd"/>
      <w:r w:rsidRPr="008332E6">
        <w:rPr>
          <w:sz w:val="18"/>
        </w:rPr>
        <w:t xml:space="preserve">, M; </w:t>
      </w:r>
      <w:proofErr w:type="spellStart"/>
      <w:r w:rsidRPr="008332E6">
        <w:rPr>
          <w:sz w:val="18"/>
        </w:rPr>
        <w:t>Casadei</w:t>
      </w:r>
      <w:proofErr w:type="spellEnd"/>
      <w:r w:rsidRPr="008332E6">
        <w:rPr>
          <w:sz w:val="18"/>
        </w:rPr>
        <w:t xml:space="preserve">, MA; </w:t>
      </w:r>
      <w:proofErr w:type="spellStart"/>
      <w:r w:rsidRPr="008332E6">
        <w:rPr>
          <w:sz w:val="18"/>
        </w:rPr>
        <w:t>Paolicelli</w:t>
      </w:r>
      <w:proofErr w:type="spellEnd"/>
      <w:r w:rsidRPr="008332E6">
        <w:rPr>
          <w:sz w:val="18"/>
        </w:rPr>
        <w:t xml:space="preserve">, P; </w:t>
      </w:r>
      <w:proofErr w:type="spellStart"/>
      <w:r w:rsidRPr="008332E6">
        <w:rPr>
          <w:sz w:val="18"/>
        </w:rPr>
        <w:t>Apollonio</w:t>
      </w:r>
      <w:proofErr w:type="spellEnd"/>
      <w:r w:rsidRPr="008332E6">
        <w:rPr>
          <w:sz w:val="18"/>
        </w:rPr>
        <w:t xml:space="preserve">, F; Petralito, S. 2018 Can pulsed electromagnetic fields trigger on-demand drug release from high-tm </w:t>
      </w:r>
      <w:proofErr w:type="spellStart"/>
      <w:r w:rsidRPr="008332E6">
        <w:rPr>
          <w:sz w:val="18"/>
        </w:rPr>
        <w:t>magnetoliposomes</w:t>
      </w:r>
      <w:proofErr w:type="spellEnd"/>
      <w:r w:rsidRPr="008332E6">
        <w:rPr>
          <w:sz w:val="18"/>
        </w:rPr>
        <w:t xml:space="preserve">? </w:t>
      </w:r>
      <w:proofErr w:type="spellStart"/>
      <w:r w:rsidRPr="008332E6">
        <w:rPr>
          <w:sz w:val="18"/>
        </w:rPr>
        <w:t>Nanomaterials</w:t>
      </w:r>
      <w:proofErr w:type="spellEnd"/>
      <w:r w:rsidRPr="008332E6">
        <w:rPr>
          <w:sz w:val="18"/>
        </w:rPr>
        <w:t>, , 8(4), e196</w:t>
      </w:r>
    </w:p>
    <w:p w:rsidR="008332E6" w:rsidRPr="008332E6" w:rsidRDefault="008332E6" w:rsidP="008332E6">
      <w:pPr>
        <w:pStyle w:val="Corpotesto"/>
        <w:numPr>
          <w:ilvl w:val="0"/>
          <w:numId w:val="3"/>
        </w:numPr>
        <w:spacing w:before="3"/>
        <w:jc w:val="both"/>
        <w:rPr>
          <w:rFonts w:ascii="Calibri" w:eastAsia="Calibri" w:hAnsi="Calibri" w:cs="Calibri"/>
          <w:szCs w:val="22"/>
        </w:rPr>
      </w:pPr>
      <w:r w:rsidRPr="008332E6">
        <w:rPr>
          <w:rFonts w:ascii="Calibri" w:eastAsia="Calibri" w:hAnsi="Calibri" w:cs="Calibri"/>
          <w:szCs w:val="22"/>
        </w:rPr>
        <w:t xml:space="preserve">Di Sotto, A; </w:t>
      </w:r>
      <w:proofErr w:type="spellStart"/>
      <w:r w:rsidRPr="008332E6">
        <w:rPr>
          <w:rFonts w:ascii="Calibri" w:eastAsia="Calibri" w:hAnsi="Calibri" w:cs="Calibri"/>
          <w:szCs w:val="22"/>
        </w:rPr>
        <w:t>Paolicelli</w:t>
      </w:r>
      <w:proofErr w:type="spellEnd"/>
      <w:r w:rsidRPr="008332E6">
        <w:rPr>
          <w:rFonts w:ascii="Calibri" w:eastAsia="Calibri" w:hAnsi="Calibri" w:cs="Calibri"/>
          <w:szCs w:val="22"/>
        </w:rPr>
        <w:t xml:space="preserve">, P; </w:t>
      </w:r>
      <w:proofErr w:type="spellStart"/>
      <w:r w:rsidRPr="008332E6">
        <w:rPr>
          <w:rFonts w:ascii="Calibri" w:eastAsia="Calibri" w:hAnsi="Calibri" w:cs="Calibri"/>
          <w:szCs w:val="22"/>
        </w:rPr>
        <w:t>Nardoni</w:t>
      </w:r>
      <w:proofErr w:type="spellEnd"/>
      <w:r w:rsidRPr="008332E6">
        <w:rPr>
          <w:rFonts w:ascii="Calibri" w:eastAsia="Calibri" w:hAnsi="Calibri" w:cs="Calibri"/>
          <w:szCs w:val="22"/>
        </w:rPr>
        <w:t xml:space="preserve">, M; </w:t>
      </w:r>
      <w:proofErr w:type="spellStart"/>
      <w:r w:rsidRPr="008332E6">
        <w:rPr>
          <w:rFonts w:ascii="Calibri" w:eastAsia="Calibri" w:hAnsi="Calibri" w:cs="Calibri"/>
          <w:szCs w:val="22"/>
        </w:rPr>
        <w:t>Abete</w:t>
      </w:r>
      <w:proofErr w:type="spellEnd"/>
      <w:r w:rsidRPr="008332E6">
        <w:rPr>
          <w:rFonts w:ascii="Calibri" w:eastAsia="Calibri" w:hAnsi="Calibri" w:cs="Calibri"/>
          <w:szCs w:val="22"/>
        </w:rPr>
        <w:t xml:space="preserve">, L; </w:t>
      </w:r>
      <w:proofErr w:type="spellStart"/>
      <w:r w:rsidRPr="008332E6">
        <w:rPr>
          <w:rFonts w:ascii="Calibri" w:eastAsia="Calibri" w:hAnsi="Calibri" w:cs="Calibri"/>
          <w:szCs w:val="22"/>
        </w:rPr>
        <w:t>Garzoli</w:t>
      </w:r>
      <w:proofErr w:type="spellEnd"/>
      <w:r w:rsidRPr="008332E6">
        <w:rPr>
          <w:rFonts w:ascii="Calibri" w:eastAsia="Calibri" w:hAnsi="Calibri" w:cs="Calibri"/>
          <w:szCs w:val="22"/>
        </w:rPr>
        <w:t xml:space="preserve">, S; Di </w:t>
      </w:r>
      <w:proofErr w:type="spellStart"/>
      <w:r w:rsidRPr="008332E6">
        <w:rPr>
          <w:rFonts w:ascii="Calibri" w:eastAsia="Calibri" w:hAnsi="Calibri" w:cs="Calibri"/>
          <w:szCs w:val="22"/>
        </w:rPr>
        <w:t>Giacomo</w:t>
      </w:r>
      <w:proofErr w:type="spellEnd"/>
      <w:r w:rsidRPr="008332E6">
        <w:rPr>
          <w:rFonts w:ascii="Calibri" w:eastAsia="Calibri" w:hAnsi="Calibri" w:cs="Calibri"/>
          <w:szCs w:val="22"/>
        </w:rPr>
        <w:t xml:space="preserve">, S; </w:t>
      </w:r>
      <w:proofErr w:type="spellStart"/>
      <w:r w:rsidRPr="008332E6">
        <w:rPr>
          <w:rFonts w:ascii="Calibri" w:eastAsia="Calibri" w:hAnsi="Calibri" w:cs="Calibri"/>
          <w:szCs w:val="22"/>
        </w:rPr>
        <w:t>Mazzanti</w:t>
      </w:r>
      <w:proofErr w:type="spellEnd"/>
      <w:r w:rsidRPr="008332E6">
        <w:rPr>
          <w:rFonts w:ascii="Calibri" w:eastAsia="Calibri" w:hAnsi="Calibri" w:cs="Calibri"/>
          <w:szCs w:val="22"/>
        </w:rPr>
        <w:t xml:space="preserve">, G; </w:t>
      </w:r>
      <w:proofErr w:type="spellStart"/>
      <w:r w:rsidRPr="008332E6">
        <w:rPr>
          <w:rFonts w:ascii="Calibri" w:eastAsia="Calibri" w:hAnsi="Calibri" w:cs="Calibri"/>
          <w:szCs w:val="22"/>
        </w:rPr>
        <w:t>Casadei</w:t>
      </w:r>
      <w:proofErr w:type="spellEnd"/>
      <w:r w:rsidRPr="008332E6">
        <w:rPr>
          <w:rFonts w:ascii="Calibri" w:eastAsia="Calibri" w:hAnsi="Calibri" w:cs="Calibri"/>
          <w:szCs w:val="22"/>
        </w:rPr>
        <w:t xml:space="preserve">, MA; Petralito, S. 2018 SPC liposomes as possible delivery systems for improving bioavailability of the natural </w:t>
      </w:r>
      <w:proofErr w:type="spellStart"/>
      <w:r w:rsidRPr="008332E6">
        <w:rPr>
          <w:rFonts w:ascii="Calibri" w:eastAsia="Calibri" w:hAnsi="Calibri" w:cs="Calibri"/>
          <w:szCs w:val="22"/>
        </w:rPr>
        <w:t>sesquiterpene</w:t>
      </w:r>
      <w:proofErr w:type="spellEnd"/>
      <w:r w:rsidRPr="008332E6">
        <w:rPr>
          <w:rFonts w:ascii="Calibri" w:eastAsia="Calibri" w:hAnsi="Calibri" w:cs="Calibri"/>
          <w:szCs w:val="22"/>
        </w:rPr>
        <w:t xml:space="preserve"> β-</w:t>
      </w:r>
      <w:proofErr w:type="spellStart"/>
      <w:r w:rsidRPr="008332E6">
        <w:rPr>
          <w:rFonts w:ascii="Calibri" w:eastAsia="Calibri" w:hAnsi="Calibri" w:cs="Calibri"/>
          <w:szCs w:val="22"/>
        </w:rPr>
        <w:t>caryophyllene</w:t>
      </w:r>
      <w:proofErr w:type="spellEnd"/>
      <w:r w:rsidRPr="008332E6">
        <w:rPr>
          <w:rFonts w:ascii="Calibri" w:eastAsia="Calibri" w:hAnsi="Calibri" w:cs="Calibri"/>
          <w:szCs w:val="22"/>
        </w:rPr>
        <w:t xml:space="preserve">: </w:t>
      </w:r>
      <w:proofErr w:type="spellStart"/>
      <w:r w:rsidRPr="008332E6">
        <w:rPr>
          <w:rFonts w:ascii="Calibri" w:eastAsia="Calibri" w:hAnsi="Calibri" w:cs="Calibri"/>
          <w:szCs w:val="22"/>
        </w:rPr>
        <w:t>Lamellarity</w:t>
      </w:r>
      <w:proofErr w:type="spellEnd"/>
      <w:r w:rsidRPr="008332E6">
        <w:rPr>
          <w:rFonts w:ascii="Calibri" w:eastAsia="Calibri" w:hAnsi="Calibri" w:cs="Calibri"/>
          <w:szCs w:val="22"/>
        </w:rPr>
        <w:t xml:space="preserve"> and drug-loading as key features for a rational drug delivery design. Pharmaceutics, 10(4), e274</w:t>
      </w:r>
    </w:p>
    <w:p w:rsidR="008332E6" w:rsidRPr="001872C3" w:rsidRDefault="008332E6" w:rsidP="008332E6">
      <w:pPr>
        <w:pStyle w:val="Corpotesto"/>
        <w:numPr>
          <w:ilvl w:val="0"/>
          <w:numId w:val="3"/>
        </w:numPr>
        <w:spacing w:before="3"/>
        <w:jc w:val="both"/>
        <w:rPr>
          <w:rFonts w:ascii="Calibri" w:eastAsia="Calibri" w:hAnsi="Calibri" w:cs="Calibri"/>
          <w:szCs w:val="22"/>
        </w:rPr>
      </w:pPr>
      <w:proofErr w:type="spellStart"/>
      <w:r w:rsidRPr="008332E6">
        <w:rPr>
          <w:rFonts w:ascii="Calibri" w:eastAsia="Calibri" w:hAnsi="Calibri" w:cs="Calibri"/>
          <w:szCs w:val="22"/>
        </w:rPr>
        <w:t>Spera</w:t>
      </w:r>
      <w:proofErr w:type="spellEnd"/>
      <w:r w:rsidRPr="008332E6">
        <w:rPr>
          <w:rFonts w:ascii="Calibri" w:eastAsia="Calibri" w:hAnsi="Calibri" w:cs="Calibri"/>
          <w:szCs w:val="22"/>
        </w:rPr>
        <w:t xml:space="preserve"> R., </w:t>
      </w:r>
      <w:proofErr w:type="spellStart"/>
      <w:r w:rsidRPr="008332E6">
        <w:rPr>
          <w:rFonts w:ascii="Calibri" w:eastAsia="Calibri" w:hAnsi="Calibri" w:cs="Calibri"/>
          <w:szCs w:val="22"/>
        </w:rPr>
        <w:t>Apollonio</w:t>
      </w:r>
      <w:proofErr w:type="spellEnd"/>
      <w:r w:rsidRPr="008332E6">
        <w:rPr>
          <w:rFonts w:ascii="Calibri" w:eastAsia="Calibri" w:hAnsi="Calibri" w:cs="Calibri"/>
          <w:szCs w:val="22"/>
        </w:rPr>
        <w:t xml:space="preserve"> F., </w:t>
      </w:r>
      <w:proofErr w:type="spellStart"/>
      <w:r w:rsidRPr="008332E6">
        <w:rPr>
          <w:rFonts w:ascii="Calibri" w:eastAsia="Calibri" w:hAnsi="Calibri" w:cs="Calibri"/>
          <w:szCs w:val="22"/>
        </w:rPr>
        <w:t>Liberti</w:t>
      </w:r>
      <w:proofErr w:type="spellEnd"/>
      <w:r w:rsidRPr="008332E6">
        <w:rPr>
          <w:rFonts w:ascii="Calibri" w:eastAsia="Calibri" w:hAnsi="Calibri" w:cs="Calibri"/>
          <w:szCs w:val="22"/>
        </w:rPr>
        <w:t xml:space="preserve"> M., </w:t>
      </w:r>
      <w:proofErr w:type="spellStart"/>
      <w:r w:rsidRPr="008332E6">
        <w:rPr>
          <w:rFonts w:ascii="Calibri" w:eastAsia="Calibri" w:hAnsi="Calibri" w:cs="Calibri"/>
          <w:szCs w:val="22"/>
        </w:rPr>
        <w:t>Paffi</w:t>
      </w:r>
      <w:proofErr w:type="spellEnd"/>
      <w:r w:rsidRPr="008332E6">
        <w:rPr>
          <w:rFonts w:ascii="Calibri" w:eastAsia="Calibri" w:hAnsi="Calibri" w:cs="Calibri"/>
          <w:szCs w:val="22"/>
        </w:rPr>
        <w:t xml:space="preserve"> A., </w:t>
      </w:r>
      <w:proofErr w:type="spellStart"/>
      <w:r w:rsidRPr="008332E6">
        <w:rPr>
          <w:rFonts w:ascii="Calibri" w:eastAsia="Calibri" w:hAnsi="Calibri" w:cs="Calibri"/>
          <w:szCs w:val="22"/>
        </w:rPr>
        <w:t>Merla</w:t>
      </w:r>
      <w:proofErr w:type="spellEnd"/>
      <w:r w:rsidRPr="008332E6">
        <w:rPr>
          <w:rFonts w:ascii="Calibri" w:eastAsia="Calibri" w:hAnsi="Calibri" w:cs="Calibri"/>
          <w:szCs w:val="22"/>
        </w:rPr>
        <w:t xml:space="preserve"> C., Pinto R., Petralito S. 2015 </w:t>
      </w:r>
      <w:r w:rsidRPr="001872C3">
        <w:rPr>
          <w:rFonts w:ascii="Calibri" w:eastAsia="Calibri" w:hAnsi="Calibri" w:cs="Calibri"/>
          <w:szCs w:val="22"/>
        </w:rPr>
        <w:t xml:space="preserve">Controllable release from high-transition temperature </w:t>
      </w:r>
      <w:proofErr w:type="spellStart"/>
      <w:r w:rsidRPr="001872C3">
        <w:rPr>
          <w:rFonts w:ascii="Calibri" w:eastAsia="Calibri" w:hAnsi="Calibri" w:cs="Calibri"/>
          <w:szCs w:val="22"/>
        </w:rPr>
        <w:t>magnetoliposomes</w:t>
      </w:r>
      <w:proofErr w:type="spellEnd"/>
      <w:r w:rsidRPr="001872C3">
        <w:rPr>
          <w:rFonts w:ascii="Calibri" w:eastAsia="Calibri" w:hAnsi="Calibri" w:cs="Calibri"/>
          <w:szCs w:val="22"/>
        </w:rPr>
        <w:t xml:space="preserve"> by low-level magnetic stimulation.</w:t>
      </w:r>
      <w:r w:rsidRPr="008332E6">
        <w:rPr>
          <w:rFonts w:ascii="Calibri" w:eastAsia="Calibri" w:hAnsi="Calibri" w:cs="Calibri"/>
          <w:szCs w:val="22"/>
        </w:rPr>
        <w:t xml:space="preserve"> Colloids surf B </w:t>
      </w:r>
      <w:proofErr w:type="spellStart"/>
      <w:r w:rsidRPr="008332E6">
        <w:rPr>
          <w:rFonts w:ascii="Calibri" w:eastAsia="Calibri" w:hAnsi="Calibri" w:cs="Calibri"/>
          <w:szCs w:val="22"/>
        </w:rPr>
        <w:t>Biointerface</w:t>
      </w:r>
      <w:proofErr w:type="spellEnd"/>
      <w:r w:rsidRPr="008332E6">
        <w:rPr>
          <w:rFonts w:ascii="Calibri" w:eastAsia="Calibri" w:hAnsi="Calibri" w:cs="Calibri"/>
          <w:szCs w:val="22"/>
        </w:rPr>
        <w:t xml:space="preserve"> </w:t>
      </w:r>
      <w:hyperlink r:id="rId9" w:tooltip="Go to table of contents for this volume/issue" w:history="1">
        <w:r w:rsidRPr="008332E6">
          <w:rPr>
            <w:rFonts w:ascii="Calibri" w:eastAsia="Calibri" w:hAnsi="Calibri" w:cs="Calibri"/>
            <w:szCs w:val="22"/>
          </w:rPr>
          <w:t>131</w:t>
        </w:r>
      </w:hyperlink>
      <w:r w:rsidRPr="008332E6">
        <w:rPr>
          <w:rFonts w:ascii="Calibri" w:eastAsia="Calibri" w:hAnsi="Calibri" w:cs="Calibri"/>
          <w:szCs w:val="22"/>
        </w:rPr>
        <w:t>(1) 136-140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B10C2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it-IT" w:eastAsia="it-IT"/>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AE3E37" w:rsidRDefault="00825DB9">
      <w:pPr>
        <w:spacing w:before="41" w:line="154" w:lineRule="exact"/>
        <w:ind w:left="213" w:right="231"/>
        <w:jc w:val="both"/>
        <w:rPr>
          <w:rFonts w:ascii="Arial"/>
          <w:sz w:val="14"/>
        </w:rPr>
      </w:pPr>
      <w:r w:rsidRPr="00825DB9">
        <w:rPr>
          <w:rFonts w:ascii="Arial"/>
          <w:sz w:val="14"/>
        </w:rPr>
        <w:t xml:space="preserve">Stefania Petralito received the </w:t>
      </w:r>
      <w:proofErr w:type="spellStart"/>
      <w:r w:rsidRPr="00825DB9">
        <w:rPr>
          <w:rFonts w:ascii="Arial"/>
          <w:sz w:val="14"/>
        </w:rPr>
        <w:t>Laurea</w:t>
      </w:r>
      <w:proofErr w:type="spellEnd"/>
      <w:r w:rsidRPr="00825DB9">
        <w:rPr>
          <w:rFonts w:ascii="Arial"/>
          <w:sz w:val="14"/>
        </w:rPr>
        <w:t xml:space="preserve"> degree in pharmacy, the Ph.D. degree in Pharmaceutical Science and </w:t>
      </w:r>
      <w:proofErr w:type="gramStart"/>
      <w:r w:rsidRPr="00825DB9">
        <w:rPr>
          <w:rFonts w:ascii="Arial"/>
          <w:sz w:val="14"/>
        </w:rPr>
        <w:t>a  Postgraduate</w:t>
      </w:r>
      <w:proofErr w:type="gramEnd"/>
      <w:r w:rsidRPr="00825DB9">
        <w:rPr>
          <w:rFonts w:ascii="Arial"/>
          <w:sz w:val="14"/>
        </w:rPr>
        <w:t xml:space="preserve"> Diploma in Hospital Pharmacy from the </w:t>
      </w:r>
      <w:proofErr w:type="spellStart"/>
      <w:r w:rsidRPr="00825DB9">
        <w:rPr>
          <w:rFonts w:ascii="Arial"/>
          <w:sz w:val="14"/>
        </w:rPr>
        <w:t>Sapienza</w:t>
      </w:r>
      <w:proofErr w:type="spellEnd"/>
      <w:r w:rsidRPr="00825DB9">
        <w:rPr>
          <w:rFonts w:ascii="Arial"/>
          <w:sz w:val="14"/>
        </w:rPr>
        <w:t xml:space="preserve"> University of Rome, in 1997, 2000 and 2003 respectively. In 2005, she joined the Department of Drug Chemistry and Technologies, </w:t>
      </w:r>
      <w:proofErr w:type="spellStart"/>
      <w:r w:rsidRPr="00825DB9">
        <w:rPr>
          <w:rFonts w:ascii="Arial"/>
          <w:sz w:val="14"/>
        </w:rPr>
        <w:t>Sapienza</w:t>
      </w:r>
      <w:proofErr w:type="spellEnd"/>
      <w:r w:rsidRPr="00825DB9">
        <w:rPr>
          <w:rFonts w:ascii="Arial"/>
          <w:sz w:val="14"/>
        </w:rPr>
        <w:t xml:space="preserve">, as a researcher. Her current research interests include preparation and characterization of vesicular systems as drug delivery systems. She is a member of the Controlled Release Society Italian Chapter (C.R.S.), of the </w:t>
      </w:r>
      <w:proofErr w:type="spellStart"/>
      <w:r w:rsidRPr="00825DB9">
        <w:rPr>
          <w:rFonts w:ascii="Arial"/>
          <w:sz w:val="14"/>
        </w:rPr>
        <w:t>Societ</w:t>
      </w:r>
      <w:r w:rsidRPr="00825DB9">
        <w:rPr>
          <w:rFonts w:ascii="Arial"/>
          <w:sz w:val="14"/>
        </w:rPr>
        <w:t>à</w:t>
      </w:r>
      <w:proofErr w:type="spellEnd"/>
      <w:r w:rsidRPr="00825DB9">
        <w:rPr>
          <w:rFonts w:ascii="Arial"/>
          <w:sz w:val="14"/>
        </w:rPr>
        <w:t xml:space="preserve"> </w:t>
      </w:r>
      <w:proofErr w:type="spellStart"/>
      <w:r w:rsidRPr="00825DB9">
        <w:rPr>
          <w:rFonts w:ascii="Arial"/>
          <w:sz w:val="14"/>
        </w:rPr>
        <w:t>Chimica</w:t>
      </w:r>
      <w:proofErr w:type="spellEnd"/>
      <w:r w:rsidRPr="00825DB9">
        <w:rPr>
          <w:rFonts w:ascii="Arial"/>
          <w:sz w:val="14"/>
        </w:rPr>
        <w:t xml:space="preserve"> </w:t>
      </w:r>
      <w:proofErr w:type="spellStart"/>
      <w:r w:rsidRPr="00825DB9">
        <w:rPr>
          <w:rFonts w:ascii="Arial"/>
          <w:sz w:val="14"/>
        </w:rPr>
        <w:t>Italiana</w:t>
      </w:r>
      <w:proofErr w:type="spellEnd"/>
      <w:r w:rsidRPr="00825DB9">
        <w:rPr>
          <w:rFonts w:ascii="Arial"/>
          <w:sz w:val="14"/>
        </w:rPr>
        <w:t xml:space="preserve"> (SCI)-Division of </w:t>
      </w:r>
      <w:proofErr w:type="spellStart"/>
      <w:r w:rsidRPr="00825DB9">
        <w:rPr>
          <w:rFonts w:ascii="Arial"/>
          <w:sz w:val="14"/>
        </w:rPr>
        <w:t>Pharmaceutic</w:t>
      </w:r>
      <w:proofErr w:type="spellEnd"/>
      <w:r w:rsidRPr="00825DB9">
        <w:rPr>
          <w:rFonts w:ascii="Arial"/>
          <w:sz w:val="14"/>
        </w:rPr>
        <w:t xml:space="preserve"> Technology, of the Association of Italian Doctors, and Researchers of Pharmaceutical Technology and Legislation (A.D.R.I.T.E.L.F.).</w:t>
      </w:r>
      <w:r w:rsidRPr="00825DB9">
        <w:rPr>
          <w:rFonts w:ascii="Arial"/>
          <w:sz w:val="14"/>
        </w:rPr>
        <w:tab/>
      </w:r>
    </w:p>
    <w:p w:rsidR="00AE3E37" w:rsidRDefault="00A9710C">
      <w:pPr>
        <w:spacing w:before="62"/>
        <w:ind w:left="4217" w:right="4235"/>
        <w:jc w:val="center"/>
        <w:rPr>
          <w:rFonts w:ascii="Arial"/>
          <w:sz w:val="14"/>
        </w:rPr>
      </w:pPr>
      <w:r>
        <w:rPr>
          <w:rFonts w:ascii="Arial"/>
          <w:sz w:val="14"/>
        </w:rPr>
        <w:t>Ema</w:t>
      </w:r>
      <w:r w:rsidR="008332E6">
        <w:rPr>
          <w:rFonts w:ascii="Arial"/>
          <w:sz w:val="14"/>
        </w:rPr>
        <w:t xml:space="preserve">il </w:t>
      </w:r>
      <w:r w:rsidR="00825DB9">
        <w:rPr>
          <w:rFonts w:ascii="Arial"/>
          <w:sz w:val="14"/>
        </w:rPr>
        <w:t>stefania.</w:t>
      </w:r>
      <w:r w:rsidR="008332E6">
        <w:rPr>
          <w:rFonts w:ascii="Arial"/>
          <w:sz w:val="14"/>
        </w:rPr>
        <w:t>petralito@uniroma1.i</w:t>
      </w:r>
      <w:r w:rsidR="00825DB9">
        <w:rPr>
          <w:rFonts w:ascii="Arial"/>
          <w:sz w:val="14"/>
        </w:rPr>
        <w:t>t</w:t>
      </w:r>
      <w:hyperlink r:id="rId11" w:history="1"/>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B8F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825DB9">
      <w:pPr>
        <w:rPr>
          <w:rFonts w:ascii="Minion Pro"/>
          <w:sz w:val="24"/>
        </w:rPr>
        <w:sectPr w:rsidR="00AE3E37">
          <w:type w:val="continuous"/>
          <w:pgSz w:w="11910" w:h="16840"/>
          <w:pgMar w:top="1740" w:right="600" w:bottom="840" w:left="620" w:header="720" w:footer="720" w:gutter="0"/>
          <w:cols w:space="720"/>
        </w:sectPr>
      </w:pPr>
      <w:proofErr w:type="gramStart"/>
      <w:r w:rsidRPr="007B522E">
        <w:rPr>
          <w:rFonts w:ascii="Minion Pro"/>
          <w:b/>
          <w:sz w:val="24"/>
        </w:rPr>
        <w:t xml:space="preserve">Oral </w:t>
      </w:r>
      <w:r>
        <w:rPr>
          <w:rFonts w:ascii="Minion Pro"/>
          <w:sz w:val="24"/>
        </w:rPr>
        <w:t xml:space="preserve"> presentation</w:t>
      </w:r>
      <w:proofErr w:type="gramEnd"/>
    </w:p>
    <w:p w:rsidR="00AE3E37" w:rsidRDefault="00AE3E37">
      <w:pPr>
        <w:pStyle w:val="Corpotesto"/>
        <w:spacing w:before="3"/>
        <w:rPr>
          <w:rFonts w:ascii="Minion Pro"/>
          <w:sz w:val="26"/>
        </w:rPr>
      </w:pPr>
    </w:p>
    <w:p w:rsidR="001872C3" w:rsidRDefault="001872C3">
      <w:pPr>
        <w:pStyle w:val="Corpotesto"/>
        <w:spacing w:before="3"/>
        <w:rPr>
          <w:rFonts w:ascii="Minion Pro"/>
          <w:sz w:val="26"/>
        </w:rPr>
      </w:pPr>
    </w:p>
    <w:p w:rsidR="001872C3" w:rsidRDefault="001872C3">
      <w:pPr>
        <w:pStyle w:val="Corpotesto"/>
        <w:spacing w:before="3"/>
        <w:rPr>
          <w:bCs/>
        </w:rPr>
      </w:pPr>
    </w:p>
    <w:p w:rsidR="001872C3" w:rsidRDefault="001872C3">
      <w:pPr>
        <w:pStyle w:val="Corpotesto"/>
        <w:spacing w:before="3"/>
        <w:rPr>
          <w:rFonts w:ascii="Minion Pro"/>
          <w:sz w:val="26"/>
        </w:rPr>
      </w:pPr>
    </w:p>
    <w:sectPr w:rsidR="001872C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630" w:rsidRDefault="006D6630">
      <w:r>
        <w:separator/>
      </w:r>
    </w:p>
  </w:endnote>
  <w:endnote w:type="continuationSeparator" w:id="0">
    <w:p w:rsidR="006D6630" w:rsidRDefault="006D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630" w:rsidRDefault="006D6630">
      <w:r>
        <w:separator/>
      </w:r>
    </w:p>
  </w:footnote>
  <w:footnote w:type="continuationSeparator" w:id="0">
    <w:p w:rsidR="006D6630" w:rsidRDefault="006D66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72C3"/>
    <w:rsid w:val="00262B6D"/>
    <w:rsid w:val="00292ED9"/>
    <w:rsid w:val="002F77A8"/>
    <w:rsid w:val="00346758"/>
    <w:rsid w:val="003E1E3A"/>
    <w:rsid w:val="00404E5B"/>
    <w:rsid w:val="00414F7B"/>
    <w:rsid w:val="004355DC"/>
    <w:rsid w:val="004749B4"/>
    <w:rsid w:val="00494130"/>
    <w:rsid w:val="004E6768"/>
    <w:rsid w:val="004F3523"/>
    <w:rsid w:val="005973B9"/>
    <w:rsid w:val="005B3A56"/>
    <w:rsid w:val="006060CE"/>
    <w:rsid w:val="0063497F"/>
    <w:rsid w:val="00663A10"/>
    <w:rsid w:val="006D6630"/>
    <w:rsid w:val="007B522E"/>
    <w:rsid w:val="007C10D8"/>
    <w:rsid w:val="007E3DC6"/>
    <w:rsid w:val="00825DB9"/>
    <w:rsid w:val="008332E6"/>
    <w:rsid w:val="00873DF0"/>
    <w:rsid w:val="008756E6"/>
    <w:rsid w:val="009B2D44"/>
    <w:rsid w:val="009C6E7F"/>
    <w:rsid w:val="00A07E82"/>
    <w:rsid w:val="00A451C8"/>
    <w:rsid w:val="00A45ED8"/>
    <w:rsid w:val="00A9710C"/>
    <w:rsid w:val="00AD33C4"/>
    <w:rsid w:val="00AE3E37"/>
    <w:rsid w:val="00B21A57"/>
    <w:rsid w:val="00BC53E9"/>
    <w:rsid w:val="00C33602"/>
    <w:rsid w:val="00C4688D"/>
    <w:rsid w:val="00CD2654"/>
    <w:rsid w:val="00CD6F55"/>
    <w:rsid w:val="00CE0A1D"/>
    <w:rsid w:val="00DE3104"/>
    <w:rsid w:val="00E7270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87624B-32C4-4477-B56B-F2A6CF7D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71455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sciencedirect.com/science/journal/09277765/131/supp/C"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719</Words>
  <Characters>4101</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Stefania Petralito</cp:lastModifiedBy>
  <cp:revision>4</cp:revision>
  <dcterms:created xsi:type="dcterms:W3CDTF">2020-01-31T15:06:00Z</dcterms:created>
  <dcterms:modified xsi:type="dcterms:W3CDTF">2020-01-31T15:08:00Z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