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265" w:rsidRDefault="00740265" w:rsidP="00740265">
      <w:bookmarkStart w:id="0" w:name="_GoBack"/>
      <w:bookmarkEnd w:id="0"/>
      <w:r>
        <w:t xml:space="preserve">Hydrogel Containing </w:t>
      </w:r>
      <w:proofErr w:type="spellStart"/>
      <w:r>
        <w:t>Taurine</w:t>
      </w:r>
      <w:proofErr w:type="spellEnd"/>
      <w:r>
        <w:t>-Loaded Chitosan Nanoparticles in Biomedical Application</w:t>
      </w:r>
    </w:p>
    <w:p w:rsidR="00740265" w:rsidRDefault="00740265" w:rsidP="00740265">
      <w:r>
        <w:t xml:space="preserve">Arman Ai and </w:t>
      </w:r>
      <w:proofErr w:type="spellStart"/>
      <w:r>
        <w:t>Somayeh</w:t>
      </w:r>
      <w:proofErr w:type="spellEnd"/>
      <w:r>
        <w:t xml:space="preserve"> </w:t>
      </w:r>
      <w:proofErr w:type="spellStart"/>
      <w:r>
        <w:t>Ebrahimi</w:t>
      </w:r>
      <w:proofErr w:type="spellEnd"/>
      <w:r>
        <w:t xml:space="preserve"> </w:t>
      </w:r>
      <w:proofErr w:type="spellStart"/>
      <w:r>
        <w:t>Barogh</w:t>
      </w:r>
      <w:proofErr w:type="spellEnd"/>
    </w:p>
    <w:p w:rsidR="00740265" w:rsidRDefault="00740265" w:rsidP="00740265">
      <w:r>
        <w:t>Tehran University of Medical Sciences</w:t>
      </w:r>
    </w:p>
    <w:p w:rsidR="00740265" w:rsidRDefault="00740265" w:rsidP="00740265">
      <w:r>
        <w:t>Abstract</w:t>
      </w:r>
    </w:p>
    <w:p w:rsidR="006927D3" w:rsidRDefault="00740265" w:rsidP="00740265">
      <w:r>
        <w:t xml:space="preserve">The hydrogel efficacy of </w:t>
      </w:r>
      <w:proofErr w:type="spellStart"/>
      <w:r>
        <w:t>taurine</w:t>
      </w:r>
      <w:proofErr w:type="spellEnd"/>
      <w:r>
        <w:t xml:space="preserve">-loaded chitosan nanoparticle/alginate hydrogel was investigated for controlled release of the </w:t>
      </w:r>
      <w:proofErr w:type="spellStart"/>
      <w:r>
        <w:t>taurine</w:t>
      </w:r>
      <w:proofErr w:type="spellEnd"/>
      <w:r>
        <w:t xml:space="preserve"> substrate, which is known as an </w:t>
      </w:r>
      <w:proofErr w:type="spellStart"/>
      <w:r>
        <w:t>antioxidative</w:t>
      </w:r>
      <w:proofErr w:type="spellEnd"/>
      <w:r>
        <w:t xml:space="preserve"> drug. The composition of the fabricated hydrogels was explored by Fourier-transform infrared spectroscopy. The swelling ability and degradation rate of hydrogels were also analyzed in phosphate-buffered saline at the physiological condition and alginate </w:t>
      </w:r>
      <w:proofErr w:type="spellStart"/>
      <w:r>
        <w:t>lyase</w:t>
      </w:r>
      <w:proofErr w:type="spellEnd"/>
      <w:r>
        <w:t xml:space="preserve"> for a period of 21 days. Moreover, morphologies and structure of hydrogels and cells were determined using a scanning electron microscope. The possible cytotoxicity of the fabricated hydrogel was carried out by seeding endometrial stem cells on hydrogels. The results demonstrated that hydrogel of chitosan nanoparticle/alginate hydrogel successfully controlled the release of </w:t>
      </w:r>
      <w:proofErr w:type="spellStart"/>
      <w:r>
        <w:t>taurine</w:t>
      </w:r>
      <w:proofErr w:type="spellEnd"/>
      <w:r>
        <w:t>. We observed that the chitosan nanoparticle/alginate hydrogel possessed adjust swelling ability and degradation rate as compared to neat alginate hydrogel. The results proved that the chitosan nanoparticle/alginate hydrogel is non-cytotoxic and could be utilized as a promising composition in tissue engineering and drug delivery systems.</w:t>
      </w:r>
    </w:p>
    <w:sectPr w:rsidR="006927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265"/>
    <w:rsid w:val="006033A3"/>
    <w:rsid w:val="006927D3"/>
    <w:rsid w:val="0074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341D04-ED6C-40F6-B326-3E07795FD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Jafar Ai</dc:creator>
  <cp:keywords/>
  <dc:description/>
  <cp:lastModifiedBy>Jafar Ai</cp:lastModifiedBy>
  <cp:revision>2</cp:revision>
  <dcterms:created xsi:type="dcterms:W3CDTF">2019-11-27T10:36:00Z</dcterms:created>
  <dcterms:modified xsi:type="dcterms:W3CDTF">2019-11-27T10:39:00Z</dcterms:modified>
</cp:coreProperties>
</file>