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6D5" w:rsidRPr="004E36D5" w:rsidRDefault="004E36D5" w:rsidP="004E36D5">
      <w:pPr>
        <w:spacing w:after="0"/>
        <w:jc w:val="center"/>
        <w:rPr>
          <w:rFonts w:ascii="Times New Roman" w:hAnsi="Times New Roman" w:cs="Times New Roman"/>
          <w:b/>
          <w:color w:val="000000" w:themeColor="text1"/>
          <w:sz w:val="28"/>
          <w:szCs w:val="28"/>
        </w:rPr>
      </w:pPr>
      <w:r w:rsidRPr="004E36D5">
        <w:rPr>
          <w:rFonts w:ascii="Times New Roman" w:hAnsi="Times New Roman" w:cs="Times New Roman"/>
          <w:b/>
          <w:color w:val="000000" w:themeColor="text1"/>
          <w:sz w:val="28"/>
          <w:szCs w:val="28"/>
        </w:rPr>
        <w:t>Development Of Gel Based Ophthalmic Preparation Of Solid Lipid Nanoparticle Containing Ofloxacin And Prednisolone</w:t>
      </w:r>
    </w:p>
    <w:p w:rsidR="004E36D5" w:rsidRPr="00EC3974" w:rsidRDefault="004E36D5" w:rsidP="004E36D5">
      <w:pPr>
        <w:spacing w:line="240" w:lineRule="auto"/>
        <w:ind w:left="2880" w:firstLine="720"/>
        <w:jc w:val="both"/>
        <w:rPr>
          <w:rFonts w:ascii="Times New Roman" w:hAnsi="Times New Roman" w:cs="Times New Roman"/>
          <w:sz w:val="20"/>
          <w:szCs w:val="20"/>
        </w:rPr>
      </w:pPr>
      <w:r w:rsidRPr="00EC3974">
        <w:rPr>
          <w:rFonts w:ascii="Times New Roman" w:hAnsi="Times New Roman" w:cs="Times New Roman"/>
          <w:sz w:val="20"/>
          <w:szCs w:val="20"/>
          <w:u w:val="single"/>
        </w:rPr>
        <w:t>Nida Parveen</w:t>
      </w:r>
    </w:p>
    <w:p w:rsidR="004E36D5" w:rsidRPr="004E465C" w:rsidRDefault="00C858F8" w:rsidP="004E36D5">
      <w:pPr>
        <w:spacing w:line="240" w:lineRule="auto"/>
        <w:ind w:firstLine="720"/>
        <w:rPr>
          <w:rFonts w:ascii="Times New Roman" w:hAnsi="Times New Roman" w:cs="Times New Roman"/>
          <w:sz w:val="24"/>
          <w:szCs w:val="24"/>
        </w:rPr>
      </w:pPr>
      <w:r w:rsidRPr="004E465C">
        <w:rPr>
          <w:rFonts w:ascii="Times New Roman" w:hAnsi="Times New Roman" w:cs="Times New Roman"/>
          <w:sz w:val="24"/>
          <w:szCs w:val="24"/>
        </w:rPr>
        <w:t>Shri Ram Murti Samarak colloge of Engineering &amp;Ttechnology</w:t>
      </w:r>
      <w:r w:rsidR="004E36D5" w:rsidRPr="004E465C">
        <w:rPr>
          <w:rFonts w:ascii="Times New Roman" w:hAnsi="Times New Roman" w:cs="Times New Roman"/>
          <w:sz w:val="24"/>
          <w:szCs w:val="24"/>
        </w:rPr>
        <w:t xml:space="preserve">, Bareilly, </w:t>
      </w:r>
    </w:p>
    <w:p w:rsidR="004E36D5" w:rsidRPr="004E465C" w:rsidRDefault="00C858F8" w:rsidP="004E36D5">
      <w:pPr>
        <w:spacing w:line="240" w:lineRule="auto"/>
        <w:ind w:left="2880" w:firstLine="720"/>
        <w:rPr>
          <w:rFonts w:ascii="Times New Roman" w:hAnsi="Times New Roman" w:cs="Times New Roman"/>
          <w:sz w:val="24"/>
          <w:szCs w:val="24"/>
        </w:rPr>
      </w:pPr>
      <w:r w:rsidRPr="004E465C">
        <w:rPr>
          <w:rFonts w:ascii="Times New Roman" w:hAnsi="Times New Roman" w:cs="Times New Roman"/>
          <w:sz w:val="24"/>
          <w:szCs w:val="24"/>
        </w:rPr>
        <w:t>243202</w:t>
      </w:r>
      <w:r w:rsidR="004E36D5" w:rsidRPr="004E465C">
        <w:rPr>
          <w:rFonts w:ascii="Times New Roman" w:hAnsi="Times New Roman" w:cs="Times New Roman"/>
          <w:sz w:val="24"/>
          <w:szCs w:val="24"/>
        </w:rPr>
        <w:t>, India</w:t>
      </w:r>
    </w:p>
    <w:p w:rsidR="004E36D5" w:rsidRPr="00EC3974" w:rsidRDefault="004E36D5" w:rsidP="004E36D5">
      <w:pPr>
        <w:spacing w:line="240" w:lineRule="auto"/>
        <w:ind w:firstLine="720"/>
        <w:rPr>
          <w:rFonts w:ascii="Times New Roman" w:hAnsi="Times New Roman" w:cs="Times New Roman"/>
          <w:sz w:val="20"/>
          <w:szCs w:val="20"/>
        </w:rPr>
      </w:pPr>
      <w:r w:rsidRPr="00EC3974">
        <w:rPr>
          <w:rFonts w:ascii="Times New Roman" w:hAnsi="Times New Roman" w:cs="Times New Roman"/>
          <w:sz w:val="20"/>
          <w:szCs w:val="20"/>
        </w:rPr>
        <w:t xml:space="preserve">Corresponding author`s email: </w:t>
      </w:r>
      <w:hyperlink r:id="rId4" w:history="1">
        <w:r w:rsidRPr="00EC3974">
          <w:rPr>
            <w:rStyle w:val="Hyperlink"/>
            <w:rFonts w:ascii="Times New Roman" w:hAnsi="Times New Roman" w:cs="Times New Roman"/>
            <w:sz w:val="20"/>
            <w:szCs w:val="20"/>
          </w:rPr>
          <w:t>nida215788@gmail.com</w:t>
        </w:r>
      </w:hyperlink>
      <w:r w:rsidR="005B2B8A">
        <w:rPr>
          <w:rFonts w:ascii="Times New Roman" w:hAnsi="Times New Roman" w:cs="Times New Roman"/>
          <w:sz w:val="20"/>
          <w:szCs w:val="20"/>
        </w:rPr>
        <w:t xml:space="preserve"> contact no. 8077427255</w:t>
      </w:r>
    </w:p>
    <w:p w:rsidR="004E36D5" w:rsidRPr="00EC3974" w:rsidRDefault="004E36D5" w:rsidP="004E36D5">
      <w:pPr>
        <w:spacing w:line="240" w:lineRule="auto"/>
        <w:ind w:firstLine="720"/>
        <w:rPr>
          <w:rFonts w:ascii="Times New Roman" w:hAnsi="Times New Roman" w:cs="Times New Roman"/>
          <w:sz w:val="20"/>
          <w:szCs w:val="20"/>
        </w:rPr>
      </w:pPr>
      <w:r w:rsidRPr="00EC3974">
        <w:rPr>
          <w:rFonts w:ascii="Times New Roman" w:hAnsi="Times New Roman" w:cs="Times New Roman"/>
          <w:b/>
          <w:sz w:val="20"/>
          <w:szCs w:val="20"/>
        </w:rPr>
        <w:t xml:space="preserve">Keywords: </w:t>
      </w:r>
      <w:r w:rsidRPr="00EC3974">
        <w:rPr>
          <w:rFonts w:ascii="Times New Roman" w:hAnsi="Times New Roman" w:cs="Times New Roman"/>
          <w:sz w:val="20"/>
          <w:szCs w:val="20"/>
        </w:rPr>
        <w:t xml:space="preserve">Solid lipid nanoparticle (SLN), </w:t>
      </w:r>
      <w:r w:rsidRPr="00EC3974">
        <w:rPr>
          <w:rFonts w:ascii="Times New Roman" w:hAnsi="Times New Roman" w:cs="Times New Roman"/>
          <w:sz w:val="20"/>
          <w:szCs w:val="20"/>
        </w:rPr>
        <w:tab/>
      </w:r>
      <w:r w:rsidR="00F30535">
        <w:rPr>
          <w:rFonts w:ascii="Times New Roman" w:hAnsi="Times New Roman" w:cs="Times New Roman"/>
          <w:sz w:val="20"/>
          <w:szCs w:val="20"/>
        </w:rPr>
        <w:t xml:space="preserve">Ofloxacin, </w:t>
      </w:r>
      <w:r w:rsidRPr="00EC3974">
        <w:rPr>
          <w:rFonts w:ascii="Times New Roman" w:hAnsi="Times New Roman" w:cs="Times New Roman"/>
          <w:sz w:val="20"/>
          <w:szCs w:val="20"/>
        </w:rPr>
        <w:t>Prednisolone, Ocular route</w:t>
      </w:r>
    </w:p>
    <w:p w:rsidR="004E36D5" w:rsidRPr="001837F4" w:rsidRDefault="004E36D5" w:rsidP="004E36D5">
      <w:pPr>
        <w:spacing w:line="240" w:lineRule="auto"/>
        <w:rPr>
          <w:rFonts w:ascii="Times New Roman" w:hAnsi="Times New Roman" w:cs="Times New Roman"/>
          <w:b/>
          <w:sz w:val="24"/>
          <w:szCs w:val="24"/>
        </w:rPr>
      </w:pPr>
      <w:r w:rsidRPr="001837F4">
        <w:rPr>
          <w:rFonts w:ascii="Times New Roman" w:hAnsi="Times New Roman" w:cs="Times New Roman"/>
          <w:b/>
          <w:sz w:val="24"/>
          <w:szCs w:val="24"/>
        </w:rPr>
        <w:t>Abstract</w:t>
      </w:r>
      <w:r>
        <w:rPr>
          <w:rFonts w:ascii="Times New Roman" w:hAnsi="Times New Roman" w:cs="Times New Roman"/>
          <w:b/>
          <w:sz w:val="24"/>
          <w:szCs w:val="24"/>
        </w:rPr>
        <w:t>:</w:t>
      </w:r>
    </w:p>
    <w:p w:rsidR="004E36D5" w:rsidRDefault="004E36D5" w:rsidP="004E36D5">
      <w:pPr>
        <w:ind w:left="720"/>
        <w:jc w:val="both"/>
        <w:rPr>
          <w:rFonts w:ascii="Times New Roman" w:hAnsi="Times New Roman" w:cs="Times New Roman"/>
          <w:sz w:val="24"/>
          <w:szCs w:val="24"/>
        </w:rPr>
      </w:pPr>
      <w:r>
        <w:rPr>
          <w:rFonts w:ascii="Times New Roman" w:hAnsi="Times New Roman" w:cs="Times New Roman"/>
          <w:sz w:val="24"/>
          <w:szCs w:val="24"/>
        </w:rPr>
        <w:t xml:space="preserve">The aim of the present study was focused on the development of solid lipid nanoparticles based gelling system of antibiotic drugs to be administered through ocular route. Five formulations (OF1, OF2, OF3, OF4 &amp; OF5) of solid lipid nanoparticles were prepared containing ofloxacin and four formulations (PF1, PF2, PF3 &amp; PF4) of solid lipid nanoparticles were prepared containing prednisolone. Solid lipid nanoparticles were prepared by emulsification followed by </w:t>
      </w:r>
      <w:r w:rsidRPr="00076294">
        <w:rPr>
          <w:rFonts w:ascii="Times New Roman" w:hAnsi="Times New Roman" w:cs="Times New Roman"/>
          <w:sz w:val="24"/>
          <w:szCs w:val="24"/>
        </w:rPr>
        <w:t>sonication</w:t>
      </w:r>
      <w:r>
        <w:rPr>
          <w:rFonts w:ascii="Times New Roman" w:hAnsi="Times New Roman" w:cs="Times New Roman"/>
          <w:sz w:val="24"/>
          <w:szCs w:val="24"/>
        </w:rPr>
        <w:t xml:space="preserve"> method. Prepared ofloxacin and prednisolone containing solid lipid nanoparticles were evaluated for particle size, shape, surface morphology, drug content and in-vitro drug release studies. The average particle size was found to be in range 354.2 nm for ofloxacin &amp; 349.2 nm for prednisolone formulations. The particles were uniform, spherical in shape and had 60 to 88.3%w/w of drug entrapped for ofloxacin formulation &amp; 58 to 84.45%w/w for nanoparticles containing prednisolone. The drug release from solid lipid nanoparticles showed sustained release of drug. All the formulation showed better result in terms of stability. Among the five formulations of ofloxacin and four formulation of prednisolone the best result were found with OF4 formulation of ofloxacin &amp; PF1 formulation of prednisolone. The solid lipid nanoparticles of ofloxacin &amp; prednisolone were incorporated into gel so as to make it suitable to be administered by ocular route. Solid lipid nanoparticles containing gel showed drug delivery up to 88.7% to 92.7%. Ofloxacin &amp; prednisolone containing nanoparticles loaded gel showed better result when compared with the ofloxacin nanoparticles; because the release rate revealed that the gel gave higher release of drug initially for quick onset of action.</w:t>
      </w:r>
    </w:p>
    <w:p w:rsidR="007B695C" w:rsidRDefault="007B695C"/>
    <w:sectPr w:rsidR="007B695C" w:rsidSect="007B695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4E36D5"/>
    <w:rsid w:val="003A5F2F"/>
    <w:rsid w:val="004E36D5"/>
    <w:rsid w:val="004E465C"/>
    <w:rsid w:val="005B2B8A"/>
    <w:rsid w:val="00761CA0"/>
    <w:rsid w:val="007B695C"/>
    <w:rsid w:val="00C858F8"/>
    <w:rsid w:val="00F305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6D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3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da21578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net</cp:lastModifiedBy>
  <cp:revision>6</cp:revision>
  <dcterms:created xsi:type="dcterms:W3CDTF">2019-03-30T09:46:00Z</dcterms:created>
  <dcterms:modified xsi:type="dcterms:W3CDTF">2019-10-30T08:11:00Z</dcterms:modified>
</cp:coreProperties>
</file>