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AA5" w:rsidRPr="00AE4F02" w:rsidRDefault="00826AA5" w:rsidP="00826AA5">
      <w:pPr>
        <w:pStyle w:val="Default"/>
        <w:rPr>
          <w:rFonts w:asciiTheme="minorBidi" w:hAnsiTheme="minorBidi" w:cstheme="minorBidi"/>
        </w:rPr>
      </w:pPr>
      <w:bookmarkStart w:id="0" w:name="_GoBack"/>
      <w:bookmarkEnd w:id="0"/>
    </w:p>
    <w:p w:rsidR="00826AA5" w:rsidRPr="00AE4F02" w:rsidRDefault="00826AA5" w:rsidP="00826AA5">
      <w:pPr>
        <w:pStyle w:val="Default"/>
        <w:rPr>
          <w:rFonts w:asciiTheme="minorBidi" w:hAnsiTheme="minorBidi" w:cstheme="minorBidi"/>
        </w:rPr>
      </w:pPr>
      <w:r w:rsidRPr="00AE4F02">
        <w:rPr>
          <w:rFonts w:asciiTheme="minorBidi" w:hAnsiTheme="minorBidi" w:cstheme="minorBidi"/>
          <w:b/>
          <w:bCs/>
        </w:rPr>
        <w:t xml:space="preserve">TOPIC: </w:t>
      </w:r>
    </w:p>
    <w:p w:rsidR="00826AA5" w:rsidRPr="00AE4F02" w:rsidRDefault="00826AA5" w:rsidP="00826AA5">
      <w:pPr>
        <w:rPr>
          <w:rFonts w:asciiTheme="minorBidi" w:hAnsiTheme="minorBidi"/>
          <w:b/>
          <w:bCs/>
          <w:sz w:val="24"/>
          <w:szCs w:val="24"/>
        </w:rPr>
      </w:pPr>
      <w:r w:rsidRPr="00AE4F02">
        <w:rPr>
          <w:rFonts w:asciiTheme="minorBidi" w:hAnsiTheme="minorBidi"/>
          <w:b/>
          <w:bCs/>
          <w:sz w:val="24"/>
          <w:szCs w:val="24"/>
        </w:rPr>
        <w:t>DRUG DOSING FOR OBESE CHILDREN, THE DUCK OR THE BIRD</w:t>
      </w:r>
    </w:p>
    <w:p w:rsidR="00826AA5" w:rsidRPr="00AE4F02" w:rsidRDefault="00826AA5" w:rsidP="00826AA5">
      <w:pPr>
        <w:pStyle w:val="Default"/>
        <w:rPr>
          <w:rFonts w:asciiTheme="minorBidi" w:hAnsiTheme="minorBidi" w:cstheme="minorBidi"/>
        </w:rPr>
      </w:pPr>
    </w:p>
    <w:p w:rsidR="00826AA5" w:rsidRPr="00AE4F02" w:rsidRDefault="00826AA5" w:rsidP="00826AA5">
      <w:pPr>
        <w:pStyle w:val="Default"/>
        <w:rPr>
          <w:rFonts w:asciiTheme="minorBidi" w:hAnsiTheme="minorBidi" w:cstheme="minorBidi"/>
        </w:rPr>
      </w:pPr>
      <w:r w:rsidRPr="00AE4F02">
        <w:rPr>
          <w:rFonts w:asciiTheme="minorBidi" w:hAnsiTheme="minorBidi" w:cstheme="minorBidi"/>
        </w:rPr>
        <w:t xml:space="preserve"> </w:t>
      </w:r>
      <w:r w:rsidRPr="00AE4F02">
        <w:rPr>
          <w:rFonts w:asciiTheme="minorBidi" w:hAnsiTheme="minorBidi" w:cstheme="minorBidi"/>
          <w:b/>
          <w:bCs/>
        </w:rPr>
        <w:t xml:space="preserve">Aim: </w:t>
      </w:r>
    </w:p>
    <w:p w:rsidR="00826AA5" w:rsidRPr="00AE4F02" w:rsidRDefault="00826AA5" w:rsidP="00826AA5">
      <w:pPr>
        <w:pStyle w:val="Default"/>
        <w:rPr>
          <w:rFonts w:asciiTheme="minorBidi" w:hAnsiTheme="minorBidi" w:cstheme="minorBidi"/>
        </w:rPr>
      </w:pPr>
      <w:r w:rsidRPr="00AE4F02">
        <w:rPr>
          <w:rFonts w:asciiTheme="minorBidi" w:hAnsiTheme="minorBidi" w:cstheme="minorBidi"/>
        </w:rPr>
        <w:t>To review drug dosing in obese children i</w:t>
      </w:r>
      <w:r>
        <w:rPr>
          <w:rFonts w:asciiTheme="minorBidi" w:hAnsiTheme="minorBidi" w:cstheme="minorBidi"/>
        </w:rPr>
        <w:t>n terms of safety and efficacy</w:t>
      </w:r>
    </w:p>
    <w:p w:rsidR="00826AA5" w:rsidRDefault="00826AA5" w:rsidP="00826AA5">
      <w:pPr>
        <w:pStyle w:val="Default"/>
        <w:rPr>
          <w:rFonts w:asciiTheme="minorBidi" w:hAnsiTheme="minorBidi" w:cstheme="minorBidi"/>
          <w:b/>
          <w:bCs/>
        </w:rPr>
      </w:pPr>
    </w:p>
    <w:p w:rsidR="00826AA5" w:rsidRDefault="00826AA5" w:rsidP="00826AA5">
      <w:pPr>
        <w:pStyle w:val="Default"/>
        <w:rPr>
          <w:rFonts w:asciiTheme="minorBidi" w:hAnsiTheme="minorBidi" w:cstheme="minorBidi"/>
          <w:b/>
          <w:bCs/>
        </w:rPr>
      </w:pPr>
      <w:r w:rsidRPr="00AE4F02">
        <w:rPr>
          <w:rFonts w:asciiTheme="minorBidi" w:hAnsiTheme="minorBidi" w:cstheme="minorBidi"/>
          <w:b/>
          <w:bCs/>
        </w:rPr>
        <w:t xml:space="preserve">Objectives: </w:t>
      </w:r>
    </w:p>
    <w:p w:rsidR="00826AA5" w:rsidRPr="00AE4F02" w:rsidRDefault="00826AA5" w:rsidP="00826AA5">
      <w:pPr>
        <w:pStyle w:val="Default"/>
        <w:rPr>
          <w:rFonts w:asciiTheme="minorBidi" w:hAnsiTheme="minorBidi" w:cstheme="minorBidi"/>
        </w:rPr>
      </w:pPr>
    </w:p>
    <w:p w:rsidR="00826AA5" w:rsidRPr="00AE4F02" w:rsidRDefault="00826AA5" w:rsidP="00826AA5">
      <w:pPr>
        <w:pStyle w:val="Default"/>
        <w:spacing w:after="73"/>
        <w:rPr>
          <w:rFonts w:asciiTheme="minorBidi" w:hAnsiTheme="minorBidi" w:cstheme="minorBidi"/>
        </w:rPr>
      </w:pPr>
      <w:r w:rsidRPr="00AE4F02">
        <w:rPr>
          <w:rFonts w:asciiTheme="minorBidi" w:hAnsiTheme="minorBidi" w:cstheme="minorBidi"/>
        </w:rPr>
        <w:t xml:space="preserve">•To understand the rational of considering drug dosing in obese children. </w:t>
      </w:r>
    </w:p>
    <w:p w:rsidR="00826AA5" w:rsidRPr="00AE4F02" w:rsidRDefault="00826AA5" w:rsidP="00826AA5">
      <w:pPr>
        <w:pStyle w:val="Default"/>
        <w:spacing w:after="73"/>
        <w:rPr>
          <w:rFonts w:asciiTheme="minorBidi" w:hAnsiTheme="minorBidi" w:cstheme="minorBidi"/>
        </w:rPr>
      </w:pPr>
      <w:r w:rsidRPr="00AE4F02">
        <w:rPr>
          <w:rFonts w:asciiTheme="minorBidi" w:hAnsiTheme="minorBidi" w:cstheme="minorBidi"/>
        </w:rPr>
        <w:t xml:space="preserve">•To review the published relative literature in dosing weight in obese children. </w:t>
      </w:r>
    </w:p>
    <w:p w:rsidR="00826AA5" w:rsidRPr="00AE4F02" w:rsidRDefault="00826AA5" w:rsidP="00826AA5">
      <w:pPr>
        <w:pStyle w:val="Default"/>
        <w:rPr>
          <w:rFonts w:asciiTheme="minorBidi" w:hAnsiTheme="minorBidi" w:cstheme="minorBidi"/>
        </w:rPr>
      </w:pPr>
      <w:r w:rsidRPr="00AE4F02">
        <w:rPr>
          <w:rFonts w:asciiTheme="minorBidi" w:hAnsiTheme="minorBidi" w:cstheme="minorBidi"/>
        </w:rPr>
        <w:t xml:space="preserve">•To review the recommendations from the published data in drug dosing in obese children </w:t>
      </w:r>
    </w:p>
    <w:p w:rsidR="00826AA5" w:rsidRPr="00AE4F02" w:rsidRDefault="00826AA5" w:rsidP="00826AA5">
      <w:pPr>
        <w:pStyle w:val="Default"/>
        <w:rPr>
          <w:rFonts w:asciiTheme="minorBidi" w:hAnsiTheme="minorBidi" w:cstheme="minorBidi"/>
        </w:rPr>
      </w:pPr>
    </w:p>
    <w:p w:rsidR="00826AA5" w:rsidRDefault="00826AA5" w:rsidP="00826AA5">
      <w:pPr>
        <w:pStyle w:val="Default"/>
        <w:rPr>
          <w:rFonts w:asciiTheme="minorBidi" w:hAnsiTheme="minorBidi" w:cstheme="minorBidi"/>
          <w:b/>
          <w:bCs/>
        </w:rPr>
      </w:pPr>
      <w:r w:rsidRPr="00AE4F02">
        <w:rPr>
          <w:rFonts w:asciiTheme="minorBidi" w:hAnsiTheme="minorBidi" w:cstheme="minorBidi"/>
          <w:b/>
          <w:bCs/>
        </w:rPr>
        <w:t xml:space="preserve">Introduction: </w:t>
      </w:r>
    </w:p>
    <w:p w:rsidR="00826AA5" w:rsidRPr="00AE4F02" w:rsidRDefault="00826AA5" w:rsidP="00826AA5">
      <w:pPr>
        <w:pStyle w:val="Default"/>
        <w:rPr>
          <w:rFonts w:asciiTheme="minorBidi" w:hAnsiTheme="minorBidi" w:cstheme="minorBidi"/>
        </w:rPr>
      </w:pPr>
    </w:p>
    <w:p w:rsidR="00826AA5" w:rsidRDefault="00826AA5" w:rsidP="00826AA5">
      <w:pPr>
        <w:pStyle w:val="Default"/>
        <w:rPr>
          <w:rFonts w:asciiTheme="minorBidi" w:hAnsiTheme="minorBidi" w:cstheme="minorBidi"/>
        </w:rPr>
      </w:pPr>
      <w:r w:rsidRPr="00AE4F02">
        <w:rPr>
          <w:rFonts w:asciiTheme="minorBidi" w:hAnsiTheme="minorBidi" w:cstheme="minorBidi"/>
        </w:rPr>
        <w:t xml:space="preserve">Inappropriate drug dosing can limit therapeutic efficacy using sub therapeutic dose if drug dosing is based on the ideal body weight (IBW) considering the bird, or increase drug-related toxic effects/ ADRs if drug dosing is based on the actually body weight (ABW) considering the duck for obese children. </w:t>
      </w:r>
    </w:p>
    <w:p w:rsidR="00826AA5" w:rsidRPr="00AE4F02" w:rsidRDefault="00826AA5" w:rsidP="00826AA5">
      <w:pPr>
        <w:pStyle w:val="Default"/>
        <w:rPr>
          <w:rFonts w:asciiTheme="minorBidi" w:hAnsiTheme="minorBidi" w:cstheme="minorBidi"/>
        </w:rPr>
      </w:pPr>
    </w:p>
    <w:p w:rsidR="00826AA5" w:rsidRDefault="00826AA5" w:rsidP="00826AA5">
      <w:pPr>
        <w:pStyle w:val="Default"/>
        <w:rPr>
          <w:rFonts w:asciiTheme="minorBidi" w:hAnsiTheme="minorBidi" w:cstheme="minorBidi"/>
          <w:b/>
          <w:bCs/>
        </w:rPr>
      </w:pPr>
      <w:r w:rsidRPr="00AE4F02">
        <w:rPr>
          <w:rFonts w:asciiTheme="minorBidi" w:hAnsiTheme="minorBidi" w:cstheme="minorBidi"/>
          <w:b/>
          <w:bCs/>
        </w:rPr>
        <w:t xml:space="preserve">Methodology: </w:t>
      </w:r>
    </w:p>
    <w:p w:rsidR="00826AA5" w:rsidRPr="00AE4F02" w:rsidRDefault="00826AA5" w:rsidP="00826AA5">
      <w:pPr>
        <w:pStyle w:val="Default"/>
        <w:rPr>
          <w:rFonts w:asciiTheme="minorBidi" w:hAnsiTheme="minorBidi" w:cstheme="minorBidi"/>
        </w:rPr>
      </w:pPr>
    </w:p>
    <w:p w:rsidR="00826AA5" w:rsidRDefault="00826AA5" w:rsidP="00C470D0">
      <w:pPr>
        <w:pStyle w:val="Default"/>
        <w:rPr>
          <w:rFonts w:asciiTheme="minorBidi" w:hAnsiTheme="minorBidi" w:cstheme="minorBidi"/>
          <w:b/>
          <w:bCs/>
        </w:rPr>
      </w:pPr>
      <w:r w:rsidRPr="00AE4F02">
        <w:rPr>
          <w:rFonts w:asciiTheme="minorBidi" w:hAnsiTheme="minorBidi" w:cstheme="minorBidi"/>
        </w:rPr>
        <w:t>A literature search was performed on Medline-PubMed and related medical journals</w:t>
      </w:r>
      <w:r w:rsidR="00C470D0">
        <w:rPr>
          <w:rFonts w:asciiTheme="minorBidi" w:hAnsiTheme="minorBidi" w:cstheme="minorBidi"/>
        </w:rPr>
        <w:t>.</w:t>
      </w:r>
      <w:r w:rsidRPr="00AE4F02">
        <w:rPr>
          <w:rFonts w:asciiTheme="minorBidi" w:hAnsiTheme="minorBidi" w:cstheme="minorBidi"/>
        </w:rPr>
        <w:t xml:space="preserve"> </w:t>
      </w:r>
      <w:r w:rsidRPr="00AE4F02">
        <w:rPr>
          <w:rFonts w:asciiTheme="minorBidi" w:hAnsiTheme="minorBidi" w:cstheme="minorBidi"/>
          <w:b/>
          <w:bCs/>
        </w:rPr>
        <w:t xml:space="preserve">Discussion: </w:t>
      </w:r>
    </w:p>
    <w:p w:rsidR="00826AA5" w:rsidRPr="00AE4F02" w:rsidRDefault="00826AA5" w:rsidP="00826AA5">
      <w:pPr>
        <w:pStyle w:val="Default"/>
        <w:rPr>
          <w:rFonts w:asciiTheme="minorBidi" w:hAnsiTheme="minorBidi" w:cstheme="minorBidi"/>
        </w:rPr>
      </w:pPr>
    </w:p>
    <w:p w:rsidR="00826AA5" w:rsidRPr="00AE4F02" w:rsidRDefault="00826AA5" w:rsidP="00826AA5">
      <w:pPr>
        <w:pStyle w:val="Default"/>
        <w:rPr>
          <w:rFonts w:asciiTheme="minorBidi" w:hAnsiTheme="minorBidi" w:cstheme="minorBidi"/>
        </w:rPr>
      </w:pPr>
      <w:r w:rsidRPr="00AE4F02">
        <w:rPr>
          <w:rFonts w:asciiTheme="minorBidi" w:hAnsiTheme="minorBidi" w:cstheme="minorBidi"/>
        </w:rPr>
        <w:t xml:space="preserve">Typical drug dosing guidelines based on patient weight may not be adequate for obese children because of altered </w:t>
      </w:r>
      <w:r w:rsidRPr="00AE4F02">
        <w:rPr>
          <w:rFonts w:asciiTheme="minorBidi" w:hAnsiTheme="minorBidi" w:cstheme="minorBidi"/>
          <w:b/>
          <w:bCs/>
        </w:rPr>
        <w:t xml:space="preserve">pharmacokinetic (PK), </w:t>
      </w:r>
      <w:r w:rsidRPr="00AE4F02">
        <w:rPr>
          <w:rFonts w:asciiTheme="minorBidi" w:hAnsiTheme="minorBidi" w:cstheme="minorBidi"/>
        </w:rPr>
        <w:t xml:space="preserve">and resulting changes in drug distribution </w:t>
      </w:r>
    </w:p>
    <w:p w:rsidR="00826AA5" w:rsidRPr="00AE4F02" w:rsidRDefault="00826AA5" w:rsidP="00826AA5">
      <w:pPr>
        <w:rPr>
          <w:rFonts w:asciiTheme="minorBidi" w:hAnsiTheme="minorBidi"/>
          <w:sz w:val="24"/>
          <w:szCs w:val="24"/>
        </w:rPr>
      </w:pPr>
      <w:r w:rsidRPr="00AE4F02">
        <w:rPr>
          <w:rFonts w:asciiTheme="minorBidi" w:hAnsiTheme="minorBidi"/>
          <w:sz w:val="24"/>
          <w:szCs w:val="24"/>
        </w:rPr>
        <w:t>Loading dose is usually based on the volume of distribution (VD).</w:t>
      </w:r>
    </w:p>
    <w:p w:rsidR="00826AA5" w:rsidRPr="00AE4F02" w:rsidRDefault="00826AA5" w:rsidP="00826AA5">
      <w:pPr>
        <w:pStyle w:val="Default"/>
        <w:rPr>
          <w:rFonts w:asciiTheme="minorBidi" w:hAnsiTheme="minorBidi" w:cstheme="minorBidi"/>
        </w:rPr>
      </w:pPr>
    </w:p>
    <w:p w:rsidR="00826AA5" w:rsidRPr="00AE4F02" w:rsidRDefault="00826AA5" w:rsidP="00826AA5">
      <w:pPr>
        <w:rPr>
          <w:rFonts w:asciiTheme="minorBidi" w:hAnsiTheme="minorBidi"/>
          <w:sz w:val="24"/>
          <w:szCs w:val="24"/>
        </w:rPr>
      </w:pPr>
      <w:r w:rsidRPr="00AE4F02">
        <w:rPr>
          <w:rFonts w:asciiTheme="minorBidi" w:hAnsiTheme="minorBidi"/>
          <w:b/>
          <w:bCs/>
          <w:sz w:val="24"/>
          <w:szCs w:val="24"/>
        </w:rPr>
        <w:t xml:space="preserve">The Pediatric Pharmacy Advocacy Group </w:t>
      </w:r>
      <w:r w:rsidRPr="00AE4F02">
        <w:rPr>
          <w:rFonts w:asciiTheme="minorBidi" w:hAnsiTheme="minorBidi"/>
          <w:sz w:val="24"/>
          <w:szCs w:val="24"/>
        </w:rPr>
        <w:t>(PPAG) recommends weight-based dosing for children who weigh &lt; 40 kg. For those weighing &gt; 40 kg, the dose should never exceed the adult dose.</w:t>
      </w:r>
    </w:p>
    <w:p w:rsidR="00826AA5" w:rsidRPr="00AE4F02" w:rsidRDefault="00826AA5" w:rsidP="00826AA5">
      <w:pPr>
        <w:pStyle w:val="Default"/>
        <w:rPr>
          <w:rFonts w:asciiTheme="minorBidi" w:hAnsiTheme="minorBidi" w:cstheme="minorBidi"/>
        </w:rPr>
      </w:pPr>
    </w:p>
    <w:p w:rsidR="00826AA5" w:rsidRPr="00AE4F02" w:rsidRDefault="00826AA5" w:rsidP="00826AA5">
      <w:pPr>
        <w:pStyle w:val="Default"/>
        <w:rPr>
          <w:rFonts w:asciiTheme="minorBidi" w:hAnsiTheme="minorBidi" w:cstheme="minorBidi"/>
        </w:rPr>
      </w:pPr>
      <w:r w:rsidRPr="00AE4F02">
        <w:rPr>
          <w:rFonts w:asciiTheme="minorBidi" w:hAnsiTheme="minorBidi" w:cstheme="minorBidi"/>
        </w:rPr>
        <w:t xml:space="preserve"> </w:t>
      </w:r>
      <w:r w:rsidRPr="00AE4F02">
        <w:rPr>
          <w:rFonts w:asciiTheme="minorBidi" w:hAnsiTheme="minorBidi" w:cstheme="minorBidi"/>
          <w:b/>
          <w:bCs/>
        </w:rPr>
        <w:t xml:space="preserve">Hydrophilic drugs </w:t>
      </w:r>
      <w:r w:rsidRPr="00AE4F02">
        <w:rPr>
          <w:rFonts w:asciiTheme="minorBidi" w:hAnsiTheme="minorBidi" w:cstheme="minorBidi"/>
        </w:rPr>
        <w:t xml:space="preserve">are generally loaded based on ideal body weight (IBW). </w:t>
      </w:r>
    </w:p>
    <w:p w:rsidR="00826AA5" w:rsidRPr="00AE4F02" w:rsidRDefault="00826AA5" w:rsidP="00C470D0">
      <w:pPr>
        <w:pStyle w:val="Default"/>
        <w:rPr>
          <w:rFonts w:asciiTheme="minorBidi" w:hAnsiTheme="minorBidi" w:cstheme="minorBidi"/>
        </w:rPr>
      </w:pPr>
      <w:r w:rsidRPr="00AE4F02">
        <w:rPr>
          <w:rFonts w:asciiTheme="minorBidi" w:hAnsiTheme="minorBidi" w:cstheme="minorBidi"/>
        </w:rPr>
        <w:t xml:space="preserve">e.g.: </w:t>
      </w:r>
      <w:proofErr w:type="spellStart"/>
      <w:r>
        <w:rPr>
          <w:rFonts w:asciiTheme="minorBidi" w:hAnsiTheme="minorBidi" w:cstheme="minorBidi"/>
        </w:rPr>
        <w:t>Paracetamol</w:t>
      </w:r>
      <w:proofErr w:type="spellEnd"/>
    </w:p>
    <w:p w:rsidR="00826AA5" w:rsidRPr="00AE4F02" w:rsidRDefault="00826AA5" w:rsidP="00826AA5">
      <w:pPr>
        <w:pStyle w:val="Default"/>
        <w:rPr>
          <w:rFonts w:asciiTheme="minorBidi" w:hAnsiTheme="minorBidi" w:cstheme="minorBidi"/>
        </w:rPr>
      </w:pPr>
      <w:r w:rsidRPr="00AE4F02">
        <w:rPr>
          <w:rFonts w:asciiTheme="minorBidi" w:hAnsiTheme="minorBidi" w:cstheme="minorBidi"/>
          <w:b/>
          <w:bCs/>
        </w:rPr>
        <w:t xml:space="preserve">Partially lipophilic drugs </w:t>
      </w:r>
      <w:r w:rsidRPr="00AE4F02">
        <w:rPr>
          <w:rFonts w:asciiTheme="minorBidi" w:hAnsiTheme="minorBidi" w:cstheme="minorBidi"/>
        </w:rPr>
        <w:t>are loaded based on an adjusted body weight (</w:t>
      </w:r>
      <w:proofErr w:type="spellStart"/>
      <w:r w:rsidRPr="00AE4F02">
        <w:rPr>
          <w:rFonts w:asciiTheme="minorBidi" w:hAnsiTheme="minorBidi" w:cstheme="minorBidi"/>
        </w:rPr>
        <w:t>AjBW</w:t>
      </w:r>
      <w:proofErr w:type="spellEnd"/>
      <w:r w:rsidRPr="00AE4F02">
        <w:rPr>
          <w:rFonts w:asciiTheme="minorBidi" w:hAnsiTheme="minorBidi" w:cstheme="minorBidi"/>
        </w:rPr>
        <w:t xml:space="preserve">) </w:t>
      </w:r>
    </w:p>
    <w:p w:rsidR="00826AA5" w:rsidRPr="00AE4F02" w:rsidRDefault="00826AA5" w:rsidP="00826AA5">
      <w:pPr>
        <w:pStyle w:val="Default"/>
        <w:rPr>
          <w:rFonts w:asciiTheme="minorBidi" w:hAnsiTheme="minorBidi" w:cstheme="minorBidi"/>
        </w:rPr>
      </w:pPr>
      <w:proofErr w:type="spellStart"/>
      <w:r w:rsidRPr="00AE4F02">
        <w:rPr>
          <w:rFonts w:asciiTheme="minorBidi" w:hAnsiTheme="minorBidi" w:cstheme="minorBidi"/>
        </w:rPr>
        <w:t>AjBW</w:t>
      </w:r>
      <w:proofErr w:type="spellEnd"/>
      <w:r w:rsidRPr="00AE4F02">
        <w:rPr>
          <w:rFonts w:asciiTheme="minorBidi" w:hAnsiTheme="minorBidi" w:cstheme="minorBidi"/>
        </w:rPr>
        <w:t xml:space="preserve"> = IBW + 0.4(ABW - IBW) </w:t>
      </w:r>
    </w:p>
    <w:p w:rsidR="00826AA5" w:rsidRPr="00AE4F02" w:rsidRDefault="00826AA5" w:rsidP="00C470D0">
      <w:pPr>
        <w:pStyle w:val="Default"/>
        <w:rPr>
          <w:rFonts w:asciiTheme="minorBidi" w:hAnsiTheme="minorBidi" w:cstheme="minorBidi"/>
        </w:rPr>
      </w:pPr>
      <w:r w:rsidRPr="00AE4F02">
        <w:rPr>
          <w:rFonts w:asciiTheme="minorBidi" w:hAnsiTheme="minorBidi" w:cstheme="minorBidi"/>
        </w:rPr>
        <w:t xml:space="preserve">e.g.: </w:t>
      </w:r>
      <w:r w:rsidR="00C470D0">
        <w:rPr>
          <w:rFonts w:asciiTheme="minorBidi" w:hAnsiTheme="minorBidi" w:cstheme="minorBidi"/>
        </w:rPr>
        <w:t>Ciprofloxacin</w:t>
      </w:r>
    </w:p>
    <w:p w:rsidR="00826AA5" w:rsidRPr="00AE4F02" w:rsidRDefault="00826AA5" w:rsidP="00826AA5">
      <w:pPr>
        <w:pStyle w:val="Default"/>
        <w:rPr>
          <w:rFonts w:asciiTheme="minorBidi" w:hAnsiTheme="minorBidi" w:cstheme="minorBidi"/>
        </w:rPr>
      </w:pPr>
      <w:r w:rsidRPr="00AE4F02">
        <w:rPr>
          <w:rFonts w:asciiTheme="minorBidi" w:hAnsiTheme="minorBidi" w:cstheme="minorBidi"/>
          <w:b/>
          <w:bCs/>
        </w:rPr>
        <w:t xml:space="preserve">Lipophilic drugs </w:t>
      </w:r>
      <w:r w:rsidRPr="00AE4F02">
        <w:rPr>
          <w:rFonts w:asciiTheme="minorBidi" w:hAnsiTheme="minorBidi" w:cstheme="minorBidi"/>
        </w:rPr>
        <w:t xml:space="preserve">are loaded based on actual body weight (ABW). However, this should be assessed on a case by case basis where the risks of toxicity are considered. </w:t>
      </w:r>
    </w:p>
    <w:p w:rsidR="00826AA5" w:rsidRPr="00AE4F02" w:rsidRDefault="00826AA5" w:rsidP="00826AA5">
      <w:pPr>
        <w:pStyle w:val="Default"/>
        <w:rPr>
          <w:rFonts w:asciiTheme="minorBidi" w:hAnsiTheme="minorBidi" w:cstheme="minorBidi"/>
        </w:rPr>
      </w:pPr>
      <w:r w:rsidRPr="00AE4F02">
        <w:rPr>
          <w:rFonts w:asciiTheme="minorBidi" w:hAnsiTheme="minorBidi" w:cstheme="minorBidi"/>
        </w:rPr>
        <w:t xml:space="preserve">e.g.: </w:t>
      </w:r>
    </w:p>
    <w:p w:rsidR="00826AA5" w:rsidRPr="00AE4F02" w:rsidRDefault="00826AA5" w:rsidP="00826AA5">
      <w:pPr>
        <w:rPr>
          <w:rFonts w:asciiTheme="minorBidi" w:hAnsiTheme="minorBidi"/>
          <w:sz w:val="24"/>
          <w:szCs w:val="24"/>
        </w:rPr>
      </w:pPr>
      <w:r w:rsidRPr="00AE4F02">
        <w:rPr>
          <w:rFonts w:asciiTheme="minorBidi" w:hAnsiTheme="minorBidi"/>
          <w:sz w:val="24"/>
          <w:szCs w:val="24"/>
        </w:rPr>
        <w:lastRenderedPageBreak/>
        <w:t xml:space="preserve">Penicillin’s, Cephalosporin, </w:t>
      </w:r>
      <w:proofErr w:type="spellStart"/>
      <w:r w:rsidRPr="00AE4F02">
        <w:rPr>
          <w:rFonts w:asciiTheme="minorBidi" w:hAnsiTheme="minorBidi"/>
          <w:sz w:val="24"/>
          <w:szCs w:val="24"/>
        </w:rPr>
        <w:t>Vancomycin</w:t>
      </w:r>
      <w:proofErr w:type="spellEnd"/>
      <w:r w:rsidRPr="00AE4F02">
        <w:rPr>
          <w:rFonts w:asciiTheme="minorBidi" w:hAnsiTheme="minorBidi"/>
          <w:sz w:val="24"/>
          <w:szCs w:val="24"/>
        </w:rPr>
        <w:t>, Heparin and</w:t>
      </w:r>
      <w:r>
        <w:rPr>
          <w:rFonts w:asciiTheme="minorBidi" w:hAnsiTheme="minorBidi"/>
          <w:sz w:val="24"/>
          <w:szCs w:val="24"/>
        </w:rPr>
        <w:t xml:space="preserve"> </w:t>
      </w:r>
      <w:r w:rsidRPr="00AE4F02">
        <w:rPr>
          <w:rFonts w:asciiTheme="minorBidi" w:hAnsiTheme="minorBidi"/>
          <w:sz w:val="24"/>
          <w:szCs w:val="24"/>
        </w:rPr>
        <w:t>Enoxaparin</w:t>
      </w:r>
    </w:p>
    <w:p w:rsidR="00826AA5" w:rsidRPr="00AE4F02" w:rsidRDefault="00826AA5" w:rsidP="00826AA5">
      <w:pPr>
        <w:pStyle w:val="Default"/>
        <w:rPr>
          <w:rFonts w:asciiTheme="minorBidi" w:hAnsiTheme="minorBidi" w:cstheme="minorBidi"/>
        </w:rPr>
      </w:pPr>
    </w:p>
    <w:p w:rsidR="00826AA5" w:rsidRPr="00AE4F02" w:rsidRDefault="00826AA5" w:rsidP="00826AA5">
      <w:pPr>
        <w:pStyle w:val="Default"/>
        <w:rPr>
          <w:rFonts w:asciiTheme="minorBidi" w:hAnsiTheme="minorBidi" w:cstheme="minorBidi"/>
        </w:rPr>
      </w:pPr>
      <w:r w:rsidRPr="00AE4F02">
        <w:rPr>
          <w:rFonts w:asciiTheme="minorBidi" w:hAnsiTheme="minorBidi" w:cstheme="minorBidi"/>
        </w:rPr>
        <w:t xml:space="preserve"> </w:t>
      </w:r>
      <w:r w:rsidRPr="00AE4F02">
        <w:rPr>
          <w:rFonts w:asciiTheme="minorBidi" w:hAnsiTheme="minorBidi" w:cstheme="minorBidi"/>
          <w:b/>
          <w:bCs/>
        </w:rPr>
        <w:t xml:space="preserve">Conclusion: </w:t>
      </w:r>
    </w:p>
    <w:p w:rsidR="00826AA5" w:rsidRPr="00AE4F02" w:rsidRDefault="00826AA5" w:rsidP="00826AA5">
      <w:pPr>
        <w:pStyle w:val="Default"/>
        <w:rPr>
          <w:rFonts w:asciiTheme="minorBidi" w:hAnsiTheme="minorBidi" w:cstheme="minorBidi"/>
        </w:rPr>
      </w:pPr>
      <w:r w:rsidRPr="00AE4F02">
        <w:rPr>
          <w:rFonts w:asciiTheme="minorBidi" w:hAnsiTheme="minorBidi" w:cstheme="minorBidi"/>
        </w:rPr>
        <w:t xml:space="preserve">Insufficient information exists to guide dosing in obese children. </w:t>
      </w:r>
    </w:p>
    <w:p w:rsidR="00826AA5" w:rsidRPr="00AE4F02" w:rsidRDefault="00826AA5" w:rsidP="00826AA5">
      <w:pPr>
        <w:rPr>
          <w:rFonts w:asciiTheme="minorBidi" w:hAnsiTheme="minorBidi"/>
          <w:sz w:val="24"/>
          <w:szCs w:val="24"/>
        </w:rPr>
      </w:pPr>
      <w:r w:rsidRPr="00AE4F02">
        <w:rPr>
          <w:rFonts w:asciiTheme="minorBidi" w:hAnsiTheme="minorBidi"/>
          <w:sz w:val="24"/>
          <w:szCs w:val="24"/>
        </w:rPr>
        <w:t>A next step should be prioritized to build a user-friendly protocol. The aim is to bridge the knowledge gaps in obese dosing calculating process, in our clinical practice</w:t>
      </w:r>
    </w:p>
    <w:p w:rsidR="00221612" w:rsidRDefault="00221612"/>
    <w:sectPr w:rsidR="002216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6AA5"/>
    <w:rsid w:val="002078B8"/>
    <w:rsid w:val="00221612"/>
    <w:rsid w:val="00826AA5"/>
    <w:rsid w:val="00C4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A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26A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A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26A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Royida MHD Said Al Marastani</dc:creator>
  <cp:lastModifiedBy>Royida MHD Said Al Marastani</cp:lastModifiedBy>
  <cp:revision>2</cp:revision>
  <dcterms:created xsi:type="dcterms:W3CDTF">2018-10-14T12:20:00Z</dcterms:created>
  <dcterms:modified xsi:type="dcterms:W3CDTF">2018-10-14T12:20:00Z</dcterms:modified>
</cp:coreProperties>
</file>