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EE1" w:rsidRDefault="00870EE1" w:rsidP="00870EE1">
      <w:pPr>
        <w:jc w:val="both"/>
      </w:pPr>
      <w:r>
        <w:rPr>
          <w:noProof/>
          <w:lang w:val="en-GB" w:eastAsia="en-GB"/>
        </w:rPr>
        <w:tab/>
      </w:r>
      <w:r>
        <w:rPr>
          <w:noProof/>
          <w:lang w:val="en-GB" w:eastAsia="en-GB"/>
        </w:rPr>
        <w:tab/>
      </w:r>
      <w:r>
        <w:rPr>
          <w:noProof/>
          <w:lang w:val="en-GB" w:eastAsia="en-GB"/>
        </w:rPr>
        <w:tab/>
      </w:r>
      <w:r>
        <w:rPr>
          <w:noProof/>
          <w:lang w:val="en-GB" w:eastAsia="en-GB"/>
        </w:rPr>
        <w:tab/>
      </w:r>
      <w:r>
        <w:rPr>
          <w:noProof/>
          <w:lang w:val="en-GB" w:eastAsia="en-GB"/>
        </w:rPr>
        <w:tab/>
      </w:r>
      <w:r>
        <w:rPr>
          <w:noProof/>
          <w:lang w:val="en-GB" w:eastAsia="en-GB"/>
        </w:rPr>
        <w:tab/>
      </w:r>
      <w:r>
        <w:rPr>
          <w:noProof/>
          <w:lang w:val="en-GB" w:eastAsia="en-GB"/>
        </w:rPr>
        <w:tab/>
      </w:r>
      <w:r>
        <w:rPr>
          <w:noProof/>
          <w:lang w:val="en-GB" w:eastAsia="en-GB"/>
        </w:rPr>
        <w:tab/>
      </w:r>
      <w:r>
        <w:rPr>
          <w:noProof/>
          <w:lang w:val="en-GB" w:eastAsia="en-GB"/>
        </w:rPr>
        <w:tab/>
      </w:r>
      <w:r>
        <w:rPr>
          <w:noProof/>
          <w:lang w:val="en-GB" w:eastAsia="en-GB"/>
        </w:rPr>
        <w:tab/>
      </w:r>
    </w:p>
    <w:p w:rsidR="00870EE1" w:rsidRDefault="00870EE1" w:rsidP="00870EE1">
      <w:pPr>
        <w:jc w:val="both"/>
      </w:pPr>
    </w:p>
    <w:p w:rsidR="00870EE1" w:rsidRDefault="00870EE1" w:rsidP="00870EE1">
      <w:pPr>
        <w:jc w:val="both"/>
      </w:pPr>
      <w:r>
        <w:rPr>
          <w:noProof/>
          <w:lang w:val="en-GB" w:eastAsia="en-GB"/>
        </w:rPr>
        <w:drawing>
          <wp:inline distT="0" distB="0" distL="0" distR="0">
            <wp:extent cx="1209675" cy="1409700"/>
            <wp:effectExtent l="0" t="0" r="9525" b="0"/>
            <wp:docPr id="2" name="Picture 2" descr="H: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scan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EE1" w:rsidRDefault="00870EE1" w:rsidP="00870EE1">
      <w:pPr>
        <w:jc w:val="both"/>
      </w:pPr>
    </w:p>
    <w:p w:rsidR="00870EE1" w:rsidRDefault="00870EE1" w:rsidP="00870EE1">
      <w:pPr>
        <w:jc w:val="both"/>
      </w:pPr>
    </w:p>
    <w:p w:rsidR="00BC4457" w:rsidRDefault="00BC4457" w:rsidP="00870EE1">
      <w:pPr>
        <w:jc w:val="both"/>
      </w:pPr>
      <w:r>
        <w:t xml:space="preserve">This study was carried out to formulate and evaluate gastro-retentive floating matrix tablets (GRFMTs) of metformin using </w:t>
      </w:r>
      <w:r w:rsidRPr="00CE632D">
        <w:rPr>
          <w:i/>
        </w:rPr>
        <w:t>Grewia mollis</w:t>
      </w:r>
      <w:r>
        <w:t xml:space="preserve"> gum.</w:t>
      </w:r>
    </w:p>
    <w:p w:rsidR="00BC4457" w:rsidRDefault="00BC4457" w:rsidP="00870EE1">
      <w:pPr>
        <w:jc w:val="both"/>
        <w:rPr>
          <w:b/>
        </w:rPr>
      </w:pPr>
    </w:p>
    <w:p w:rsidR="00BC4457" w:rsidRPr="009476B1" w:rsidRDefault="00BC4457" w:rsidP="00870EE1">
      <w:pPr>
        <w:jc w:val="both"/>
      </w:pPr>
      <w:r w:rsidRPr="00A008D5">
        <w:t>Grewia pol</w:t>
      </w:r>
      <w:r>
        <w:t>ysaccharide gum was obtained</w:t>
      </w:r>
      <w:r w:rsidRPr="00A008D5">
        <w:t xml:space="preserve"> from the inner stem bark of the</w:t>
      </w:r>
      <w:r>
        <w:t xml:space="preserve"> </w:t>
      </w:r>
      <w:r w:rsidRPr="00A008D5">
        <w:t xml:space="preserve">edible plant </w:t>
      </w:r>
      <w:r w:rsidRPr="00A008D5">
        <w:rPr>
          <w:i/>
        </w:rPr>
        <w:t>Grewia mollis</w:t>
      </w:r>
      <w:r>
        <w:t>, Juss, (Fam. Tiliaceae)</w:t>
      </w:r>
      <w:r w:rsidR="00B45BFD">
        <w:t>.</w:t>
      </w:r>
      <w:r>
        <w:t xml:space="preserve"> </w:t>
      </w:r>
      <w:r w:rsidRPr="00E1426C">
        <w:rPr>
          <w:bCs/>
          <w:iCs/>
        </w:rPr>
        <w:t>Granules were prepared by wet granulation technique using the extracted natural gums at varying concentrations (2, 4, 6 and 8% w/w). Sodium bicarbonate (30%) and tartaric acid (5%) were incorporated as the gas generating agent</w:t>
      </w:r>
      <w:r>
        <w:rPr>
          <w:bCs/>
          <w:iCs/>
        </w:rPr>
        <w:t>s</w:t>
      </w:r>
      <w:r w:rsidRPr="00E1426C">
        <w:rPr>
          <w:bCs/>
          <w:iCs/>
        </w:rPr>
        <w:t xml:space="preserve">. </w:t>
      </w:r>
      <w:r w:rsidRPr="00402D83">
        <w:rPr>
          <w:bCs/>
          <w:iCs/>
        </w:rPr>
        <w:t>All granules were evaluated for micromeritic properties. Granules were compressed at an opti</w:t>
      </w:r>
      <w:r>
        <w:rPr>
          <w:bCs/>
          <w:iCs/>
        </w:rPr>
        <w:t>mized compression pressure of 35</w:t>
      </w:r>
      <w:r w:rsidRPr="00402D83">
        <w:rPr>
          <w:bCs/>
          <w:iCs/>
        </w:rPr>
        <w:t xml:space="preserve"> arbitrary unit on the load scale</w:t>
      </w:r>
      <w:r>
        <w:rPr>
          <w:bCs/>
          <w:iCs/>
        </w:rPr>
        <w:t xml:space="preserve"> using a single punch tableting machine</w:t>
      </w:r>
      <w:r w:rsidRPr="00402D83">
        <w:rPr>
          <w:bCs/>
          <w:iCs/>
        </w:rPr>
        <w:t xml:space="preserve">. </w:t>
      </w:r>
      <w:r w:rsidRPr="00402D83">
        <w:t xml:space="preserve">Tablets were evaluated for hardness, friability, floating lag time, </w:t>
      </w:r>
      <w:r w:rsidRPr="00402D83">
        <w:rPr>
          <w:i/>
          <w:iCs/>
        </w:rPr>
        <w:t xml:space="preserve">in vitro </w:t>
      </w:r>
      <w:r w:rsidRPr="00402D83">
        <w:t xml:space="preserve">buoyancy test and drug release profiles. </w:t>
      </w:r>
      <w:r>
        <w:t>Compatibility test of the excipients with the API (metformin) was also done using FTIR.</w:t>
      </w:r>
    </w:p>
    <w:p w:rsidR="00870EE1" w:rsidRDefault="00870EE1" w:rsidP="00870EE1">
      <w:pPr>
        <w:jc w:val="both"/>
      </w:pPr>
    </w:p>
    <w:p w:rsidR="00BC4457" w:rsidRPr="00402F2D" w:rsidRDefault="00BC4457" w:rsidP="00870EE1">
      <w:pPr>
        <w:jc w:val="both"/>
      </w:pPr>
      <w:r w:rsidRPr="00402D83">
        <w:t>Results revealed that</w:t>
      </w:r>
      <w:r w:rsidRPr="00402D83">
        <w:rPr>
          <w:b/>
        </w:rPr>
        <w:t xml:space="preserve"> </w:t>
      </w:r>
      <w:r w:rsidRPr="00402D83">
        <w:t>all formulated GRFM granules were free flowing with angle o</w:t>
      </w:r>
      <w:r>
        <w:t>f repose and Carr’s index ≤ 31</w:t>
      </w:r>
      <w:r>
        <w:rPr>
          <w:vertAlign w:val="superscript"/>
        </w:rPr>
        <w:t>º</w:t>
      </w:r>
      <w:r>
        <w:t xml:space="preserve"> and ≤ 14</w:t>
      </w:r>
      <w:r w:rsidRPr="00402D83">
        <w:t xml:space="preserve">% respectively. The floating lag time </w:t>
      </w:r>
      <w:r>
        <w:t>for GRFM tablets formulated with</w:t>
      </w:r>
      <w:r w:rsidRPr="00402D83">
        <w:rPr>
          <w:bCs/>
          <w:i/>
          <w:iCs/>
        </w:rPr>
        <w:t xml:space="preserve"> </w:t>
      </w:r>
      <w:r>
        <w:rPr>
          <w:bCs/>
          <w:i/>
          <w:iCs/>
        </w:rPr>
        <w:t>Grewia mollis</w:t>
      </w:r>
      <w:r>
        <w:t xml:space="preserve"> was ≤ 850 </w:t>
      </w:r>
      <w:r w:rsidRPr="00402D83">
        <w:t xml:space="preserve">s. </w:t>
      </w:r>
      <w:r w:rsidR="00B45BFD" w:rsidRPr="00402D83">
        <w:t xml:space="preserve">The </w:t>
      </w:r>
      <w:r w:rsidR="00B45BFD" w:rsidRPr="00402D83">
        <w:rPr>
          <w:i/>
        </w:rPr>
        <w:t>in vitro</w:t>
      </w:r>
      <w:r w:rsidR="00B45BFD" w:rsidRPr="00402D83">
        <w:t xml:space="preserve"> buoyancy test of GRFM tablets formulations using </w:t>
      </w:r>
      <w:r w:rsidR="00B45BFD">
        <w:t>the natural gum</w:t>
      </w:r>
      <w:r w:rsidR="00B45BFD" w:rsidRPr="00402D83">
        <w:t xml:space="preserve"> alone (i.</w:t>
      </w:r>
      <w:r w:rsidR="00B45BFD">
        <w:t>e. without the incorporation of Eudragit</w:t>
      </w:r>
      <w:r w:rsidR="00B45BFD" w:rsidRPr="002503D7">
        <w:rPr>
          <w:color w:val="000000"/>
          <w:position w:val="8"/>
          <w:vertAlign w:val="superscript"/>
        </w:rPr>
        <w:t>®</w:t>
      </w:r>
      <w:r w:rsidR="00B45BFD">
        <w:t xml:space="preserve"> RL</w:t>
      </w:r>
      <w:r w:rsidR="00B45BFD" w:rsidRPr="006A45D3">
        <w:rPr>
          <w:vertAlign w:val="subscript"/>
        </w:rPr>
        <w:t>100</w:t>
      </w:r>
      <w:r w:rsidR="00B45BFD" w:rsidRPr="00402D83">
        <w:rPr>
          <w:bCs/>
          <w:iCs/>
        </w:rPr>
        <w:t>)</w:t>
      </w:r>
      <w:r w:rsidR="00B45BFD" w:rsidRPr="00402D83">
        <w:t xml:space="preserve"> were &lt;12</w:t>
      </w:r>
      <w:r w:rsidR="00B45BFD">
        <w:t xml:space="preserve"> </w:t>
      </w:r>
      <w:r w:rsidR="00B45BFD" w:rsidRPr="00402D83">
        <w:t xml:space="preserve">h while those formulations with the incorporation of </w:t>
      </w:r>
      <w:r w:rsidR="00B45BFD">
        <w:t>Eudragit</w:t>
      </w:r>
      <w:r w:rsidR="00B45BFD" w:rsidRPr="002503D7">
        <w:rPr>
          <w:color w:val="000000"/>
          <w:position w:val="8"/>
          <w:vertAlign w:val="superscript"/>
        </w:rPr>
        <w:t>®</w:t>
      </w:r>
      <w:r w:rsidR="00B45BFD">
        <w:t xml:space="preserve"> RL</w:t>
      </w:r>
      <w:r w:rsidR="00B45BFD" w:rsidRPr="006A45D3">
        <w:rPr>
          <w:vertAlign w:val="subscript"/>
        </w:rPr>
        <w:t>100</w:t>
      </w:r>
      <w:r w:rsidR="00B45BFD" w:rsidRPr="00402D83">
        <w:rPr>
          <w:bCs/>
          <w:iCs/>
        </w:rPr>
        <w:t xml:space="preserve"> were &gt;12</w:t>
      </w:r>
      <w:r w:rsidR="00B45BFD">
        <w:rPr>
          <w:bCs/>
          <w:iCs/>
        </w:rPr>
        <w:t xml:space="preserve"> </w:t>
      </w:r>
      <w:r w:rsidR="00B45BFD" w:rsidRPr="00402D83">
        <w:rPr>
          <w:bCs/>
          <w:iCs/>
        </w:rPr>
        <w:t>h.</w:t>
      </w:r>
      <w:r w:rsidR="00B45BFD">
        <w:rPr>
          <w:bCs/>
          <w:iCs/>
        </w:rPr>
        <w:t xml:space="preserve"> </w:t>
      </w:r>
      <w:r>
        <w:rPr>
          <w:bCs/>
          <w:iCs/>
        </w:rPr>
        <w:t>Th</w:t>
      </w:r>
      <w:r w:rsidRPr="00402D83">
        <w:rPr>
          <w:bCs/>
          <w:iCs/>
        </w:rPr>
        <w:t>ere was a significant difference in tablet hardness with increase in binder concentration (p&lt;0.05).</w:t>
      </w:r>
      <w:r>
        <w:rPr>
          <w:bCs/>
          <w:iCs/>
        </w:rPr>
        <w:t xml:space="preserve"> </w:t>
      </w:r>
      <w:r w:rsidRPr="00402D83">
        <w:t>The % maximum release (m</w:t>
      </w:r>
      <w:r w:rsidRPr="00402D83">
        <w:rPr>
          <w:rFonts w:ascii="TimesNewRoman" w:eastAsia="TimesNewRoman" w:cs="TimesNewRoman" w:hint="eastAsia"/>
          <w:vertAlign w:val="subscript"/>
        </w:rPr>
        <w:t>∞</w:t>
      </w:r>
      <w:r w:rsidRPr="00402D83">
        <w:t>) and time to attain this (t</w:t>
      </w:r>
      <w:r w:rsidRPr="00402D83">
        <w:rPr>
          <w:rFonts w:ascii="TimesNewRoman" w:eastAsia="TimesNewRoman" w:cs="TimesNewRoman" w:hint="eastAsia"/>
          <w:vertAlign w:val="subscript"/>
        </w:rPr>
        <w:t>∞</w:t>
      </w:r>
      <w:r w:rsidRPr="00402D83">
        <w:t>) for all GRFMT</w:t>
      </w:r>
      <w:r>
        <w:t>s</w:t>
      </w:r>
      <w:r w:rsidRPr="00402D83">
        <w:t xml:space="preserve"> were ≥</w:t>
      </w:r>
      <w:r>
        <w:t>87</w:t>
      </w:r>
      <w:r w:rsidRPr="00402D83">
        <w:t>% and ≥4</w:t>
      </w:r>
      <w:r>
        <w:t xml:space="preserve"> </w:t>
      </w:r>
      <w:r w:rsidRPr="00402D83">
        <w:t>h respectively. All the formulations fitted well into</w:t>
      </w:r>
      <w:r>
        <w:t xml:space="preserve"> Higuchi model release kinetics</w:t>
      </w:r>
      <w:r w:rsidRPr="00402D83">
        <w:t xml:space="preserve">. Release exponent (n) for </w:t>
      </w:r>
      <w:r>
        <w:t xml:space="preserve">all the </w:t>
      </w:r>
      <w:r w:rsidRPr="00402D83">
        <w:t xml:space="preserve">formulations </w:t>
      </w:r>
      <w:r>
        <w:t xml:space="preserve">have their exponent values &gt; </w:t>
      </w:r>
      <w:r w:rsidRPr="00402D83">
        <w:t xml:space="preserve">0.45, hence their release mechanism was by </w:t>
      </w:r>
      <w:r>
        <w:t>Non-</w:t>
      </w:r>
      <w:r w:rsidRPr="00402D83">
        <w:t>Fickian diffusion</w:t>
      </w:r>
      <w:r>
        <w:t>.</w:t>
      </w:r>
      <w:r w:rsidRPr="00402D83">
        <w:t xml:space="preserve"> </w:t>
      </w:r>
    </w:p>
    <w:p w:rsidR="00870EE1" w:rsidRDefault="00870EE1" w:rsidP="00870EE1">
      <w:pPr>
        <w:autoSpaceDE w:val="0"/>
        <w:autoSpaceDN w:val="0"/>
        <w:adjustRightInd w:val="0"/>
        <w:jc w:val="both"/>
        <w:rPr>
          <w:bCs/>
        </w:rPr>
      </w:pPr>
    </w:p>
    <w:p w:rsidR="00BC4457" w:rsidRDefault="00BC4457" w:rsidP="00870EE1">
      <w:pPr>
        <w:autoSpaceDE w:val="0"/>
        <w:autoSpaceDN w:val="0"/>
        <w:adjustRightInd w:val="0"/>
        <w:jc w:val="both"/>
        <w:rPr>
          <w:bCs/>
        </w:rPr>
      </w:pPr>
      <w:r w:rsidRPr="00402D83">
        <w:rPr>
          <w:bCs/>
        </w:rPr>
        <w:t>GRFM tablets of met</w:t>
      </w:r>
      <w:r>
        <w:rPr>
          <w:bCs/>
        </w:rPr>
        <w:t>formin</w:t>
      </w:r>
      <w:r w:rsidRPr="00402D83">
        <w:rPr>
          <w:bCs/>
        </w:rPr>
        <w:t xml:space="preserve"> </w:t>
      </w:r>
      <w:r>
        <w:rPr>
          <w:bCs/>
        </w:rPr>
        <w:t xml:space="preserve">have </w:t>
      </w:r>
      <w:r w:rsidRPr="00402D83">
        <w:rPr>
          <w:bCs/>
        </w:rPr>
        <w:t>b</w:t>
      </w:r>
      <w:r>
        <w:rPr>
          <w:bCs/>
        </w:rPr>
        <w:t xml:space="preserve">een developed for the first time using </w:t>
      </w:r>
      <w:r>
        <w:rPr>
          <w:bCs/>
          <w:i/>
          <w:iCs/>
        </w:rPr>
        <w:t>Grewia mollis</w:t>
      </w:r>
      <w:r w:rsidRPr="00402D83">
        <w:rPr>
          <w:bCs/>
        </w:rPr>
        <w:t xml:space="preserve"> </w:t>
      </w:r>
      <w:r>
        <w:rPr>
          <w:bCs/>
        </w:rPr>
        <w:t xml:space="preserve">gum </w:t>
      </w:r>
      <w:r w:rsidRPr="00402D83">
        <w:rPr>
          <w:bCs/>
        </w:rPr>
        <w:t>which can sustain drug form</w:t>
      </w:r>
      <w:r>
        <w:rPr>
          <w:bCs/>
        </w:rPr>
        <w:t>ulation for up to 10 h and improve the bioavailability of drugs with narrow absorption window in the upper part of the GIT. Batch GM</w:t>
      </w:r>
      <w:r w:rsidRPr="00402D83">
        <w:rPr>
          <w:bCs/>
        </w:rPr>
        <w:t>5 showed a better sustained release profile which can be taken as the optimized formulation.</w:t>
      </w:r>
    </w:p>
    <w:p w:rsidR="004902CA" w:rsidRDefault="004902CA" w:rsidP="004902CA">
      <w:pPr>
        <w:autoSpaceDE w:val="0"/>
        <w:autoSpaceDN w:val="0"/>
        <w:adjustRightInd w:val="0"/>
        <w:jc w:val="both"/>
        <w:rPr>
          <w:b/>
          <w:bCs/>
        </w:rPr>
      </w:pPr>
      <w:r w:rsidRPr="00DE6AF0">
        <w:rPr>
          <w:b/>
          <w:bCs/>
        </w:rPr>
        <w:t>Biography</w:t>
      </w:r>
    </w:p>
    <w:p w:rsidR="004902CA" w:rsidRDefault="004902CA" w:rsidP="004902CA">
      <w:pPr>
        <w:jc w:val="both"/>
        <w:rPr>
          <w:lang w:val="en-NZ"/>
        </w:rPr>
      </w:pPr>
      <w:r>
        <w:rPr>
          <w:lang w:val="en-NZ"/>
        </w:rPr>
        <w:t>Collins Ovenseri AIREMWEN bagged a Doctor of Pharmacy (PharmD) degree from the University of Benin, Benin-City, Nigeria and a Master of Philosophy degree in Pharmaceutics and Pharmaceutical Technology with a distinction from the same University in 2016. He is currently pursuing his PhD</w:t>
      </w:r>
      <w:r>
        <w:rPr>
          <w:lang w:val="en-NZ"/>
        </w:rPr>
        <w:t>.</w:t>
      </w:r>
      <w:r>
        <w:rPr>
          <w:lang w:val="en-NZ"/>
        </w:rPr>
        <w:t xml:space="preserve"> He has published more than 8 papers.</w:t>
      </w:r>
      <w:r>
        <w:rPr>
          <w:lang w:val="en-NZ"/>
        </w:rPr>
        <w:t xml:space="preserve"> His research is on controlled drug delivery.</w:t>
      </w:r>
      <w:bookmarkStart w:id="0" w:name="_GoBack"/>
      <w:bookmarkEnd w:id="0"/>
    </w:p>
    <w:p w:rsidR="004902CA" w:rsidRPr="008A690F" w:rsidRDefault="004902CA" w:rsidP="004902CA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Collins Ovenseri AIREMWEN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+234 8133737933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  Nil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Nil</w:t>
      </w:r>
    </w:p>
    <w:p w:rsidR="004902CA" w:rsidRDefault="004902CA" w:rsidP="00BC4457">
      <w:pPr>
        <w:spacing w:line="480" w:lineRule="auto"/>
        <w:rPr>
          <w:lang w:val="en-NZ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Nil</w:t>
      </w:r>
    </w:p>
    <w:p w:rsidR="000E7719" w:rsidRDefault="004902CA" w:rsidP="00BC4457">
      <w:pPr>
        <w:spacing w:line="480" w:lineRule="auto"/>
      </w:pPr>
      <w:r w:rsidRPr="008A690F">
        <w:rPr>
          <w:lang w:val="en-NZ"/>
        </w:rPr>
        <w:t>Category: (Poster presentation)</w:t>
      </w:r>
    </w:p>
    <w:sectPr w:rsidR="000E7719" w:rsidSect="004902CA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457"/>
    <w:rsid w:val="000E7719"/>
    <w:rsid w:val="004902CA"/>
    <w:rsid w:val="006510A6"/>
    <w:rsid w:val="00870EE1"/>
    <w:rsid w:val="00B45BFD"/>
    <w:rsid w:val="00BC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4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0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EE1"/>
    <w:rPr>
      <w:rFonts w:ascii="Tahoma" w:eastAsia="Times New Roman" w:hAnsi="Tahoma" w:cs="Tahoma"/>
      <w:sz w:val="16"/>
      <w:szCs w:val="16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4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0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EE1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</dc:creator>
  <cp:lastModifiedBy>Pharm</cp:lastModifiedBy>
  <cp:revision>2</cp:revision>
  <dcterms:created xsi:type="dcterms:W3CDTF">2017-05-08T10:46:00Z</dcterms:created>
  <dcterms:modified xsi:type="dcterms:W3CDTF">2017-05-08T10:46:00Z</dcterms:modified>
</cp:coreProperties>
</file>