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CAC" w:rsidRDefault="00F318CA" w:rsidP="00E87B06">
      <w:pPr>
        <w:jc w:val="center"/>
        <w:rPr>
          <w:rFonts w:ascii="Times New Roman" w:hAnsi="Times New Roman" w:cs="Times New Roman"/>
          <w:b/>
          <w:color w:val="333333"/>
          <w:sz w:val="32"/>
          <w:szCs w:val="32"/>
        </w:rPr>
      </w:pPr>
      <w:r w:rsidRPr="00F443C6">
        <w:rPr>
          <w:rFonts w:ascii="Times New Roman" w:hAnsi="Times New Roman" w:cs="Times New Roman"/>
          <w:b/>
          <w:color w:val="333333"/>
          <w:sz w:val="32"/>
          <w:szCs w:val="32"/>
        </w:rPr>
        <w:t xml:space="preserve">Molecular docking studies and </w:t>
      </w:r>
      <w:r w:rsidR="00DF7CAC" w:rsidRPr="00F443C6">
        <w:rPr>
          <w:rFonts w:ascii="Times New Roman" w:hAnsi="Times New Roman" w:cs="Times New Roman"/>
          <w:b/>
          <w:color w:val="333333"/>
          <w:sz w:val="32"/>
          <w:szCs w:val="32"/>
        </w:rPr>
        <w:t>ADMET predictions of pyrimidine</w:t>
      </w:r>
      <w:r w:rsidR="00A429AE">
        <w:rPr>
          <w:rFonts w:ascii="Times New Roman" w:hAnsi="Times New Roman" w:cs="Times New Roman"/>
          <w:b/>
          <w:color w:val="333333"/>
          <w:sz w:val="32"/>
          <w:szCs w:val="32"/>
        </w:rPr>
        <w:t xml:space="preserve"> </w:t>
      </w:r>
      <w:r w:rsidR="00DB18C4" w:rsidRPr="00F443C6">
        <w:rPr>
          <w:rFonts w:ascii="Times New Roman" w:hAnsi="Times New Roman" w:cs="Times New Roman"/>
          <w:b/>
          <w:bCs/>
          <w:color w:val="333333"/>
          <w:sz w:val="32"/>
          <w:szCs w:val="32"/>
        </w:rPr>
        <w:t>coumarin scaffolds</w:t>
      </w:r>
      <w:r w:rsidR="00DF7CAC" w:rsidRPr="00F443C6">
        <w:rPr>
          <w:rFonts w:ascii="Times New Roman" w:hAnsi="Times New Roman" w:cs="Times New Roman"/>
          <w:b/>
          <w:color w:val="333333"/>
          <w:sz w:val="32"/>
          <w:szCs w:val="32"/>
        </w:rPr>
        <w:t xml:space="preserve"> as potential IDO inhibitors</w:t>
      </w:r>
    </w:p>
    <w:p w:rsidR="00605955" w:rsidRDefault="00605955" w:rsidP="00605955">
      <w:pPr>
        <w:rPr>
          <w:rFonts w:ascii="Times New Roman" w:hAnsi="Times New Roman"/>
          <w:sz w:val="24"/>
          <w:szCs w:val="24"/>
          <w:vertAlign w:val="superscript"/>
        </w:rPr>
      </w:pPr>
      <w:r>
        <w:rPr>
          <w:rFonts w:ascii="Times New Roman" w:hAnsi="Times New Roman"/>
          <w:sz w:val="24"/>
          <w:szCs w:val="24"/>
        </w:rPr>
        <w:t>Radhika</w:t>
      </w:r>
      <w:r w:rsidR="001450FD">
        <w:rPr>
          <w:rFonts w:ascii="Times New Roman" w:hAnsi="Times New Roman"/>
          <w:sz w:val="24"/>
          <w:szCs w:val="24"/>
        </w:rPr>
        <w:t xml:space="preserve"> </w:t>
      </w:r>
      <w:r>
        <w:rPr>
          <w:rFonts w:ascii="Times New Roman" w:hAnsi="Times New Roman"/>
          <w:sz w:val="24"/>
          <w:szCs w:val="24"/>
        </w:rPr>
        <w:t>Chelamalla</w:t>
      </w:r>
      <w:r>
        <w:rPr>
          <w:rFonts w:ascii="Times New Roman" w:hAnsi="Times New Roman"/>
          <w:sz w:val="24"/>
          <w:szCs w:val="24"/>
          <w:vertAlign w:val="superscript"/>
        </w:rPr>
        <w:t xml:space="preserve"> *</w:t>
      </w:r>
      <w:r>
        <w:rPr>
          <w:rFonts w:ascii="Times New Roman" w:hAnsi="Times New Roman"/>
          <w:sz w:val="24"/>
          <w:szCs w:val="24"/>
        </w:rPr>
        <w:t>, Ajitha</w:t>
      </w:r>
      <w:r w:rsidR="001450FD">
        <w:rPr>
          <w:rFonts w:ascii="Times New Roman" w:hAnsi="Times New Roman"/>
          <w:sz w:val="24"/>
          <w:szCs w:val="24"/>
        </w:rPr>
        <w:t xml:space="preserve"> </w:t>
      </w:r>
      <w:r>
        <w:rPr>
          <w:rFonts w:ascii="Times New Roman" w:hAnsi="Times New Roman"/>
          <w:sz w:val="24"/>
          <w:szCs w:val="24"/>
        </w:rPr>
        <w:t>Makula</w:t>
      </w:r>
    </w:p>
    <w:p w:rsidR="00605955" w:rsidRDefault="00605955" w:rsidP="00605955">
      <w:pPr>
        <w:spacing w:after="0" w:line="360" w:lineRule="auto"/>
        <w:rPr>
          <w:rFonts w:ascii="Times New Roman" w:hAnsi="Times New Roman"/>
          <w:sz w:val="24"/>
          <w:szCs w:val="24"/>
        </w:rPr>
      </w:pPr>
      <w:r>
        <w:rPr>
          <w:rFonts w:ascii="Times New Roman" w:hAnsi="Times New Roman"/>
          <w:sz w:val="24"/>
          <w:szCs w:val="24"/>
        </w:rPr>
        <w:t>Centre for Pharmaceutical Sciences, Jawaharlal Nehru Technological University, Kukatpally, Hyderabad-500085, TS, India</w:t>
      </w:r>
    </w:p>
    <w:p w:rsidR="00605955" w:rsidRDefault="00605955" w:rsidP="00605955">
      <w:pPr>
        <w:spacing w:after="0" w:line="360" w:lineRule="auto"/>
        <w:rPr>
          <w:rFonts w:ascii="Times New Roman" w:hAnsi="Times New Roman"/>
          <w:sz w:val="24"/>
          <w:szCs w:val="24"/>
        </w:rPr>
      </w:pPr>
      <w:r>
        <w:rPr>
          <w:rFonts w:ascii="Times New Roman" w:hAnsi="Times New Roman"/>
          <w:sz w:val="24"/>
          <w:szCs w:val="24"/>
        </w:rPr>
        <w:t>* Corresponding author mobile: +91 9441002776</w:t>
      </w:r>
    </w:p>
    <w:p w:rsidR="00605955" w:rsidRDefault="00605955" w:rsidP="00605955">
      <w:pPr>
        <w:spacing w:after="0" w:line="360" w:lineRule="auto"/>
        <w:rPr>
          <w:rFonts w:ascii="Times New Roman" w:hAnsi="Times New Roman"/>
          <w:sz w:val="24"/>
          <w:szCs w:val="24"/>
        </w:rPr>
      </w:pPr>
      <w:r>
        <w:rPr>
          <w:rFonts w:ascii="Times New Roman" w:hAnsi="Times New Roman"/>
          <w:sz w:val="24"/>
          <w:szCs w:val="24"/>
        </w:rPr>
        <w:t xml:space="preserve">E-mail address: </w:t>
      </w:r>
      <w:hyperlink r:id="rId4" w:history="1">
        <w:r>
          <w:rPr>
            <w:rStyle w:val="Hyperlink"/>
            <w:sz w:val="24"/>
            <w:szCs w:val="24"/>
          </w:rPr>
          <w:t>cradhika8@gmail.com</w:t>
        </w:r>
      </w:hyperlink>
    </w:p>
    <w:p w:rsidR="00DB18C4" w:rsidRPr="00E87B06" w:rsidRDefault="00305AF9" w:rsidP="003A485C">
      <w:pPr>
        <w:autoSpaceDE w:val="0"/>
        <w:autoSpaceDN w:val="0"/>
        <w:adjustRightInd w:val="0"/>
        <w:spacing w:after="0" w:line="360" w:lineRule="auto"/>
        <w:jc w:val="both"/>
        <w:rPr>
          <w:rFonts w:ascii="Times New Roman" w:hAnsi="Times New Roman" w:cs="Times New Roman"/>
          <w:sz w:val="24"/>
          <w:szCs w:val="24"/>
        </w:rPr>
      </w:pPr>
      <w:r w:rsidRPr="00E87B06">
        <w:rPr>
          <w:rFonts w:ascii="Times New Roman" w:hAnsi="Times New Roman" w:cs="Times New Roman"/>
          <w:sz w:val="24"/>
          <w:szCs w:val="24"/>
        </w:rPr>
        <w:t xml:space="preserve">Indoleamine 2,3-dioxygenase (IDO) is emerging as an important new therapeutic drug target for the treatment of cancer. IDO catalyzes the rate-limiting step of tryptophan degradation </w:t>
      </w:r>
      <w:r w:rsidR="000832B6">
        <w:rPr>
          <w:rFonts w:ascii="Times New Roman" w:hAnsi="Times New Roman" w:cs="Times New Roman"/>
          <w:sz w:val="24"/>
          <w:szCs w:val="24"/>
        </w:rPr>
        <w:t>through</w:t>
      </w:r>
      <w:r w:rsidRPr="00E87B06">
        <w:rPr>
          <w:rFonts w:ascii="Times New Roman" w:hAnsi="Times New Roman" w:cs="Times New Roman"/>
          <w:sz w:val="24"/>
          <w:szCs w:val="24"/>
        </w:rPr>
        <w:t>kynurenine pathway. Reduction in local tryptophan concentration and the production of immunomodulatory tryptophan</w:t>
      </w:r>
      <w:r w:rsidR="00023FD9">
        <w:rPr>
          <w:rFonts w:ascii="Times New Roman" w:hAnsi="Times New Roman" w:cs="Times New Roman"/>
          <w:sz w:val="24"/>
          <w:szCs w:val="24"/>
        </w:rPr>
        <w:t xml:space="preserve"> </w:t>
      </w:r>
      <w:r w:rsidRPr="00E87B06">
        <w:rPr>
          <w:rFonts w:ascii="Times New Roman" w:hAnsi="Times New Roman" w:cs="Times New Roman"/>
          <w:sz w:val="24"/>
          <w:szCs w:val="24"/>
        </w:rPr>
        <w:t>metabolites contribute to the immunosuppressive effects of IDO. Presence of IDO on den</w:t>
      </w:r>
      <w:r w:rsidR="00A429AE">
        <w:rPr>
          <w:rFonts w:ascii="Times New Roman" w:hAnsi="Times New Roman" w:cs="Times New Roman"/>
          <w:sz w:val="24"/>
          <w:szCs w:val="24"/>
        </w:rPr>
        <w:t>d</w:t>
      </w:r>
      <w:r w:rsidRPr="00E87B06">
        <w:rPr>
          <w:rFonts w:ascii="Times New Roman" w:hAnsi="Times New Roman" w:cs="Times New Roman"/>
          <w:sz w:val="24"/>
          <w:szCs w:val="24"/>
        </w:rPr>
        <w:t>ritic cells in tumor-draining</w:t>
      </w:r>
      <w:r w:rsidR="00023FD9">
        <w:rPr>
          <w:rFonts w:ascii="Times New Roman" w:hAnsi="Times New Roman" w:cs="Times New Roman"/>
          <w:sz w:val="24"/>
          <w:szCs w:val="24"/>
        </w:rPr>
        <w:t xml:space="preserve"> </w:t>
      </w:r>
      <w:r w:rsidRPr="00E87B06">
        <w:rPr>
          <w:rFonts w:ascii="Times New Roman" w:hAnsi="Times New Roman" w:cs="Times New Roman"/>
          <w:sz w:val="24"/>
          <w:szCs w:val="24"/>
        </w:rPr>
        <w:t>lymph nodes leading to the activation of T cells</w:t>
      </w:r>
      <w:r w:rsidR="000832B6">
        <w:rPr>
          <w:rFonts w:ascii="Times New Roman" w:hAnsi="Times New Roman" w:cs="Times New Roman"/>
          <w:sz w:val="24"/>
          <w:szCs w:val="24"/>
        </w:rPr>
        <w:t xml:space="preserve"> results in formation of </w:t>
      </w:r>
      <w:r w:rsidRPr="00E87B06">
        <w:rPr>
          <w:rFonts w:ascii="Times New Roman" w:hAnsi="Times New Roman" w:cs="Times New Roman"/>
          <w:sz w:val="24"/>
          <w:szCs w:val="24"/>
        </w:rPr>
        <w:t>immunosuppressive microenvironment for the</w:t>
      </w:r>
      <w:r w:rsidRPr="00E87B06">
        <w:rPr>
          <w:rFonts w:ascii="Times New Roman" w:hAnsi="Times New Roman" w:cs="Times New Roman"/>
          <w:bCs/>
          <w:sz w:val="24"/>
          <w:szCs w:val="24"/>
        </w:rPr>
        <w:t>survival of tumor cells</w:t>
      </w:r>
      <w:r w:rsidR="000832B6">
        <w:rPr>
          <w:rFonts w:ascii="Times New Roman" w:hAnsi="Times New Roman" w:cs="Times New Roman"/>
          <w:bCs/>
          <w:sz w:val="24"/>
          <w:szCs w:val="24"/>
        </w:rPr>
        <w:t xml:space="preserve">, shows </w:t>
      </w:r>
      <w:r w:rsidRPr="00E87B06">
        <w:rPr>
          <w:rFonts w:ascii="Times New Roman" w:hAnsi="Times New Roman" w:cs="Times New Roman"/>
          <w:bCs/>
          <w:sz w:val="24"/>
          <w:szCs w:val="24"/>
        </w:rPr>
        <w:t>the importance of IDO as a novel anticancer immunotherapy drug target.</w:t>
      </w:r>
      <w:r w:rsidR="00A429AE">
        <w:rPr>
          <w:rFonts w:ascii="Times New Roman" w:hAnsi="Times New Roman" w:cs="Times New Roman"/>
          <w:bCs/>
          <w:sz w:val="24"/>
          <w:szCs w:val="24"/>
        </w:rPr>
        <w:t xml:space="preserve"> </w:t>
      </w:r>
      <w:r w:rsidR="003A485C" w:rsidRPr="003A485C">
        <w:rPr>
          <w:rFonts w:ascii="Times New Roman" w:hAnsi="Times New Roman" w:cs="Times New Roman"/>
          <w:sz w:val="24"/>
          <w:szCs w:val="24"/>
        </w:rPr>
        <w:t>Pyrimidine has the unique ability to act through</w:t>
      </w:r>
      <w:r w:rsidR="00A429AE">
        <w:rPr>
          <w:rFonts w:ascii="Times New Roman" w:hAnsi="Times New Roman" w:cs="Times New Roman"/>
          <w:sz w:val="24"/>
          <w:szCs w:val="24"/>
        </w:rPr>
        <w:t xml:space="preserve"> </w:t>
      </w:r>
      <w:r w:rsidR="003A485C" w:rsidRPr="003A485C">
        <w:rPr>
          <w:rFonts w:ascii="Times New Roman" w:hAnsi="Times New Roman" w:cs="Times New Roman"/>
          <w:sz w:val="24"/>
          <w:szCs w:val="24"/>
        </w:rPr>
        <w:t>many different mechanisms and its multiple biological activities make it an ideal therapeuticagent in treating cancer.</w:t>
      </w:r>
      <w:r w:rsidR="00F51EF2" w:rsidRPr="00E87B06">
        <w:rPr>
          <w:rFonts w:ascii="Times New Roman" w:hAnsi="Times New Roman" w:cs="Times New Roman"/>
          <w:sz w:val="24"/>
          <w:szCs w:val="24"/>
        </w:rPr>
        <w:t xml:space="preserve">In this effort directed towards the discovery of novel, potent </w:t>
      </w:r>
      <w:r w:rsidR="003A485C">
        <w:rPr>
          <w:rFonts w:ascii="Times New Roman" w:hAnsi="Times New Roman" w:cs="Times New Roman"/>
          <w:sz w:val="24"/>
          <w:szCs w:val="24"/>
        </w:rPr>
        <w:t>IDO inhibitors for the treatment of cancer. I</w:t>
      </w:r>
      <w:r w:rsidR="00F51EF2" w:rsidRPr="00E87B06">
        <w:rPr>
          <w:rFonts w:ascii="Times New Roman" w:hAnsi="Times New Roman" w:cs="Times New Roman"/>
          <w:sz w:val="24"/>
          <w:szCs w:val="24"/>
        </w:rPr>
        <w:t xml:space="preserve">n the present study a library of pyrimidine </w:t>
      </w:r>
      <w:r w:rsidR="003A485C">
        <w:rPr>
          <w:rFonts w:ascii="Times New Roman" w:hAnsi="Times New Roman" w:cs="Times New Roman"/>
          <w:sz w:val="24"/>
          <w:szCs w:val="24"/>
        </w:rPr>
        <w:t>derivatives</w:t>
      </w:r>
      <w:r w:rsidR="00F51EF2" w:rsidRPr="00E87B06">
        <w:rPr>
          <w:rFonts w:ascii="Times New Roman" w:hAnsi="Times New Roman" w:cs="Times New Roman"/>
          <w:sz w:val="24"/>
          <w:szCs w:val="24"/>
        </w:rPr>
        <w:t xml:space="preserve"> has been designed and evaluated for their anti-cancer activity targeting </w:t>
      </w:r>
      <w:r w:rsidR="00F443C6" w:rsidRPr="00E87B06">
        <w:rPr>
          <w:rFonts w:ascii="Times New Roman" w:hAnsi="Times New Roman" w:cs="Times New Roman"/>
          <w:sz w:val="24"/>
          <w:szCs w:val="24"/>
        </w:rPr>
        <w:t>IDO</w:t>
      </w:r>
      <w:r w:rsidR="00A429AE">
        <w:rPr>
          <w:rFonts w:ascii="Times New Roman" w:hAnsi="Times New Roman" w:cs="Times New Roman"/>
          <w:sz w:val="24"/>
          <w:szCs w:val="24"/>
        </w:rPr>
        <w:t xml:space="preserve"> </w:t>
      </w:r>
      <w:r w:rsidR="00F51EF2" w:rsidRPr="00E87B06">
        <w:rPr>
          <w:rFonts w:ascii="Times New Roman" w:hAnsi="Times New Roman" w:cs="Times New Roman"/>
          <w:sz w:val="24"/>
          <w:szCs w:val="24"/>
        </w:rPr>
        <w:t xml:space="preserve">using various computational approaches. </w:t>
      </w:r>
      <w:r w:rsidR="003A485C">
        <w:rPr>
          <w:rFonts w:ascii="Times New Roman" w:hAnsi="Times New Roman" w:cs="Times New Roman"/>
          <w:sz w:val="24"/>
          <w:szCs w:val="24"/>
        </w:rPr>
        <w:t>T</w:t>
      </w:r>
      <w:r w:rsidR="00F51EF2" w:rsidRPr="00E87B06">
        <w:rPr>
          <w:rFonts w:ascii="Times New Roman" w:hAnsi="Times New Roman" w:cs="Times New Roman"/>
          <w:sz w:val="24"/>
          <w:szCs w:val="24"/>
        </w:rPr>
        <w:t xml:space="preserve">wenty </w:t>
      </w:r>
      <w:r w:rsidR="003A485C">
        <w:rPr>
          <w:rFonts w:ascii="Times New Roman" w:hAnsi="Times New Roman" w:cs="Times New Roman"/>
          <w:sz w:val="24"/>
          <w:szCs w:val="24"/>
        </w:rPr>
        <w:t xml:space="preserve">new </w:t>
      </w:r>
      <w:r w:rsidR="00DB18C4" w:rsidRPr="00E87B06">
        <w:rPr>
          <w:rFonts w:ascii="Times New Roman" w:hAnsi="Times New Roman" w:cs="Times New Roman"/>
          <w:sz w:val="24"/>
          <w:szCs w:val="24"/>
        </w:rPr>
        <w:t>pyrimidine</w:t>
      </w:r>
      <w:r w:rsidR="003A485C">
        <w:rPr>
          <w:rFonts w:ascii="Times New Roman" w:hAnsi="Times New Roman" w:cs="Times New Roman"/>
          <w:sz w:val="24"/>
          <w:szCs w:val="24"/>
        </w:rPr>
        <w:t xml:space="preserve"> series of compounds were designed and docking studies were performed. A</w:t>
      </w:r>
      <w:r w:rsidR="00F51EF2" w:rsidRPr="00E87B06">
        <w:rPr>
          <w:rFonts w:ascii="Times New Roman" w:hAnsi="Times New Roman" w:cs="Times New Roman"/>
          <w:sz w:val="24"/>
          <w:szCs w:val="24"/>
        </w:rPr>
        <w:t xml:space="preserve">ll of them have </w:t>
      </w:r>
      <w:r w:rsidR="003A485C">
        <w:rPr>
          <w:rFonts w:ascii="Times New Roman" w:hAnsi="Times New Roman" w:cs="Times New Roman"/>
          <w:sz w:val="24"/>
          <w:szCs w:val="24"/>
        </w:rPr>
        <w:t>found to be successfully docked</w:t>
      </w:r>
      <w:r w:rsidR="00F51EF2" w:rsidRPr="00E87B06">
        <w:rPr>
          <w:rFonts w:ascii="Times New Roman" w:hAnsi="Times New Roman" w:cs="Times New Roman"/>
          <w:sz w:val="24"/>
          <w:szCs w:val="24"/>
        </w:rPr>
        <w:t xml:space="preserve"> inside the active binding domain of </w:t>
      </w:r>
      <w:r w:rsidR="00DB18C4" w:rsidRPr="00E87B06">
        <w:rPr>
          <w:rFonts w:ascii="Times New Roman" w:hAnsi="Times New Roman" w:cs="Times New Roman"/>
          <w:sz w:val="24"/>
          <w:szCs w:val="24"/>
        </w:rPr>
        <w:t xml:space="preserve">IDO </w:t>
      </w:r>
      <w:r w:rsidR="00F51EF2" w:rsidRPr="00E87B06">
        <w:rPr>
          <w:rFonts w:ascii="Times New Roman" w:hAnsi="Times New Roman" w:cs="Times New Roman"/>
          <w:sz w:val="24"/>
          <w:szCs w:val="24"/>
        </w:rPr>
        <w:t xml:space="preserve">with a binding energy in a range of </w:t>
      </w:r>
      <w:r w:rsidR="00F51EF2" w:rsidRPr="00023FD9">
        <w:rPr>
          <w:rFonts w:ascii="Times New Roman" w:hAnsi="Times New Roman" w:cs="Times New Roman"/>
          <w:sz w:val="24"/>
          <w:szCs w:val="24"/>
        </w:rPr>
        <w:t>-</w:t>
      </w:r>
      <w:r w:rsidR="005C4FAE" w:rsidRPr="00023FD9">
        <w:rPr>
          <w:rFonts w:ascii="Times New Roman" w:hAnsi="Times New Roman" w:cs="Times New Roman"/>
          <w:sz w:val="24"/>
          <w:szCs w:val="24"/>
        </w:rPr>
        <w:t>4.59</w:t>
      </w:r>
      <w:r w:rsidR="00A429AE">
        <w:rPr>
          <w:rFonts w:ascii="Times New Roman" w:hAnsi="Times New Roman" w:cs="Times New Roman"/>
          <w:sz w:val="24"/>
          <w:szCs w:val="24"/>
        </w:rPr>
        <w:t xml:space="preserve"> </w:t>
      </w:r>
      <w:r w:rsidR="00F51EF2" w:rsidRPr="00023FD9">
        <w:rPr>
          <w:rFonts w:ascii="Times New Roman" w:hAnsi="Times New Roman" w:cs="Times New Roman"/>
          <w:sz w:val="24"/>
          <w:szCs w:val="24"/>
        </w:rPr>
        <w:t>to -</w:t>
      </w:r>
      <w:r w:rsidR="005C4FAE" w:rsidRPr="00023FD9">
        <w:rPr>
          <w:rFonts w:ascii="Times New Roman" w:hAnsi="Times New Roman" w:cs="Times New Roman"/>
          <w:sz w:val="24"/>
          <w:szCs w:val="24"/>
        </w:rPr>
        <w:t xml:space="preserve">9.53 </w:t>
      </w:r>
      <w:r w:rsidR="00F51EF2" w:rsidRPr="00023FD9">
        <w:rPr>
          <w:rFonts w:ascii="Times New Roman" w:hAnsi="Times New Roman" w:cs="Times New Roman"/>
          <w:sz w:val="24"/>
          <w:szCs w:val="24"/>
        </w:rPr>
        <w:t>Kcal/mol with predicted IC</w:t>
      </w:r>
      <w:r w:rsidR="00F51EF2" w:rsidRPr="00A429AE">
        <w:rPr>
          <w:rFonts w:ascii="Times New Roman" w:hAnsi="Times New Roman" w:cs="Times New Roman"/>
          <w:sz w:val="24"/>
          <w:szCs w:val="24"/>
          <w:vertAlign w:val="subscript"/>
        </w:rPr>
        <w:t>50</w:t>
      </w:r>
      <w:r w:rsidR="00F51EF2" w:rsidRPr="00023FD9">
        <w:rPr>
          <w:rFonts w:ascii="Times New Roman" w:hAnsi="Times New Roman" w:cs="Times New Roman"/>
          <w:sz w:val="24"/>
          <w:szCs w:val="24"/>
        </w:rPr>
        <w:t xml:space="preserve"> value range of </w:t>
      </w:r>
      <w:r w:rsidR="005C4FAE" w:rsidRPr="00023FD9">
        <w:rPr>
          <w:rFonts w:ascii="Times New Roman" w:hAnsi="Times New Roman" w:cs="Times New Roman"/>
          <w:sz w:val="24"/>
          <w:szCs w:val="24"/>
        </w:rPr>
        <w:t>4.72</w:t>
      </w:r>
      <w:r w:rsidR="00F51EF2" w:rsidRPr="00023FD9">
        <w:rPr>
          <w:rFonts w:ascii="Times New Roman" w:hAnsi="Times New Roman" w:cs="Times New Roman"/>
          <w:sz w:val="24"/>
          <w:szCs w:val="24"/>
        </w:rPr>
        <w:t xml:space="preserve"> micr</w:t>
      </w:r>
      <w:r w:rsidR="003A485C" w:rsidRPr="00023FD9">
        <w:rPr>
          <w:rFonts w:ascii="Times New Roman" w:hAnsi="Times New Roman" w:cs="Times New Roman"/>
          <w:sz w:val="24"/>
          <w:szCs w:val="24"/>
        </w:rPr>
        <w:t>o</w:t>
      </w:r>
      <w:r w:rsidR="00F51EF2" w:rsidRPr="00023FD9">
        <w:rPr>
          <w:rFonts w:ascii="Times New Roman" w:hAnsi="Times New Roman" w:cs="Times New Roman"/>
          <w:sz w:val="24"/>
          <w:szCs w:val="24"/>
        </w:rPr>
        <w:t xml:space="preserve"> molar to </w:t>
      </w:r>
      <w:r w:rsidR="005C4FAE" w:rsidRPr="00023FD9">
        <w:rPr>
          <w:rFonts w:ascii="Times New Roman" w:hAnsi="Times New Roman" w:cs="Times New Roman"/>
          <w:sz w:val="24"/>
          <w:szCs w:val="24"/>
        </w:rPr>
        <w:t>456.19</w:t>
      </w:r>
      <w:r w:rsidR="00A429AE">
        <w:rPr>
          <w:rFonts w:ascii="Times New Roman" w:hAnsi="Times New Roman" w:cs="Times New Roman"/>
          <w:sz w:val="24"/>
          <w:szCs w:val="24"/>
        </w:rPr>
        <w:t xml:space="preserve"> </w:t>
      </w:r>
      <w:r w:rsidR="00F51EF2" w:rsidRPr="00023FD9">
        <w:rPr>
          <w:rFonts w:ascii="Times New Roman" w:hAnsi="Times New Roman" w:cs="Times New Roman"/>
          <w:sz w:val="24"/>
          <w:szCs w:val="24"/>
        </w:rPr>
        <w:t>nano molar</w:t>
      </w:r>
      <w:r w:rsidR="003A485C" w:rsidRPr="00023FD9">
        <w:rPr>
          <w:rFonts w:ascii="Times New Roman" w:hAnsi="Times New Roman" w:cs="Times New Roman"/>
          <w:sz w:val="24"/>
          <w:szCs w:val="24"/>
        </w:rPr>
        <w:t>.</w:t>
      </w:r>
      <w:r w:rsidR="00F51EF2" w:rsidRPr="00023FD9">
        <w:rPr>
          <w:rFonts w:ascii="Times New Roman" w:hAnsi="Times New Roman" w:cs="Times New Roman"/>
          <w:sz w:val="24"/>
          <w:szCs w:val="24"/>
        </w:rPr>
        <w:t xml:space="preserve"> On the other hand, calculated 2DQSAR molecular descriptor properties of the compounds showed promising ADME parameters and found to be in compliance with Lipinski’s rule of five. Among all the twenty compounds tested, compound </w:t>
      </w:r>
      <w:r w:rsidR="00A70F4C" w:rsidRPr="00A429AE">
        <w:rPr>
          <w:rFonts w:ascii="Times New Roman" w:hAnsi="Times New Roman" w:cs="Times New Roman"/>
          <w:b/>
          <w:sz w:val="24"/>
          <w:szCs w:val="24"/>
        </w:rPr>
        <w:t>14</w:t>
      </w:r>
      <w:r w:rsidR="00E86460" w:rsidRPr="00023FD9">
        <w:rPr>
          <w:rFonts w:ascii="Times New Roman" w:hAnsi="Times New Roman" w:cs="Times New Roman"/>
          <w:sz w:val="24"/>
          <w:szCs w:val="24"/>
        </w:rPr>
        <w:t xml:space="preserve"> (</w:t>
      </w:r>
      <w:r w:rsidR="00E87670" w:rsidRPr="00023FD9">
        <w:rPr>
          <w:rFonts w:ascii="Times New Roman" w:hAnsi="Times New Roman" w:cs="Times New Roman"/>
          <w:sz w:val="24"/>
          <w:szCs w:val="24"/>
        </w:rPr>
        <w:t>N'-(6-chloro-2-oxo-chromene-3-carbonyl)-4-(4-methoxyphenyl)-6-methyl-2-thioxo-3,4-dihydro-1H-pyrimidine-5-carbohydrazide</w:t>
      </w:r>
      <w:r w:rsidR="00F51EF2" w:rsidRPr="00023FD9">
        <w:rPr>
          <w:rFonts w:ascii="Times New Roman" w:hAnsi="Times New Roman" w:cs="Times New Roman"/>
          <w:sz w:val="24"/>
          <w:szCs w:val="24"/>
        </w:rPr>
        <w:t xml:space="preserve">) was found to be the best lead like molecule with a binding energy of </w:t>
      </w:r>
      <w:r w:rsidR="00F51EF2" w:rsidRPr="00A429AE">
        <w:rPr>
          <w:rFonts w:ascii="Times New Roman" w:hAnsi="Times New Roman" w:cs="Times New Roman"/>
          <w:b/>
          <w:sz w:val="24"/>
          <w:szCs w:val="24"/>
        </w:rPr>
        <w:t>-</w:t>
      </w:r>
      <w:r w:rsidR="002C77CD" w:rsidRPr="00A429AE">
        <w:rPr>
          <w:rFonts w:ascii="Times New Roman" w:hAnsi="Times New Roman" w:cs="Times New Roman"/>
          <w:b/>
          <w:sz w:val="24"/>
          <w:szCs w:val="24"/>
        </w:rPr>
        <w:t xml:space="preserve">9.53 </w:t>
      </w:r>
      <w:r w:rsidR="00F51EF2" w:rsidRPr="00A429AE">
        <w:rPr>
          <w:rFonts w:ascii="Times New Roman" w:hAnsi="Times New Roman" w:cs="Times New Roman"/>
          <w:b/>
          <w:sz w:val="24"/>
          <w:szCs w:val="24"/>
        </w:rPr>
        <w:t>kcal/mol</w:t>
      </w:r>
      <w:r w:rsidR="00EE58C6" w:rsidRPr="00A429AE">
        <w:rPr>
          <w:rFonts w:ascii="Times New Roman" w:hAnsi="Times New Roman" w:cs="Times New Roman"/>
          <w:b/>
          <w:sz w:val="24"/>
          <w:szCs w:val="24"/>
        </w:rPr>
        <w:t>.</w:t>
      </w:r>
      <w:r w:rsidR="00EE58C6" w:rsidRPr="00023FD9">
        <w:rPr>
          <w:rFonts w:ascii="Times New Roman" w:hAnsi="Times New Roman" w:cs="Times New Roman"/>
          <w:sz w:val="24"/>
          <w:szCs w:val="24"/>
        </w:rPr>
        <w:t xml:space="preserve"> Conclusively, new</w:t>
      </w:r>
      <w:r w:rsidR="00F51EF2" w:rsidRPr="00023FD9">
        <w:rPr>
          <w:rFonts w:ascii="Times New Roman" w:hAnsi="Times New Roman" w:cs="Times New Roman"/>
          <w:sz w:val="24"/>
          <w:szCs w:val="24"/>
        </w:rPr>
        <w:t>l</w:t>
      </w:r>
      <w:r w:rsidR="00EE58C6" w:rsidRPr="00023FD9">
        <w:rPr>
          <w:rFonts w:ascii="Times New Roman" w:hAnsi="Times New Roman" w:cs="Times New Roman"/>
          <w:sz w:val="24"/>
          <w:szCs w:val="24"/>
        </w:rPr>
        <w:t>y</w:t>
      </w:r>
      <w:bookmarkStart w:id="0" w:name="_GoBack"/>
      <w:bookmarkEnd w:id="0"/>
      <w:r w:rsidR="00F51EF2" w:rsidRPr="00023FD9">
        <w:rPr>
          <w:rFonts w:ascii="Times New Roman" w:hAnsi="Times New Roman" w:cs="Times New Roman"/>
          <w:sz w:val="24"/>
          <w:szCs w:val="24"/>
        </w:rPr>
        <w:t xml:space="preserve"> designed compound </w:t>
      </w:r>
      <w:r w:rsidR="00A70F4C" w:rsidRPr="00A429AE">
        <w:rPr>
          <w:rFonts w:ascii="Times New Roman" w:hAnsi="Times New Roman" w:cs="Times New Roman"/>
          <w:b/>
          <w:sz w:val="24"/>
          <w:szCs w:val="24"/>
        </w:rPr>
        <w:t>14</w:t>
      </w:r>
      <w:r w:rsidR="00F51EF2" w:rsidRPr="00023FD9">
        <w:rPr>
          <w:rFonts w:ascii="Times New Roman" w:hAnsi="Times New Roman" w:cs="Times New Roman"/>
          <w:sz w:val="24"/>
          <w:szCs w:val="24"/>
        </w:rPr>
        <w:t xml:space="preserve"> of the present study have shown promising anti-cancer</w:t>
      </w:r>
      <w:r w:rsidR="00F51EF2" w:rsidRPr="00E87B06">
        <w:rPr>
          <w:rFonts w:ascii="Times New Roman" w:hAnsi="Times New Roman" w:cs="Times New Roman"/>
          <w:sz w:val="24"/>
          <w:szCs w:val="24"/>
        </w:rPr>
        <w:t xml:space="preserve"> potential worth considering for further evaluations. </w:t>
      </w:r>
    </w:p>
    <w:p w:rsidR="00F51EF2" w:rsidRPr="00F443C6" w:rsidRDefault="00F51EF2" w:rsidP="0072391F">
      <w:pPr>
        <w:spacing w:line="360" w:lineRule="auto"/>
        <w:jc w:val="both"/>
        <w:rPr>
          <w:rFonts w:ascii="AdvTTec369687" w:hAnsi="AdvTTec369687" w:cs="AdvTTec369687"/>
          <w:b/>
          <w:bCs/>
          <w:sz w:val="28"/>
          <w:szCs w:val="28"/>
        </w:rPr>
      </w:pPr>
      <w:r w:rsidRPr="00E87B06">
        <w:rPr>
          <w:rFonts w:ascii="Times New Roman" w:hAnsi="Times New Roman" w:cs="Times New Roman"/>
          <w:bCs/>
          <w:sz w:val="24"/>
          <w:szCs w:val="24"/>
        </w:rPr>
        <w:t xml:space="preserve">Keywords: </w:t>
      </w:r>
      <w:r w:rsidR="00DB18C4" w:rsidRPr="00E87B06">
        <w:rPr>
          <w:rFonts w:ascii="Times New Roman" w:hAnsi="Times New Roman" w:cs="Times New Roman"/>
          <w:sz w:val="24"/>
          <w:szCs w:val="24"/>
        </w:rPr>
        <w:t>IDO</w:t>
      </w:r>
      <w:r w:rsidRPr="00E87B06">
        <w:rPr>
          <w:rFonts w:ascii="Times New Roman" w:hAnsi="Times New Roman" w:cs="Times New Roman"/>
          <w:sz w:val="24"/>
          <w:szCs w:val="24"/>
        </w:rPr>
        <w:t xml:space="preserve"> domain, </w:t>
      </w:r>
      <w:r w:rsidR="00DB18C4" w:rsidRPr="00E87B06">
        <w:rPr>
          <w:rFonts w:ascii="Times New Roman" w:hAnsi="Times New Roman" w:cs="Times New Roman"/>
          <w:sz w:val="24"/>
          <w:szCs w:val="24"/>
        </w:rPr>
        <w:t>pyrimidine</w:t>
      </w:r>
      <w:r w:rsidRPr="00E87B06">
        <w:rPr>
          <w:rFonts w:ascii="Times New Roman" w:hAnsi="Times New Roman" w:cs="Times New Roman"/>
          <w:sz w:val="24"/>
          <w:szCs w:val="24"/>
        </w:rPr>
        <w:t>,</w:t>
      </w:r>
      <w:r w:rsidR="00A429AE">
        <w:rPr>
          <w:rFonts w:ascii="Times New Roman" w:hAnsi="Times New Roman" w:cs="Times New Roman"/>
          <w:sz w:val="24"/>
          <w:szCs w:val="24"/>
        </w:rPr>
        <w:t xml:space="preserve"> </w:t>
      </w:r>
      <w:r w:rsidR="00E86460" w:rsidRPr="00E87B06">
        <w:rPr>
          <w:rFonts w:ascii="Times New Roman" w:hAnsi="Times New Roman" w:cs="Times New Roman"/>
          <w:sz w:val="24"/>
          <w:szCs w:val="24"/>
        </w:rPr>
        <w:t>coumarin,</w:t>
      </w:r>
      <w:r w:rsidRPr="00E87B06">
        <w:rPr>
          <w:rFonts w:ascii="Times New Roman" w:hAnsi="Times New Roman" w:cs="Times New Roman"/>
          <w:sz w:val="24"/>
          <w:szCs w:val="24"/>
        </w:rPr>
        <w:t xml:space="preserve"> docking, ADME, QSAR, anti-cancer.</w:t>
      </w:r>
    </w:p>
    <w:sectPr w:rsidR="00F51EF2" w:rsidRPr="00F443C6" w:rsidSect="00FF5A4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dvTTec369687">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DF7CAC"/>
    <w:rsid w:val="00023FD9"/>
    <w:rsid w:val="0007591C"/>
    <w:rsid w:val="000832B6"/>
    <w:rsid w:val="00113A9E"/>
    <w:rsid w:val="001450FD"/>
    <w:rsid w:val="00205D2C"/>
    <w:rsid w:val="002C77CD"/>
    <w:rsid w:val="00305AF9"/>
    <w:rsid w:val="00315AB8"/>
    <w:rsid w:val="00390B89"/>
    <w:rsid w:val="003A485C"/>
    <w:rsid w:val="003A6CFB"/>
    <w:rsid w:val="003E219C"/>
    <w:rsid w:val="005C4FAE"/>
    <w:rsid w:val="00605955"/>
    <w:rsid w:val="006D5CE7"/>
    <w:rsid w:val="006D77B6"/>
    <w:rsid w:val="0072391F"/>
    <w:rsid w:val="007325AE"/>
    <w:rsid w:val="007C7A7A"/>
    <w:rsid w:val="008F17E1"/>
    <w:rsid w:val="00A429AE"/>
    <w:rsid w:val="00A70F4C"/>
    <w:rsid w:val="00AB33C4"/>
    <w:rsid w:val="00B93875"/>
    <w:rsid w:val="00D70C2B"/>
    <w:rsid w:val="00DB18C4"/>
    <w:rsid w:val="00DF7CAC"/>
    <w:rsid w:val="00E80446"/>
    <w:rsid w:val="00E86460"/>
    <w:rsid w:val="00E87670"/>
    <w:rsid w:val="00E87B06"/>
    <w:rsid w:val="00ED3301"/>
    <w:rsid w:val="00EE58C6"/>
    <w:rsid w:val="00F318CA"/>
    <w:rsid w:val="00F443C6"/>
    <w:rsid w:val="00F51EF2"/>
    <w:rsid w:val="00FF5A40"/>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7E1"/>
  </w:style>
  <w:style w:type="paragraph" w:styleId="Heading1">
    <w:name w:val="heading 1"/>
    <w:basedOn w:val="Normal"/>
    <w:link w:val="Heading1Char"/>
    <w:uiPriority w:val="9"/>
    <w:qFormat/>
    <w:rsid w:val="00DF7C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CAC"/>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315AB8"/>
  </w:style>
  <w:style w:type="character" w:styleId="Hyperlink">
    <w:name w:val="Hyperlink"/>
    <w:basedOn w:val="DefaultParagraphFont"/>
    <w:uiPriority w:val="99"/>
    <w:semiHidden/>
    <w:unhideWhenUsed/>
    <w:rsid w:val="00315AB8"/>
    <w:rPr>
      <w:color w:val="0000FF"/>
      <w:u w:val="single"/>
    </w:rPr>
  </w:style>
  <w:style w:type="paragraph" w:customStyle="1" w:styleId="Default">
    <w:name w:val="Default"/>
    <w:rsid w:val="00B93875"/>
    <w:pPr>
      <w:autoSpaceDE w:val="0"/>
      <w:autoSpaceDN w:val="0"/>
      <w:adjustRightInd w:val="0"/>
      <w:spacing w:after="0" w:line="240" w:lineRule="auto"/>
    </w:pPr>
    <w:rPr>
      <w:rFonts w:ascii="Book Antiqua" w:hAnsi="Book Antiqua" w:cs="Book Antiqu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F7C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CAC"/>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315AB8"/>
  </w:style>
  <w:style w:type="character" w:styleId="Hyperlink">
    <w:name w:val="Hyperlink"/>
    <w:basedOn w:val="DefaultParagraphFont"/>
    <w:uiPriority w:val="99"/>
    <w:semiHidden/>
    <w:unhideWhenUsed/>
    <w:rsid w:val="00315AB8"/>
    <w:rPr>
      <w:color w:val="0000FF"/>
      <w:u w:val="single"/>
    </w:rPr>
  </w:style>
  <w:style w:type="paragraph" w:customStyle="1" w:styleId="Default">
    <w:name w:val="Default"/>
    <w:rsid w:val="00B93875"/>
    <w:pPr>
      <w:autoSpaceDE w:val="0"/>
      <w:autoSpaceDN w:val="0"/>
      <w:adjustRightInd w:val="0"/>
      <w:spacing w:after="0" w:line="240" w:lineRule="auto"/>
    </w:pPr>
    <w:rPr>
      <w:rFonts w:ascii="Book Antiqua" w:hAnsi="Book Antiqua" w:cs="Book Antiqua"/>
      <w:color w:val="000000"/>
      <w:sz w:val="24"/>
      <w:szCs w:val="24"/>
    </w:rPr>
  </w:style>
</w:styles>
</file>

<file path=word/webSettings.xml><?xml version="1.0" encoding="utf-8"?>
<w:webSettings xmlns:r="http://schemas.openxmlformats.org/officeDocument/2006/relationships" xmlns:w="http://schemas.openxmlformats.org/wordprocessingml/2006/main">
  <w:divs>
    <w:div w:id="109701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radhika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Nektar Therapeutics</Company>
  <LinksUpToDate>false</LinksUpToDate>
  <CharactersWithSpaces>2448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chunky</dc:creator>
  <cp:lastModifiedBy>chunky</cp:lastModifiedBy>
  <cp:revision>5</cp:revision>
  <dcterms:created xsi:type="dcterms:W3CDTF">2016-07-16T17:07:00Z</dcterms:created>
  <dcterms:modified xsi:type="dcterms:W3CDTF">2016-07-16T17:14:00Z</dcterms:modified>
</cp:coreProperties>
</file>