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2E5" w:rsidRPr="007F62E5" w:rsidRDefault="007F62E5" w:rsidP="007F62E5">
      <w:r w:rsidRPr="007F62E5">
        <w:t>ABSTRACT</w:t>
      </w:r>
    </w:p>
    <w:p w:rsidR="007F62E5" w:rsidRDefault="007F62E5" w:rsidP="00E74184">
      <w:pPr>
        <w:jc w:val="both"/>
      </w:pPr>
      <w:r w:rsidRPr="007F62E5">
        <w:t xml:space="preserve">The plants of arid and semi arid area, develops mechanisms to defender through the metabolisms of intermediary secondary to emphasize the importance of these plants,our study sets out to assess the potential of a plant of the family </w:t>
      </w:r>
      <w:r w:rsidR="00E74184" w:rsidRPr="00E74184">
        <w:rPr>
          <w:i/>
          <w:iCs/>
        </w:rPr>
        <w:t>Amaryllidaceae</w:t>
      </w:r>
      <w:r w:rsidRPr="00E74184">
        <w:rPr>
          <w:i/>
          <w:iCs/>
        </w:rPr>
        <w:t>: Narcissus viridiflorus</w:t>
      </w:r>
      <w:r w:rsidRPr="007F62E5">
        <w:t xml:space="preserve"> as a botanical insecticide for the protection of culture of tomato </w:t>
      </w:r>
      <w:r w:rsidRPr="00E74184">
        <w:rPr>
          <w:i/>
          <w:iCs/>
        </w:rPr>
        <w:t>Lycopersicon esculentum Mill. var. Daniella</w:t>
      </w:r>
      <w:r w:rsidRPr="007F62E5">
        <w:t xml:space="preserve"> against </w:t>
      </w:r>
      <w:r w:rsidRPr="00E74184">
        <w:rPr>
          <w:i/>
          <w:iCs/>
        </w:rPr>
        <w:t>Bemisia. Tabaci</w:t>
      </w:r>
      <w:r w:rsidRPr="007F62E5">
        <w:t>, extract of total alkaloids and saponins, dissolved in ethanol 1% were applied at 0, 5, 10, 15 and 20 mg. l</w:t>
      </w:r>
      <w:r w:rsidRPr="007F62E5">
        <w:rPr>
          <w:vertAlign w:val="superscript"/>
        </w:rPr>
        <w:t>-1</w:t>
      </w:r>
      <w:r w:rsidRPr="007F62E5">
        <w:t>. Compared to controls, the compound significantly affect survival monitored stages, depending on the concentration and duration of exposure. The ovicidal insecticide effects and replicate linearly in the same direction, however the eggs require higher concentrations than adults. LC</w:t>
      </w:r>
      <w:r w:rsidRPr="007F62E5">
        <w:rPr>
          <w:vertAlign w:val="subscript"/>
        </w:rPr>
        <w:t>50</w:t>
      </w:r>
      <w:r w:rsidRPr="007F62E5">
        <w:t xml:space="preserve"> estimated to cause more extract 50% of deaths, do not avoid inoculation of TYLCV by carrier virus adults.</w:t>
      </w:r>
    </w:p>
    <w:p w:rsidR="007F62E5" w:rsidRDefault="007F62E5" w:rsidP="007F62E5"/>
    <w:p w:rsidR="007F62E5" w:rsidRPr="007F62E5" w:rsidRDefault="007F62E5">
      <w:pPr>
        <w:rPr>
          <w:lang w:val="fr-FR"/>
        </w:rPr>
      </w:pPr>
    </w:p>
    <w:sectPr w:rsidR="007F62E5" w:rsidRPr="007F62E5" w:rsidSect="0046106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F62E5"/>
    <w:rsid w:val="00461060"/>
    <w:rsid w:val="007F62E5"/>
    <w:rsid w:val="00875142"/>
    <w:rsid w:val="00957F13"/>
    <w:rsid w:val="00BA017A"/>
    <w:rsid w:val="00C25000"/>
    <w:rsid w:val="00E74184"/>
    <w:rsid w:val="00F436D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060"/>
    <w:rPr>
      <w:noProof/>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24697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137</Words>
  <Characters>782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BERHAL Abir</Company>
  <LinksUpToDate>false</LinksUpToDate>
  <CharactersWithSpaces>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Abir BERHAL</dc:creator>
  <cp:lastModifiedBy>Abir BERHAL</cp:lastModifiedBy>
  <cp:revision>1</cp:revision>
  <dcterms:created xsi:type="dcterms:W3CDTF">2016-06-08T10:15:00Z</dcterms:created>
  <dcterms:modified xsi:type="dcterms:W3CDTF">2016-06-08T10:34:00Z</dcterms:modified>
</cp:coreProperties>
</file>