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746" w:rsidRDefault="00474746" w:rsidP="00474746">
      <w:pPr>
        <w:pBdr>
          <w:bottom w:val="single" w:sz="4" w:space="1" w:color="auto"/>
        </w:pBdr>
        <w:jc w:val="center"/>
        <w:rPr>
          <w:rFonts w:ascii="Times New Roman" w:hAnsi="Times New Roman"/>
          <w:b/>
          <w:sz w:val="28"/>
          <w:szCs w:val="28"/>
        </w:rPr>
      </w:pPr>
      <w:r>
        <w:rPr>
          <w:noProof/>
        </w:rPr>
        <w:t xml:space="preserve">   </w:t>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drawing>
          <wp:inline distT="0" distB="0" distL="0" distR="0" wp14:anchorId="639B65E1" wp14:editId="5BA05C0D">
            <wp:extent cx="1075281" cy="1032836"/>
            <wp:effectExtent l="0" t="0" r="0" b="0"/>
            <wp:docPr id="1" name="Picture 1" descr="https://pbs.twimg.com/profile_images/1203978651185733633/xRk8jIIh_400x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bs.twimg.com/profile_images/1203978651185733633/xRk8jIIh_400x40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6233" cy="1033750"/>
                    </a:xfrm>
                    <a:prstGeom prst="rect">
                      <a:avLst/>
                    </a:prstGeom>
                    <a:noFill/>
                    <a:ln>
                      <a:noFill/>
                    </a:ln>
                  </pic:spPr>
                </pic:pic>
              </a:graphicData>
            </a:graphic>
          </wp:inline>
        </w:drawing>
      </w:r>
    </w:p>
    <w:p w:rsidR="00474746" w:rsidRDefault="00474746" w:rsidP="00407516">
      <w:pPr>
        <w:pBdr>
          <w:bottom w:val="single" w:sz="4" w:space="1" w:color="auto"/>
        </w:pBdr>
        <w:jc w:val="both"/>
        <w:rPr>
          <w:rFonts w:ascii="Times New Roman" w:hAnsi="Times New Roman"/>
          <w:b/>
          <w:sz w:val="28"/>
          <w:szCs w:val="28"/>
        </w:rPr>
      </w:pPr>
    </w:p>
    <w:p w:rsidR="008670BA" w:rsidRPr="008670BA" w:rsidRDefault="0089037A" w:rsidP="00407516">
      <w:pPr>
        <w:pBdr>
          <w:bottom w:val="single" w:sz="4" w:space="1" w:color="auto"/>
        </w:pBdr>
        <w:jc w:val="both"/>
        <w:rPr>
          <w:rFonts w:ascii="Times New Roman" w:hAnsi="Times New Roman"/>
          <w:b/>
          <w:sz w:val="28"/>
          <w:szCs w:val="28"/>
        </w:rPr>
      </w:pPr>
      <w:r w:rsidRPr="008670BA">
        <w:rPr>
          <w:rFonts w:ascii="Times New Roman" w:hAnsi="Times New Roman"/>
          <w:b/>
          <w:sz w:val="28"/>
          <w:szCs w:val="28"/>
        </w:rPr>
        <w:t xml:space="preserve">Role of </w:t>
      </w:r>
      <w:proofErr w:type="spellStart"/>
      <w:r w:rsidRPr="008670BA">
        <w:rPr>
          <w:rFonts w:ascii="Times New Roman" w:hAnsi="Times New Roman"/>
          <w:b/>
          <w:sz w:val="28"/>
          <w:szCs w:val="28"/>
        </w:rPr>
        <w:t>Zanthoxylum</w:t>
      </w:r>
      <w:proofErr w:type="spellEnd"/>
      <w:r w:rsidRPr="008670BA">
        <w:rPr>
          <w:rFonts w:ascii="Times New Roman" w:hAnsi="Times New Roman"/>
          <w:b/>
          <w:sz w:val="28"/>
          <w:szCs w:val="28"/>
        </w:rPr>
        <w:t xml:space="preserve"> </w:t>
      </w:r>
      <w:proofErr w:type="spellStart"/>
      <w:r w:rsidRPr="008670BA">
        <w:rPr>
          <w:rFonts w:ascii="Times New Roman" w:hAnsi="Times New Roman"/>
          <w:b/>
          <w:sz w:val="28"/>
          <w:szCs w:val="28"/>
        </w:rPr>
        <w:t>rhetsa</w:t>
      </w:r>
      <w:proofErr w:type="spellEnd"/>
      <w:r w:rsidRPr="008670BA">
        <w:rPr>
          <w:rFonts w:ascii="Times New Roman" w:hAnsi="Times New Roman"/>
          <w:b/>
          <w:sz w:val="28"/>
          <w:szCs w:val="28"/>
        </w:rPr>
        <w:t xml:space="preserve"> Linn formulation on Polycystic Ovary Syndrome related Diabetes Mellitus</w:t>
      </w:r>
    </w:p>
    <w:p w:rsidR="008670BA" w:rsidRDefault="0089037A" w:rsidP="00064776">
      <w:pPr>
        <w:jc w:val="both"/>
        <w:rPr>
          <w:rFonts w:ascii="Times New Roman" w:hAnsi="Times New Roman"/>
          <w:sz w:val="24"/>
          <w:szCs w:val="24"/>
        </w:rPr>
      </w:pPr>
      <w:r>
        <w:rPr>
          <w:rFonts w:ascii="Times New Roman" w:hAnsi="Times New Roman"/>
          <w:sz w:val="24"/>
          <w:szCs w:val="24"/>
        </w:rPr>
        <w:t xml:space="preserve">Aim: </w:t>
      </w:r>
    </w:p>
    <w:p w:rsidR="007A630C" w:rsidRPr="00064776" w:rsidRDefault="0089037A" w:rsidP="008670BA">
      <w:pPr>
        <w:ind w:firstLine="720"/>
        <w:jc w:val="both"/>
        <w:rPr>
          <w:rFonts w:ascii="Times New Roman" w:hAnsi="Times New Roman"/>
          <w:sz w:val="24"/>
          <w:szCs w:val="24"/>
        </w:rPr>
      </w:pPr>
      <w:r>
        <w:rPr>
          <w:rFonts w:ascii="Times New Roman" w:hAnsi="Times New Roman"/>
          <w:sz w:val="24"/>
          <w:szCs w:val="24"/>
        </w:rPr>
        <w:t>Our research work focuses on the effect of</w:t>
      </w:r>
      <w:r w:rsidRPr="00064776">
        <w:rPr>
          <w:rFonts w:ascii="Times New Roman" w:hAnsi="Times New Roman"/>
          <w:sz w:val="24"/>
          <w:szCs w:val="24"/>
        </w:rPr>
        <w:t xml:space="preserve"> </w:t>
      </w:r>
      <w:r w:rsidRPr="008670BA">
        <w:rPr>
          <w:rFonts w:ascii="Times New Roman" w:hAnsi="Times New Roman"/>
          <w:i/>
          <w:sz w:val="24"/>
          <w:szCs w:val="24"/>
        </w:rPr>
        <w:t>Zanthoxylum rhetsa</w:t>
      </w:r>
      <w:r w:rsidRPr="00064776">
        <w:rPr>
          <w:rFonts w:ascii="Times New Roman" w:hAnsi="Times New Roman"/>
          <w:sz w:val="24"/>
          <w:szCs w:val="24"/>
        </w:rPr>
        <w:t xml:space="preserve"> Linn formulation on Polycystic Ovary Syndrome related Diabetes</w:t>
      </w:r>
      <w:r w:rsidR="00064776" w:rsidRPr="00064776">
        <w:rPr>
          <w:rFonts w:ascii="Times New Roman" w:hAnsi="Times New Roman"/>
          <w:sz w:val="24"/>
          <w:szCs w:val="24"/>
        </w:rPr>
        <w:t xml:space="preserve"> M</w:t>
      </w:r>
      <w:r w:rsidRPr="00064776">
        <w:rPr>
          <w:rFonts w:ascii="Times New Roman" w:hAnsi="Times New Roman"/>
          <w:sz w:val="24"/>
          <w:szCs w:val="24"/>
        </w:rPr>
        <w:t>ellitus</w:t>
      </w:r>
    </w:p>
    <w:p w:rsidR="008670BA" w:rsidRDefault="0089037A" w:rsidP="00064776">
      <w:pPr>
        <w:jc w:val="both"/>
        <w:rPr>
          <w:rFonts w:ascii="Times New Roman" w:hAnsi="Times New Roman"/>
          <w:sz w:val="24"/>
          <w:szCs w:val="24"/>
        </w:rPr>
      </w:pPr>
      <w:r w:rsidRPr="00064776">
        <w:rPr>
          <w:rFonts w:ascii="Times New Roman" w:hAnsi="Times New Roman"/>
          <w:sz w:val="24"/>
          <w:szCs w:val="24"/>
        </w:rPr>
        <w:t xml:space="preserve">OBJECTIVE: </w:t>
      </w:r>
    </w:p>
    <w:p w:rsidR="00103108" w:rsidRPr="00064776" w:rsidRDefault="0089037A" w:rsidP="008670BA">
      <w:pPr>
        <w:ind w:firstLine="720"/>
        <w:jc w:val="both"/>
        <w:rPr>
          <w:rFonts w:ascii="Times New Roman" w:hAnsi="Times New Roman"/>
          <w:sz w:val="24"/>
          <w:szCs w:val="24"/>
        </w:rPr>
      </w:pPr>
      <w:r w:rsidRPr="00064776">
        <w:rPr>
          <w:rFonts w:ascii="Times New Roman" w:hAnsi="Times New Roman"/>
          <w:sz w:val="24"/>
          <w:szCs w:val="24"/>
        </w:rPr>
        <w:t xml:space="preserve">Large randomised clinical trials of metformin as the insulin-sensitising drug, however, suggested that it produces many side effects after prolonged usage. The prevalence of PCOS increased in women with weight excess and, conversely, patients with PCOS are at increased risk of developing metabolic disturbances, such as abdominal adiposity, dyslipidemia, hypertension, insulin resistance and glucose intolerance.  Women with polycystic ovary syndrome (PCOS) are insulin resistant secondary to a post binding defect in insulin signalling. There is a physiologically relevant defect in insulin receptor signalling in PCOS that is independent of obesity and type 2 diabetes mellitus. </w:t>
      </w:r>
      <w:r w:rsidR="008670BA" w:rsidRPr="00064776">
        <w:rPr>
          <w:rFonts w:ascii="Times New Roman" w:hAnsi="Times New Roman"/>
          <w:sz w:val="24"/>
          <w:szCs w:val="24"/>
        </w:rPr>
        <w:t>Th</w:t>
      </w:r>
      <w:r w:rsidR="008670BA">
        <w:rPr>
          <w:rFonts w:ascii="Times New Roman" w:hAnsi="Times New Roman"/>
          <w:sz w:val="24"/>
          <w:szCs w:val="24"/>
        </w:rPr>
        <w:t xml:space="preserve">e </w:t>
      </w:r>
      <w:r w:rsidR="008670BA" w:rsidRPr="00064776">
        <w:rPr>
          <w:rFonts w:ascii="Times New Roman" w:hAnsi="Times New Roman"/>
          <w:sz w:val="24"/>
          <w:szCs w:val="24"/>
        </w:rPr>
        <w:t>selected</w:t>
      </w:r>
      <w:r w:rsidRPr="00064776">
        <w:rPr>
          <w:rFonts w:ascii="Times New Roman" w:hAnsi="Times New Roman"/>
          <w:sz w:val="24"/>
          <w:szCs w:val="24"/>
        </w:rPr>
        <w:t xml:space="preserve"> for our</w:t>
      </w:r>
      <w:r w:rsidR="00064776">
        <w:rPr>
          <w:rFonts w:ascii="Times New Roman" w:hAnsi="Times New Roman"/>
          <w:sz w:val="24"/>
          <w:szCs w:val="24"/>
        </w:rPr>
        <w:t xml:space="preserve"> work is </w:t>
      </w:r>
      <w:r w:rsidRPr="008670BA">
        <w:rPr>
          <w:rFonts w:ascii="Times New Roman" w:hAnsi="Times New Roman"/>
          <w:i/>
          <w:sz w:val="24"/>
          <w:szCs w:val="24"/>
        </w:rPr>
        <w:t xml:space="preserve">Zanthoxylum </w:t>
      </w:r>
      <w:r w:rsidR="008670BA" w:rsidRPr="008670BA">
        <w:rPr>
          <w:rFonts w:ascii="Times New Roman" w:hAnsi="Times New Roman"/>
          <w:i/>
          <w:sz w:val="24"/>
          <w:szCs w:val="24"/>
        </w:rPr>
        <w:t xml:space="preserve">rhetsa </w:t>
      </w:r>
      <w:r w:rsidR="008670BA">
        <w:rPr>
          <w:rFonts w:ascii="Times New Roman" w:hAnsi="Times New Roman"/>
          <w:sz w:val="24"/>
          <w:szCs w:val="24"/>
        </w:rPr>
        <w:t>Linn</w:t>
      </w:r>
      <w:r w:rsidR="00064776">
        <w:rPr>
          <w:rFonts w:ascii="Times New Roman" w:hAnsi="Times New Roman"/>
          <w:sz w:val="24"/>
          <w:szCs w:val="24"/>
        </w:rPr>
        <w:t xml:space="preserve"> seeds </w:t>
      </w:r>
      <w:r w:rsidRPr="00064776">
        <w:rPr>
          <w:rFonts w:ascii="Times New Roman" w:hAnsi="Times New Roman"/>
          <w:sz w:val="24"/>
          <w:szCs w:val="24"/>
        </w:rPr>
        <w:t>belonging to the family Rutaceae.</w:t>
      </w:r>
      <w:r w:rsidR="00064776">
        <w:rPr>
          <w:rFonts w:ascii="Times New Roman" w:hAnsi="Times New Roman"/>
          <w:sz w:val="24"/>
          <w:szCs w:val="24"/>
        </w:rPr>
        <w:t xml:space="preserve"> The common name of this seeds</w:t>
      </w:r>
      <w:r w:rsidR="008670BA">
        <w:rPr>
          <w:rFonts w:ascii="Times New Roman" w:hAnsi="Times New Roman"/>
          <w:sz w:val="24"/>
          <w:szCs w:val="24"/>
        </w:rPr>
        <w:t xml:space="preserve"> </w:t>
      </w:r>
      <w:r w:rsidR="008670BA" w:rsidRPr="008670BA">
        <w:rPr>
          <w:rFonts w:ascii="Times New Roman" w:hAnsi="Times New Roman"/>
          <w:sz w:val="24"/>
          <w:szCs w:val="24"/>
        </w:rPr>
        <w:t>schezwan</w:t>
      </w:r>
      <w:r w:rsidR="008670BA">
        <w:rPr>
          <w:rFonts w:ascii="Times New Roman" w:hAnsi="Times New Roman"/>
          <w:sz w:val="24"/>
          <w:szCs w:val="24"/>
        </w:rPr>
        <w:t xml:space="preserve"> pipper</w:t>
      </w:r>
      <w:r w:rsidR="00064776">
        <w:rPr>
          <w:rFonts w:ascii="Times New Roman" w:hAnsi="Times New Roman"/>
          <w:sz w:val="24"/>
          <w:szCs w:val="24"/>
        </w:rPr>
        <w:t xml:space="preserve"> </w:t>
      </w:r>
      <w:r w:rsidRPr="00064776">
        <w:rPr>
          <w:rFonts w:ascii="Times New Roman" w:hAnsi="Times New Roman"/>
          <w:sz w:val="24"/>
          <w:szCs w:val="24"/>
        </w:rPr>
        <w:t xml:space="preserve"> Based on literature review and ethnobotanical claim Zanthoxylum species have good therapeutic value in polycystic ovarian syndrome</w:t>
      </w:r>
      <w:r w:rsidR="008670BA">
        <w:rPr>
          <w:rFonts w:ascii="Times New Roman" w:hAnsi="Times New Roman"/>
          <w:sz w:val="24"/>
          <w:szCs w:val="24"/>
        </w:rPr>
        <w:t xml:space="preserve"> and weight loss programme </w:t>
      </w:r>
      <w:r w:rsidRPr="00064776">
        <w:rPr>
          <w:rFonts w:ascii="Times New Roman" w:hAnsi="Times New Roman"/>
          <w:sz w:val="24"/>
          <w:szCs w:val="24"/>
        </w:rPr>
        <w:t>and Diabetes</w:t>
      </w:r>
      <w:r w:rsidR="008670BA">
        <w:rPr>
          <w:rFonts w:ascii="Times New Roman" w:hAnsi="Times New Roman"/>
          <w:sz w:val="24"/>
          <w:szCs w:val="24"/>
        </w:rPr>
        <w:t>-related complications.</w:t>
      </w:r>
    </w:p>
    <w:p w:rsidR="008670BA" w:rsidRDefault="0089037A" w:rsidP="00064776">
      <w:pPr>
        <w:jc w:val="both"/>
        <w:rPr>
          <w:rFonts w:ascii="Times New Roman" w:hAnsi="Times New Roman"/>
          <w:sz w:val="24"/>
          <w:szCs w:val="24"/>
        </w:rPr>
      </w:pPr>
      <w:r w:rsidRPr="00064776">
        <w:rPr>
          <w:rFonts w:ascii="Times New Roman" w:hAnsi="Times New Roman"/>
          <w:sz w:val="24"/>
          <w:szCs w:val="24"/>
        </w:rPr>
        <w:t xml:space="preserve">MATERIAL AND METHODS: </w:t>
      </w:r>
    </w:p>
    <w:p w:rsidR="00064776" w:rsidRDefault="0089037A" w:rsidP="008670BA">
      <w:pPr>
        <w:ind w:firstLine="720"/>
        <w:jc w:val="both"/>
      </w:pPr>
      <w:r w:rsidRPr="00064776">
        <w:rPr>
          <w:rFonts w:ascii="Times New Roman" w:hAnsi="Times New Roman"/>
          <w:sz w:val="24"/>
          <w:szCs w:val="24"/>
        </w:rPr>
        <w:t>The present study evaluated the efficacy of Zanthoxylum rhetsa Linn formulation in a PCOS rat model.  Wister female rats were orally feed with letrozole, a non-steroidal aromatase inhibitor, to induce PCOS. The rats will be treated with orally with the Zanthoxylum rhetsa Linn 200mg/kg and 400mg/kg dose daily for 45 days treatment. During this treatment periodically check blood glucose level and invivo diabetic parameters like SOD. Catalase, GSH  and LPO are analysing. In PCOS  parameters and  This restored their estrus cyclicity and steroidogenic activity. Co-treatment of the inductive agent (letrozole) with the Zanthoxylum rhetsa Linn prevented the development of the PCO phenotype. Zanthoxylum rhetsa Linn formulation exerts a protective effect against the PCOS phenotype by restoring the ovarian steroid status and altering principal steroidogenic activity. May attributed to phyto-components present in the extract</w:t>
      </w:r>
      <w:r>
        <w:t>.</w:t>
      </w:r>
    </w:p>
    <w:p w:rsidR="00DB218D" w:rsidRDefault="00DB218D" w:rsidP="008670BA">
      <w:pPr>
        <w:ind w:firstLine="720"/>
        <w:jc w:val="both"/>
      </w:pPr>
    </w:p>
    <w:p w:rsidR="00DB218D" w:rsidRDefault="00DB218D" w:rsidP="008670BA">
      <w:pPr>
        <w:ind w:firstLine="720"/>
        <w:jc w:val="both"/>
      </w:pPr>
    </w:p>
    <w:p w:rsidR="00DB218D" w:rsidRPr="00DB218D" w:rsidRDefault="00DB218D" w:rsidP="008670BA">
      <w:pPr>
        <w:ind w:firstLine="720"/>
        <w:jc w:val="both"/>
        <w:rPr>
          <w:rFonts w:ascii="Times New Roman" w:hAnsi="Times New Roman"/>
          <w:sz w:val="28"/>
          <w:szCs w:val="28"/>
        </w:rPr>
      </w:pPr>
      <w:r w:rsidRPr="00DB218D">
        <w:rPr>
          <w:rFonts w:ascii="Times New Roman" w:hAnsi="Times New Roman"/>
          <w:sz w:val="28"/>
          <w:szCs w:val="28"/>
        </w:rPr>
        <w:t>Reference</w:t>
      </w:r>
    </w:p>
    <w:p w:rsidR="004A453B" w:rsidRPr="00DB218D" w:rsidRDefault="00474746" w:rsidP="00474746">
      <w:pPr>
        <w:pStyle w:val="ListParagraph"/>
        <w:numPr>
          <w:ilvl w:val="0"/>
          <w:numId w:val="1"/>
        </w:numPr>
        <w:rPr>
          <w:rFonts w:ascii="Times New Roman" w:hAnsi="Times New Roman"/>
          <w:sz w:val="24"/>
          <w:szCs w:val="24"/>
        </w:rPr>
      </w:pPr>
      <w:proofErr w:type="spellStart"/>
      <w:r w:rsidRPr="00DB218D">
        <w:rPr>
          <w:rFonts w:ascii="Times New Roman" w:hAnsi="Times New Roman"/>
          <w:color w:val="222222"/>
          <w:sz w:val="24"/>
          <w:szCs w:val="24"/>
          <w:shd w:val="clear" w:color="auto" w:fill="FFFFFF"/>
        </w:rPr>
        <w:t>Arentz</w:t>
      </w:r>
      <w:proofErr w:type="spellEnd"/>
      <w:r w:rsidRPr="00DB218D">
        <w:rPr>
          <w:rFonts w:ascii="Times New Roman" w:hAnsi="Times New Roman"/>
          <w:color w:val="222222"/>
          <w:sz w:val="24"/>
          <w:szCs w:val="24"/>
          <w:shd w:val="clear" w:color="auto" w:fill="FFFFFF"/>
        </w:rPr>
        <w:t xml:space="preserve"> S, Abbott JA, Smith CA, </w:t>
      </w:r>
      <w:proofErr w:type="spellStart"/>
      <w:r w:rsidRPr="00DB218D">
        <w:rPr>
          <w:rFonts w:ascii="Times New Roman" w:hAnsi="Times New Roman"/>
          <w:color w:val="222222"/>
          <w:sz w:val="24"/>
          <w:szCs w:val="24"/>
          <w:shd w:val="clear" w:color="auto" w:fill="FFFFFF"/>
        </w:rPr>
        <w:t>Bensoussan</w:t>
      </w:r>
      <w:proofErr w:type="spellEnd"/>
      <w:r w:rsidRPr="00DB218D">
        <w:rPr>
          <w:rFonts w:ascii="Times New Roman" w:hAnsi="Times New Roman"/>
          <w:color w:val="222222"/>
          <w:sz w:val="24"/>
          <w:szCs w:val="24"/>
          <w:shd w:val="clear" w:color="auto" w:fill="FFFFFF"/>
        </w:rPr>
        <w:t xml:space="preserve"> A. Herbal medicine for the management of polycystic ovary syndrome (PCOS) and associated </w:t>
      </w:r>
      <w:proofErr w:type="spellStart"/>
      <w:r w:rsidRPr="00DB218D">
        <w:rPr>
          <w:rFonts w:ascii="Times New Roman" w:hAnsi="Times New Roman"/>
          <w:color w:val="222222"/>
          <w:sz w:val="24"/>
          <w:szCs w:val="24"/>
          <w:shd w:val="clear" w:color="auto" w:fill="FFFFFF"/>
        </w:rPr>
        <w:t>oligo</w:t>
      </w:r>
      <w:proofErr w:type="spellEnd"/>
      <w:r w:rsidRPr="00DB218D">
        <w:rPr>
          <w:rFonts w:ascii="Times New Roman" w:hAnsi="Times New Roman"/>
          <w:color w:val="222222"/>
          <w:sz w:val="24"/>
          <w:szCs w:val="24"/>
          <w:shd w:val="clear" w:color="auto" w:fill="FFFFFF"/>
        </w:rPr>
        <w:t>/</w:t>
      </w:r>
      <w:proofErr w:type="spellStart"/>
      <w:r w:rsidRPr="00DB218D">
        <w:rPr>
          <w:rFonts w:ascii="Times New Roman" w:hAnsi="Times New Roman"/>
          <w:color w:val="222222"/>
          <w:sz w:val="24"/>
          <w:szCs w:val="24"/>
          <w:shd w:val="clear" w:color="auto" w:fill="FFFFFF"/>
        </w:rPr>
        <w:t>amenorrhoea</w:t>
      </w:r>
      <w:proofErr w:type="spellEnd"/>
      <w:r w:rsidRPr="00DB218D">
        <w:rPr>
          <w:rFonts w:ascii="Times New Roman" w:hAnsi="Times New Roman"/>
          <w:color w:val="222222"/>
          <w:sz w:val="24"/>
          <w:szCs w:val="24"/>
          <w:shd w:val="clear" w:color="auto" w:fill="FFFFFF"/>
        </w:rPr>
        <w:t xml:space="preserve"> and </w:t>
      </w:r>
      <w:proofErr w:type="spellStart"/>
      <w:r w:rsidRPr="00DB218D">
        <w:rPr>
          <w:rFonts w:ascii="Times New Roman" w:hAnsi="Times New Roman"/>
          <w:color w:val="222222"/>
          <w:sz w:val="24"/>
          <w:szCs w:val="24"/>
          <w:shd w:val="clear" w:color="auto" w:fill="FFFFFF"/>
        </w:rPr>
        <w:t>hyperandrogenism</w:t>
      </w:r>
      <w:proofErr w:type="spellEnd"/>
      <w:r w:rsidRPr="00DB218D">
        <w:rPr>
          <w:rFonts w:ascii="Times New Roman" w:hAnsi="Times New Roman"/>
          <w:color w:val="222222"/>
          <w:sz w:val="24"/>
          <w:szCs w:val="24"/>
          <w:shd w:val="clear" w:color="auto" w:fill="FFFFFF"/>
        </w:rPr>
        <w:t>; a review of the laboratory evidence for effects with corroborative clinical findings. BMC complementary and alternative medicine. 2014 Dec</w:t>
      </w:r>
      <w:proofErr w:type="gramStart"/>
      <w:r w:rsidRPr="00DB218D">
        <w:rPr>
          <w:rFonts w:ascii="Times New Roman" w:hAnsi="Times New Roman"/>
          <w:color w:val="222222"/>
          <w:sz w:val="24"/>
          <w:szCs w:val="24"/>
          <w:shd w:val="clear" w:color="auto" w:fill="FFFFFF"/>
        </w:rPr>
        <w:t>;14</w:t>
      </w:r>
      <w:proofErr w:type="gramEnd"/>
      <w:r w:rsidRPr="00DB218D">
        <w:rPr>
          <w:rFonts w:ascii="Times New Roman" w:hAnsi="Times New Roman"/>
          <w:color w:val="222222"/>
          <w:sz w:val="24"/>
          <w:szCs w:val="24"/>
          <w:shd w:val="clear" w:color="auto" w:fill="FFFFFF"/>
        </w:rPr>
        <w:t>(1):511.</w:t>
      </w:r>
    </w:p>
    <w:p w:rsidR="00474746" w:rsidRPr="00DB218D" w:rsidRDefault="00DB218D" w:rsidP="00474746">
      <w:pPr>
        <w:pStyle w:val="ListParagraph"/>
        <w:numPr>
          <w:ilvl w:val="0"/>
          <w:numId w:val="1"/>
        </w:numPr>
        <w:rPr>
          <w:rFonts w:ascii="Times New Roman" w:hAnsi="Times New Roman"/>
          <w:sz w:val="24"/>
          <w:szCs w:val="24"/>
        </w:rPr>
      </w:pPr>
      <w:proofErr w:type="spellStart"/>
      <w:r w:rsidRPr="00DB218D">
        <w:rPr>
          <w:rFonts w:ascii="Times New Roman" w:hAnsi="Times New Roman"/>
          <w:color w:val="222222"/>
          <w:sz w:val="24"/>
          <w:szCs w:val="24"/>
          <w:shd w:val="clear" w:color="auto" w:fill="FFFFFF"/>
        </w:rPr>
        <w:t>Arentz</w:t>
      </w:r>
      <w:proofErr w:type="spellEnd"/>
      <w:r w:rsidRPr="00DB218D">
        <w:rPr>
          <w:rFonts w:ascii="Times New Roman" w:hAnsi="Times New Roman"/>
          <w:color w:val="222222"/>
          <w:sz w:val="24"/>
          <w:szCs w:val="24"/>
          <w:shd w:val="clear" w:color="auto" w:fill="FFFFFF"/>
        </w:rPr>
        <w:t xml:space="preserve"> S, Smith CA, Abbott J, Fahey P, </w:t>
      </w:r>
      <w:proofErr w:type="spellStart"/>
      <w:r w:rsidRPr="00DB218D">
        <w:rPr>
          <w:rFonts w:ascii="Times New Roman" w:hAnsi="Times New Roman"/>
          <w:color w:val="222222"/>
          <w:sz w:val="24"/>
          <w:szCs w:val="24"/>
          <w:shd w:val="clear" w:color="auto" w:fill="FFFFFF"/>
        </w:rPr>
        <w:t>Cheema</w:t>
      </w:r>
      <w:proofErr w:type="spellEnd"/>
      <w:r w:rsidRPr="00DB218D">
        <w:rPr>
          <w:rFonts w:ascii="Times New Roman" w:hAnsi="Times New Roman"/>
          <w:color w:val="222222"/>
          <w:sz w:val="24"/>
          <w:szCs w:val="24"/>
          <w:shd w:val="clear" w:color="auto" w:fill="FFFFFF"/>
        </w:rPr>
        <w:t xml:space="preserve"> BS, </w:t>
      </w:r>
      <w:proofErr w:type="spellStart"/>
      <w:r w:rsidRPr="00DB218D">
        <w:rPr>
          <w:rFonts w:ascii="Times New Roman" w:hAnsi="Times New Roman"/>
          <w:color w:val="222222"/>
          <w:sz w:val="24"/>
          <w:szCs w:val="24"/>
          <w:shd w:val="clear" w:color="auto" w:fill="FFFFFF"/>
        </w:rPr>
        <w:t>Bensoussan</w:t>
      </w:r>
      <w:proofErr w:type="spellEnd"/>
      <w:r w:rsidRPr="00DB218D">
        <w:rPr>
          <w:rFonts w:ascii="Times New Roman" w:hAnsi="Times New Roman"/>
          <w:color w:val="222222"/>
          <w:sz w:val="24"/>
          <w:szCs w:val="24"/>
          <w:shd w:val="clear" w:color="auto" w:fill="FFFFFF"/>
        </w:rPr>
        <w:t xml:space="preserve"> A. Combined lifestyle and herbal medicine in overweight women with polycystic ovary syndrome (PCOS): A randomized controlled trial. </w:t>
      </w:r>
      <w:proofErr w:type="spellStart"/>
      <w:r w:rsidRPr="00DB218D">
        <w:rPr>
          <w:rFonts w:ascii="Times New Roman" w:hAnsi="Times New Roman"/>
          <w:color w:val="222222"/>
          <w:sz w:val="24"/>
          <w:szCs w:val="24"/>
          <w:shd w:val="clear" w:color="auto" w:fill="FFFFFF"/>
        </w:rPr>
        <w:t>Phytotherapy</w:t>
      </w:r>
      <w:proofErr w:type="spellEnd"/>
      <w:r w:rsidRPr="00DB218D">
        <w:rPr>
          <w:rFonts w:ascii="Times New Roman" w:hAnsi="Times New Roman"/>
          <w:color w:val="222222"/>
          <w:sz w:val="24"/>
          <w:szCs w:val="24"/>
          <w:shd w:val="clear" w:color="auto" w:fill="FFFFFF"/>
        </w:rPr>
        <w:t xml:space="preserve"> research. 2017 Sep</w:t>
      </w:r>
      <w:proofErr w:type="gramStart"/>
      <w:r w:rsidRPr="00DB218D">
        <w:rPr>
          <w:rFonts w:ascii="Times New Roman" w:hAnsi="Times New Roman"/>
          <w:color w:val="222222"/>
          <w:sz w:val="24"/>
          <w:szCs w:val="24"/>
          <w:shd w:val="clear" w:color="auto" w:fill="FFFFFF"/>
        </w:rPr>
        <w:t>;31</w:t>
      </w:r>
      <w:proofErr w:type="gramEnd"/>
      <w:r w:rsidRPr="00DB218D">
        <w:rPr>
          <w:rFonts w:ascii="Times New Roman" w:hAnsi="Times New Roman"/>
          <w:color w:val="222222"/>
          <w:sz w:val="24"/>
          <w:szCs w:val="24"/>
          <w:shd w:val="clear" w:color="auto" w:fill="FFFFFF"/>
        </w:rPr>
        <w:t>(9):1330-40.</w:t>
      </w:r>
    </w:p>
    <w:p w:rsidR="00DB218D" w:rsidRPr="00707E14" w:rsidRDefault="00DB218D" w:rsidP="00474746">
      <w:pPr>
        <w:pStyle w:val="ListParagraph"/>
        <w:numPr>
          <w:ilvl w:val="0"/>
          <w:numId w:val="1"/>
        </w:numPr>
        <w:rPr>
          <w:rFonts w:ascii="Times New Roman" w:hAnsi="Times New Roman"/>
          <w:sz w:val="24"/>
          <w:szCs w:val="24"/>
        </w:rPr>
      </w:pPr>
      <w:proofErr w:type="spellStart"/>
      <w:r w:rsidRPr="00DB218D">
        <w:rPr>
          <w:rFonts w:ascii="Times New Roman" w:hAnsi="Times New Roman"/>
          <w:color w:val="222222"/>
          <w:sz w:val="24"/>
          <w:szCs w:val="24"/>
          <w:shd w:val="clear" w:color="auto" w:fill="FFFFFF"/>
        </w:rPr>
        <w:t>Goswami</w:t>
      </w:r>
      <w:proofErr w:type="spellEnd"/>
      <w:r w:rsidRPr="00DB218D">
        <w:rPr>
          <w:rFonts w:ascii="Times New Roman" w:hAnsi="Times New Roman"/>
          <w:color w:val="222222"/>
          <w:sz w:val="24"/>
          <w:szCs w:val="24"/>
          <w:shd w:val="clear" w:color="auto" w:fill="FFFFFF"/>
        </w:rPr>
        <w:t xml:space="preserve"> PK, </w:t>
      </w:r>
      <w:proofErr w:type="spellStart"/>
      <w:r w:rsidRPr="00DB218D">
        <w:rPr>
          <w:rFonts w:ascii="Times New Roman" w:hAnsi="Times New Roman"/>
          <w:color w:val="222222"/>
          <w:sz w:val="24"/>
          <w:szCs w:val="24"/>
          <w:shd w:val="clear" w:color="auto" w:fill="FFFFFF"/>
        </w:rPr>
        <w:t>Khale</w:t>
      </w:r>
      <w:proofErr w:type="spellEnd"/>
      <w:r w:rsidRPr="00DB218D">
        <w:rPr>
          <w:rFonts w:ascii="Times New Roman" w:hAnsi="Times New Roman"/>
          <w:color w:val="222222"/>
          <w:sz w:val="24"/>
          <w:szCs w:val="24"/>
          <w:shd w:val="clear" w:color="auto" w:fill="FFFFFF"/>
        </w:rPr>
        <w:t xml:space="preserve"> A, </w:t>
      </w:r>
      <w:proofErr w:type="spellStart"/>
      <w:r w:rsidRPr="00DB218D">
        <w:rPr>
          <w:rFonts w:ascii="Times New Roman" w:hAnsi="Times New Roman"/>
          <w:color w:val="222222"/>
          <w:sz w:val="24"/>
          <w:szCs w:val="24"/>
          <w:shd w:val="clear" w:color="auto" w:fill="FFFFFF"/>
        </w:rPr>
        <w:t>Ogale</w:t>
      </w:r>
      <w:proofErr w:type="spellEnd"/>
      <w:r w:rsidRPr="00DB218D">
        <w:rPr>
          <w:rFonts w:ascii="Times New Roman" w:hAnsi="Times New Roman"/>
          <w:color w:val="222222"/>
          <w:sz w:val="24"/>
          <w:szCs w:val="24"/>
          <w:shd w:val="clear" w:color="auto" w:fill="FFFFFF"/>
        </w:rPr>
        <w:t xml:space="preserve"> S. Natural remedies for polycystic ovarian syndrome (PCOS): a review. International journal of pharmaceutical and </w:t>
      </w:r>
      <w:proofErr w:type="spellStart"/>
      <w:r w:rsidRPr="00DB218D">
        <w:rPr>
          <w:rFonts w:ascii="Times New Roman" w:hAnsi="Times New Roman"/>
          <w:color w:val="222222"/>
          <w:sz w:val="24"/>
          <w:szCs w:val="24"/>
          <w:shd w:val="clear" w:color="auto" w:fill="FFFFFF"/>
        </w:rPr>
        <w:t>phytopharmacological</w:t>
      </w:r>
      <w:proofErr w:type="spellEnd"/>
      <w:r w:rsidRPr="00DB218D">
        <w:rPr>
          <w:rFonts w:ascii="Times New Roman" w:hAnsi="Times New Roman"/>
          <w:color w:val="222222"/>
          <w:sz w:val="24"/>
          <w:szCs w:val="24"/>
          <w:shd w:val="clear" w:color="auto" w:fill="FFFFFF"/>
        </w:rPr>
        <w:t xml:space="preserve"> research. 2012;</w:t>
      </w:r>
      <w:r>
        <w:rPr>
          <w:rFonts w:ascii="Times New Roman" w:hAnsi="Times New Roman"/>
          <w:color w:val="222222"/>
          <w:sz w:val="24"/>
          <w:szCs w:val="24"/>
          <w:shd w:val="clear" w:color="auto" w:fill="FFFFFF"/>
        </w:rPr>
        <w:t xml:space="preserve"> </w:t>
      </w:r>
      <w:proofErr w:type="gramStart"/>
      <w:r>
        <w:rPr>
          <w:rFonts w:ascii="Times New Roman" w:hAnsi="Times New Roman"/>
          <w:color w:val="222222"/>
          <w:sz w:val="24"/>
          <w:szCs w:val="24"/>
          <w:shd w:val="clear" w:color="auto" w:fill="FFFFFF"/>
        </w:rPr>
        <w:t>July</w:t>
      </w:r>
      <w:r w:rsidRPr="00DB218D">
        <w:rPr>
          <w:rFonts w:ascii="Times New Roman" w:hAnsi="Times New Roman"/>
          <w:color w:val="222222"/>
          <w:sz w:val="24"/>
          <w:szCs w:val="24"/>
          <w:shd w:val="clear" w:color="auto" w:fill="FFFFFF"/>
        </w:rPr>
        <w:t>1(</w:t>
      </w:r>
      <w:proofErr w:type="gramEnd"/>
      <w:r w:rsidRPr="00DB218D">
        <w:rPr>
          <w:rFonts w:ascii="Times New Roman" w:hAnsi="Times New Roman"/>
          <w:color w:val="222222"/>
          <w:sz w:val="24"/>
          <w:szCs w:val="24"/>
          <w:shd w:val="clear" w:color="auto" w:fill="FFFFFF"/>
        </w:rPr>
        <w:t>6):396-402.</w:t>
      </w:r>
    </w:p>
    <w:p w:rsidR="00707E14" w:rsidRDefault="00707E14" w:rsidP="00707E14">
      <w:pPr>
        <w:rPr>
          <w:rFonts w:ascii="Times New Roman" w:hAnsi="Times New Roman"/>
          <w:sz w:val="24"/>
          <w:szCs w:val="24"/>
        </w:rPr>
      </w:pPr>
    </w:p>
    <w:p w:rsidR="00707E14" w:rsidRDefault="00707E14" w:rsidP="00707E14">
      <w:pPr>
        <w:rPr>
          <w:rFonts w:ascii="Times New Roman" w:hAnsi="Times New Roman"/>
          <w:sz w:val="24"/>
          <w:szCs w:val="24"/>
        </w:rPr>
      </w:pPr>
    </w:p>
    <w:p w:rsidR="00707E14" w:rsidRPr="00BE31E5" w:rsidRDefault="00707E14" w:rsidP="00707E14">
      <w:pPr>
        <w:autoSpaceDE w:val="0"/>
        <w:autoSpaceDN w:val="0"/>
        <w:adjustRightInd w:val="0"/>
        <w:spacing w:line="360" w:lineRule="auto"/>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 xml:space="preserve"> </w:t>
      </w:r>
      <w:proofErr w:type="spellStart"/>
      <w:r>
        <w:rPr>
          <w:lang w:val="en-NZ"/>
        </w:rPr>
        <w:t>Dr.T.Sundarrajan</w:t>
      </w:r>
      <w:proofErr w:type="spellEnd"/>
      <w:r>
        <w:rPr>
          <w:lang w:val="en-NZ"/>
        </w:rPr>
        <w:t xml:space="preserve"> M.Pharm.</w:t>
      </w:r>
      <w:proofErr w:type="gramStart"/>
      <w:r>
        <w:rPr>
          <w:lang w:val="en-NZ"/>
        </w:rPr>
        <w:t>,</w:t>
      </w:r>
      <w:proofErr w:type="spellStart"/>
      <w:r>
        <w:rPr>
          <w:lang w:val="en-NZ"/>
        </w:rPr>
        <w:t>Ph.D</w:t>
      </w:r>
      <w:proofErr w:type="spellEnd"/>
      <w:proofErr w:type="gramEnd"/>
      <w:r w:rsidRPr="008A690F">
        <w:rPr>
          <w:lang w:val="en-NZ"/>
        </w:rPr>
        <w:br/>
        <w:t>Contact number:</w:t>
      </w:r>
      <w:r>
        <w:rPr>
          <w:lang w:val="en-NZ"/>
        </w:rPr>
        <w:t>9952550880</w:t>
      </w:r>
      <w:r w:rsidRPr="008A690F">
        <w:rPr>
          <w:lang w:val="en-NZ"/>
        </w:rPr>
        <w:br/>
        <w:t>Twitter account:</w:t>
      </w:r>
      <w:r>
        <w:rPr>
          <w:lang w:val="en-NZ"/>
        </w:rPr>
        <w:t>chemistrysundar@gmail.com</w:t>
      </w:r>
      <w:r w:rsidRPr="008A690F">
        <w:rPr>
          <w:lang w:val="en-NZ"/>
        </w:rPr>
        <w:br/>
        <w:t>Linked In account:</w:t>
      </w:r>
      <w:r w:rsidRPr="00BE31E5">
        <w:rPr>
          <w:lang w:val="en-NZ"/>
        </w:rPr>
        <w:t xml:space="preserve"> </w:t>
      </w:r>
      <w:r>
        <w:rPr>
          <w:lang w:val="en-NZ"/>
        </w:rPr>
        <w:t>chemistrysundar@gmail.com</w:t>
      </w:r>
      <w:r>
        <w:rPr>
          <w:lang w:val="en-NZ"/>
        </w:rPr>
        <w:br/>
        <w:t xml:space="preserve">Category: </w:t>
      </w:r>
      <w:r w:rsidRPr="008A690F">
        <w:rPr>
          <w:lang w:val="en-NZ"/>
        </w:rPr>
        <w:t>Oral presentation</w:t>
      </w:r>
    </w:p>
    <w:p w:rsidR="00707E14" w:rsidRDefault="00707E14" w:rsidP="00707E14">
      <w:pPr>
        <w:tabs>
          <w:tab w:val="left" w:pos="1440"/>
        </w:tabs>
        <w:spacing w:line="480" w:lineRule="auto"/>
        <w:ind w:left="-720" w:right="-90"/>
        <w:jc w:val="both"/>
      </w:pPr>
    </w:p>
    <w:p w:rsidR="00707E14" w:rsidRPr="00707E14" w:rsidRDefault="00707E14" w:rsidP="00707E14">
      <w:pPr>
        <w:rPr>
          <w:rFonts w:ascii="Times New Roman" w:hAnsi="Times New Roman"/>
          <w:sz w:val="24"/>
          <w:szCs w:val="24"/>
        </w:rPr>
      </w:pPr>
      <w:bookmarkStart w:id="0" w:name="_GoBack"/>
      <w:bookmarkEnd w:id="0"/>
    </w:p>
    <w:sectPr w:rsidR="00707E14" w:rsidRPr="00707E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6E3BEB"/>
    <w:multiLevelType w:val="hybridMultilevel"/>
    <w:tmpl w:val="DD0C94C6"/>
    <w:lvl w:ilvl="0" w:tplc="0409000F">
      <w:start w:val="1"/>
      <w:numFmt w:val="decimal"/>
      <w:lvlText w:val="%1."/>
      <w:lvlJc w:val="left"/>
      <w:pPr>
        <w:ind w:left="995" w:hanging="360"/>
      </w:pPr>
    </w:lvl>
    <w:lvl w:ilvl="1" w:tplc="04090019" w:tentative="1">
      <w:start w:val="1"/>
      <w:numFmt w:val="lowerLetter"/>
      <w:lvlText w:val="%2."/>
      <w:lvlJc w:val="left"/>
      <w:pPr>
        <w:ind w:left="1715" w:hanging="360"/>
      </w:pPr>
    </w:lvl>
    <w:lvl w:ilvl="2" w:tplc="0409001B" w:tentative="1">
      <w:start w:val="1"/>
      <w:numFmt w:val="lowerRoman"/>
      <w:lvlText w:val="%3."/>
      <w:lvlJc w:val="right"/>
      <w:pPr>
        <w:ind w:left="2435" w:hanging="180"/>
      </w:pPr>
    </w:lvl>
    <w:lvl w:ilvl="3" w:tplc="0409000F" w:tentative="1">
      <w:start w:val="1"/>
      <w:numFmt w:val="decimal"/>
      <w:lvlText w:val="%4."/>
      <w:lvlJc w:val="left"/>
      <w:pPr>
        <w:ind w:left="3155" w:hanging="360"/>
      </w:pPr>
    </w:lvl>
    <w:lvl w:ilvl="4" w:tplc="04090019" w:tentative="1">
      <w:start w:val="1"/>
      <w:numFmt w:val="lowerLetter"/>
      <w:lvlText w:val="%5."/>
      <w:lvlJc w:val="left"/>
      <w:pPr>
        <w:ind w:left="3875" w:hanging="360"/>
      </w:pPr>
    </w:lvl>
    <w:lvl w:ilvl="5" w:tplc="0409001B" w:tentative="1">
      <w:start w:val="1"/>
      <w:numFmt w:val="lowerRoman"/>
      <w:lvlText w:val="%6."/>
      <w:lvlJc w:val="right"/>
      <w:pPr>
        <w:ind w:left="4595" w:hanging="180"/>
      </w:pPr>
    </w:lvl>
    <w:lvl w:ilvl="6" w:tplc="0409000F" w:tentative="1">
      <w:start w:val="1"/>
      <w:numFmt w:val="decimal"/>
      <w:lvlText w:val="%7."/>
      <w:lvlJc w:val="left"/>
      <w:pPr>
        <w:ind w:left="5315" w:hanging="360"/>
      </w:pPr>
    </w:lvl>
    <w:lvl w:ilvl="7" w:tplc="04090019" w:tentative="1">
      <w:start w:val="1"/>
      <w:numFmt w:val="lowerLetter"/>
      <w:lvlText w:val="%8."/>
      <w:lvlJc w:val="left"/>
      <w:pPr>
        <w:ind w:left="6035" w:hanging="360"/>
      </w:pPr>
    </w:lvl>
    <w:lvl w:ilvl="8" w:tplc="0409001B" w:tentative="1">
      <w:start w:val="1"/>
      <w:numFmt w:val="lowerRoman"/>
      <w:lvlText w:val="%9."/>
      <w:lvlJc w:val="right"/>
      <w:pPr>
        <w:ind w:left="67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9D4"/>
    <w:rsid w:val="00064776"/>
    <w:rsid w:val="00080EAD"/>
    <w:rsid w:val="00103108"/>
    <w:rsid w:val="00407516"/>
    <w:rsid w:val="00474746"/>
    <w:rsid w:val="004A453B"/>
    <w:rsid w:val="00707E14"/>
    <w:rsid w:val="007509D4"/>
    <w:rsid w:val="0075323B"/>
    <w:rsid w:val="007A630C"/>
    <w:rsid w:val="008670BA"/>
    <w:rsid w:val="0089037A"/>
    <w:rsid w:val="00A211C2"/>
    <w:rsid w:val="00AB53D6"/>
    <w:rsid w:val="00DB218D"/>
    <w:rsid w:val="00F52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10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23">
    <w:name w:val="Font Style23"/>
    <w:uiPriority w:val="99"/>
    <w:rsid w:val="008670BA"/>
    <w:rPr>
      <w:rFonts w:ascii="Times New Roman" w:hAnsi="Times New Roman" w:cs="Times New Roman" w:hint="default"/>
      <w:b/>
      <w:bCs/>
      <w:sz w:val="22"/>
      <w:szCs w:val="22"/>
    </w:rPr>
  </w:style>
  <w:style w:type="paragraph" w:styleId="BalloonText">
    <w:name w:val="Balloon Text"/>
    <w:basedOn w:val="Normal"/>
    <w:link w:val="BalloonTextChar"/>
    <w:uiPriority w:val="99"/>
    <w:semiHidden/>
    <w:unhideWhenUsed/>
    <w:rsid w:val="00474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46"/>
    <w:rPr>
      <w:rFonts w:ascii="Tahoma" w:eastAsia="Calibri" w:hAnsi="Tahoma" w:cs="Tahoma"/>
      <w:sz w:val="16"/>
      <w:szCs w:val="16"/>
    </w:rPr>
  </w:style>
  <w:style w:type="paragraph" w:styleId="ListParagraph">
    <w:name w:val="List Paragraph"/>
    <w:basedOn w:val="Normal"/>
    <w:uiPriority w:val="34"/>
    <w:qFormat/>
    <w:rsid w:val="0047474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108"/>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23">
    <w:name w:val="Font Style23"/>
    <w:uiPriority w:val="99"/>
    <w:rsid w:val="008670BA"/>
    <w:rPr>
      <w:rFonts w:ascii="Times New Roman" w:hAnsi="Times New Roman" w:cs="Times New Roman" w:hint="default"/>
      <w:b/>
      <w:bCs/>
      <w:sz w:val="22"/>
      <w:szCs w:val="22"/>
    </w:rPr>
  </w:style>
  <w:style w:type="paragraph" w:styleId="BalloonText">
    <w:name w:val="Balloon Text"/>
    <w:basedOn w:val="Normal"/>
    <w:link w:val="BalloonTextChar"/>
    <w:uiPriority w:val="99"/>
    <w:semiHidden/>
    <w:unhideWhenUsed/>
    <w:rsid w:val="00474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46"/>
    <w:rPr>
      <w:rFonts w:ascii="Tahoma" w:eastAsia="Calibri" w:hAnsi="Tahoma" w:cs="Tahoma"/>
      <w:sz w:val="16"/>
      <w:szCs w:val="16"/>
    </w:rPr>
  </w:style>
  <w:style w:type="paragraph" w:styleId="ListParagraph">
    <w:name w:val="List Paragraph"/>
    <w:basedOn w:val="Normal"/>
    <w:uiPriority w:val="34"/>
    <w:qFormat/>
    <w:rsid w:val="004747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2019-12-19T05:47:00Z</dcterms:created>
  <dcterms:modified xsi:type="dcterms:W3CDTF">2019-12-19T06:00:00Z</dcterms:modified>
</cp:coreProperties>
</file>