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C82959" w:rsidRPr="006C728E" w:rsidRDefault="00C82959" w:rsidP="00C82959">
      <w:pPr>
        <w:shd w:val="clear" w:color="auto" w:fill="FFFFFF"/>
        <w:spacing w:after="0" w:line="480" w:lineRule="auto"/>
        <w:jc w:val="center"/>
        <w:rPr>
          <w:rFonts w:ascii="Times New Roman" w:hAnsi="Times New Roman"/>
          <w:b/>
          <w:bCs/>
          <w:sz w:val="24"/>
          <w:szCs w:val="24"/>
        </w:rPr>
      </w:pPr>
      <w:r w:rsidRPr="006C728E">
        <w:rPr>
          <w:rFonts w:ascii="Times New Roman" w:hAnsi="Times New Roman"/>
          <w:b/>
          <w:bCs/>
          <w:sz w:val="24"/>
          <w:szCs w:val="24"/>
        </w:rPr>
        <w:t>Clozapine attenuated mitochondrial dysfunction, inflammatory gene expression, and behavioral abnormalities in an animal model of schizophrenia</w:t>
      </w:r>
    </w:p>
    <w:p w:rsidR="002F09B4" w:rsidRPr="00506C46" w:rsidRDefault="002F09B4" w:rsidP="002F09B4">
      <w:pPr>
        <w:shd w:val="clear" w:color="auto" w:fill="FFFFFF"/>
        <w:spacing w:after="0" w:line="480" w:lineRule="auto"/>
        <w:jc w:val="center"/>
        <w:rPr>
          <w:rFonts w:ascii="Times New Roman" w:hAnsi="Times New Roman"/>
          <w:b/>
          <w:bCs/>
          <w:sz w:val="24"/>
          <w:szCs w:val="24"/>
        </w:rPr>
      </w:pPr>
    </w:p>
    <w:p w:rsidR="002F09B4" w:rsidRPr="00506C46" w:rsidRDefault="002F09B4" w:rsidP="002F09B4">
      <w:pPr>
        <w:spacing w:line="480" w:lineRule="auto"/>
        <w:jc w:val="center"/>
        <w:rPr>
          <w:rFonts w:ascii="Times New Roman" w:hAnsi="Times New Roman"/>
          <w:sz w:val="24"/>
          <w:szCs w:val="24"/>
          <w:vertAlign w:val="superscript"/>
        </w:rPr>
      </w:pPr>
      <w:r w:rsidRPr="00506C46">
        <w:rPr>
          <w:rFonts w:ascii="Times New Roman" w:hAnsi="Times New Roman"/>
          <w:sz w:val="24"/>
          <w:szCs w:val="24"/>
        </w:rPr>
        <w:t>Shayan Amiri</w:t>
      </w:r>
      <w:r w:rsidRPr="00506C46">
        <w:rPr>
          <w:rFonts w:ascii="Times New Roman" w:hAnsi="Times New Roman"/>
          <w:sz w:val="24"/>
          <w:szCs w:val="24"/>
          <w:vertAlign w:val="superscript"/>
        </w:rPr>
        <w:t xml:space="preserve"> 1</w:t>
      </w:r>
      <w:r w:rsidRPr="00506C46">
        <w:rPr>
          <w:rFonts w:ascii="Times New Roman" w:hAnsi="Times New Roman"/>
          <w:sz w:val="24"/>
          <w:szCs w:val="24"/>
        </w:rPr>
        <w:t xml:space="preserve">, Rana Dizaji </w:t>
      </w:r>
      <w:r w:rsidRPr="00506C46">
        <w:rPr>
          <w:rFonts w:ascii="Times New Roman" w:hAnsi="Times New Roman"/>
          <w:sz w:val="24"/>
          <w:szCs w:val="24"/>
          <w:vertAlign w:val="superscript"/>
        </w:rPr>
        <w:t>2</w:t>
      </w:r>
      <w:r w:rsidRPr="00506C46">
        <w:rPr>
          <w:rFonts w:ascii="Times New Roman" w:hAnsi="Times New Roman"/>
          <w:sz w:val="24"/>
          <w:szCs w:val="24"/>
        </w:rPr>
        <w:t>, Majid Momeny</w:t>
      </w:r>
      <w:r w:rsidRPr="00506C46">
        <w:rPr>
          <w:rFonts w:ascii="Times New Roman" w:hAnsi="Times New Roman"/>
          <w:sz w:val="24"/>
          <w:szCs w:val="24"/>
          <w:vertAlign w:val="superscript"/>
        </w:rPr>
        <w:t xml:space="preserve"> 3</w:t>
      </w:r>
      <w:r w:rsidRPr="00506C46">
        <w:rPr>
          <w:rFonts w:ascii="Times New Roman" w:hAnsi="Times New Roman"/>
          <w:sz w:val="24"/>
          <w:szCs w:val="24"/>
        </w:rPr>
        <w:t>, Mir-Jamal Hosseini</w:t>
      </w:r>
      <w:r w:rsidRPr="00506C46">
        <w:rPr>
          <w:rFonts w:ascii="Times New Roman" w:hAnsi="Times New Roman"/>
          <w:sz w:val="24"/>
          <w:szCs w:val="24"/>
          <w:vertAlign w:val="superscript"/>
        </w:rPr>
        <w:t xml:space="preserve"> 2,4 </w:t>
      </w:r>
      <w:r w:rsidRPr="00506C46">
        <w:rPr>
          <w:rFonts w:ascii="Times New Roman" w:hAnsi="Times New Roman"/>
          <w:sz w:val="32"/>
          <w:szCs w:val="32"/>
          <w:vertAlign w:val="superscript"/>
        </w:rPr>
        <w:t>*</w:t>
      </w:r>
    </w:p>
    <w:p w:rsidR="002F09B4" w:rsidRPr="00506C46" w:rsidRDefault="002F09B4" w:rsidP="002F09B4">
      <w:pPr>
        <w:spacing w:after="0" w:line="240" w:lineRule="auto"/>
        <w:jc w:val="both"/>
        <w:rPr>
          <w:rFonts w:ascii="Times New Roman" w:eastAsia="Times New Roman" w:hAnsi="Times New Roman"/>
          <w:sz w:val="24"/>
          <w:szCs w:val="24"/>
        </w:rPr>
      </w:pPr>
      <w:r w:rsidRPr="00506C46">
        <w:rPr>
          <w:rFonts w:ascii="Times New Roman" w:eastAsia="Times New Roman" w:hAnsi="Times New Roman"/>
          <w:sz w:val="24"/>
          <w:szCs w:val="24"/>
          <w:vertAlign w:val="superscript"/>
        </w:rPr>
        <w:t>1</w:t>
      </w:r>
      <w:r w:rsidRPr="00506C46">
        <w:rPr>
          <w:rFonts w:ascii="Times New Roman" w:eastAsia="Times New Roman" w:hAnsi="Times New Roman"/>
          <w:sz w:val="24"/>
          <w:szCs w:val="24"/>
        </w:rPr>
        <w:t>Department of Pharmacology, College of Medicine, Tehran University of Medical Sciences, Tehran, Iran</w:t>
      </w:r>
      <w:r>
        <w:rPr>
          <w:rFonts w:ascii="Times New Roman" w:eastAsia="Times New Roman" w:hAnsi="Times New Roman" w:hint="cs"/>
          <w:sz w:val="24"/>
          <w:szCs w:val="24"/>
          <w:rtl/>
        </w:rPr>
        <w:t xml:space="preserve"> </w:t>
      </w:r>
      <w:r w:rsidRPr="00506C46">
        <w:rPr>
          <w:rFonts w:ascii="Times New Roman" w:hAnsi="Times New Roman"/>
          <w:sz w:val="24"/>
          <w:szCs w:val="24"/>
          <w:vertAlign w:val="superscript"/>
        </w:rPr>
        <w:t>2</w:t>
      </w:r>
      <w:r w:rsidRPr="00506C46">
        <w:rPr>
          <w:rFonts w:ascii="Times New Roman" w:hAnsi="Times New Roman"/>
          <w:sz w:val="24"/>
          <w:szCs w:val="24"/>
        </w:rPr>
        <w:t>Zanjan Applied Pharmacology Research Center, Zanjan University of Medical sciences, Zanjan, Iran</w:t>
      </w:r>
      <w:r>
        <w:rPr>
          <w:rFonts w:ascii="Times New Roman" w:hAnsi="Times New Roman"/>
          <w:sz w:val="24"/>
          <w:szCs w:val="24"/>
        </w:rPr>
        <w:t xml:space="preserve"> </w:t>
      </w:r>
      <w:r w:rsidRPr="00506C46">
        <w:rPr>
          <w:rFonts w:ascii="Times New Roman" w:eastAsia="Times New Roman" w:hAnsi="Times New Roman"/>
          <w:sz w:val="24"/>
          <w:szCs w:val="24"/>
          <w:vertAlign w:val="superscript"/>
        </w:rPr>
        <w:t xml:space="preserve">3 </w:t>
      </w:r>
      <w:r w:rsidRPr="00506C46">
        <w:rPr>
          <w:rFonts w:ascii="Times New Roman" w:hAnsi="Times New Roman"/>
          <w:sz w:val="24"/>
          <w:szCs w:val="24"/>
        </w:rPr>
        <w:t>Hematology/Oncology and Stem Cell Transplantation Research Center, Shariati Hospital, School of Medicine, Tehran University of Medical Sciences, Tehran, Iran</w:t>
      </w:r>
      <w:r>
        <w:rPr>
          <w:rFonts w:ascii="Times New Roman" w:hAnsi="Times New Roman"/>
          <w:sz w:val="24"/>
          <w:szCs w:val="24"/>
        </w:rPr>
        <w:t xml:space="preserve"> </w:t>
      </w:r>
      <w:r w:rsidRPr="00506C46">
        <w:rPr>
          <w:rFonts w:ascii="Times New Roman" w:hAnsi="Times New Roman"/>
          <w:sz w:val="24"/>
          <w:szCs w:val="24"/>
          <w:vertAlign w:val="superscript"/>
        </w:rPr>
        <w:t>4</w:t>
      </w:r>
      <w:r w:rsidRPr="00506C46">
        <w:rPr>
          <w:rFonts w:ascii="Times New Roman" w:eastAsia="Times New Roman" w:hAnsi="Times New Roman"/>
          <w:sz w:val="24"/>
          <w:szCs w:val="24"/>
        </w:rPr>
        <w:t>Departments of Pharmacology and Toxicology, School of Pharmacy, Zanjan University of Medical Sciences, Zanjan, Iran</w:t>
      </w:r>
    </w:p>
    <w:p w:rsidR="00C82959" w:rsidRDefault="00C82959" w:rsidP="00C82959">
      <w:pPr>
        <w:autoSpaceDE w:val="0"/>
        <w:autoSpaceDN w:val="0"/>
        <w:adjustRightInd w:val="0"/>
        <w:spacing w:after="0" w:line="240" w:lineRule="auto"/>
        <w:jc w:val="both"/>
        <w:rPr>
          <w:rFonts w:ascii="Times New Roman" w:eastAsia="Times New Roman" w:hAnsi="Times New Roman" w:cs="Times New Roman"/>
          <w:b/>
          <w:bCs/>
          <w:sz w:val="24"/>
          <w:szCs w:val="24"/>
        </w:rPr>
      </w:pPr>
    </w:p>
    <w:p w:rsidR="00C82959" w:rsidRDefault="00C82959" w:rsidP="00C82959">
      <w:pPr>
        <w:autoSpaceDE w:val="0"/>
        <w:autoSpaceDN w:val="0"/>
        <w:adjustRightInd w:val="0"/>
        <w:spacing w:after="0" w:line="240" w:lineRule="auto"/>
        <w:jc w:val="both"/>
        <w:rPr>
          <w:rFonts w:ascii="Times New Roman" w:eastAsia="Times New Roman" w:hAnsi="Times New Roman" w:cs="Times New Roman"/>
          <w:b/>
          <w:bCs/>
          <w:sz w:val="24"/>
          <w:szCs w:val="24"/>
        </w:rPr>
      </w:pPr>
    </w:p>
    <w:p w:rsidR="00C82959" w:rsidRPr="006C728E" w:rsidRDefault="00C82959" w:rsidP="00C82959">
      <w:pPr>
        <w:shd w:val="clear" w:color="auto" w:fill="FFFFFF"/>
        <w:spacing w:after="0" w:line="240" w:lineRule="auto"/>
        <w:rPr>
          <w:rFonts w:ascii="Times New Roman" w:hAnsi="Times New Roman"/>
          <w:b/>
          <w:bCs/>
          <w:sz w:val="24"/>
          <w:szCs w:val="24"/>
        </w:rPr>
      </w:pPr>
      <w:r w:rsidRPr="006C728E">
        <w:rPr>
          <w:rFonts w:ascii="Times New Roman" w:hAnsi="Times New Roman"/>
          <w:b/>
          <w:bCs/>
          <w:sz w:val="24"/>
          <w:szCs w:val="24"/>
        </w:rPr>
        <w:t xml:space="preserve">Abstract: </w:t>
      </w:r>
    </w:p>
    <w:p w:rsidR="00C82959" w:rsidRPr="006C728E" w:rsidRDefault="00C82959" w:rsidP="00C82959">
      <w:pPr>
        <w:autoSpaceDE w:val="0"/>
        <w:autoSpaceDN w:val="0"/>
        <w:adjustRightInd w:val="0"/>
        <w:spacing w:after="0" w:line="240" w:lineRule="auto"/>
        <w:jc w:val="both"/>
        <w:rPr>
          <w:rFonts w:ascii="Times New Roman" w:hAnsi="Times New Roman"/>
          <w:sz w:val="24"/>
          <w:szCs w:val="24"/>
        </w:rPr>
      </w:pPr>
      <w:r w:rsidRPr="005F2FCC">
        <w:rPr>
          <w:rFonts w:ascii="Times New Roman" w:eastAsia="Times New Roman" w:hAnsi="Times New Roman" w:cs="Times New Roman"/>
          <w:b/>
          <w:bCs/>
          <w:sz w:val="24"/>
          <w:szCs w:val="24"/>
        </w:rPr>
        <w:t>Objectives</w:t>
      </w:r>
      <w:r>
        <w:rPr>
          <w:rFonts w:ascii="Times New Roman" w:eastAsia="Times New Roman" w:hAnsi="Times New Roman" w:cs="Times New Roman"/>
          <w:b/>
          <w:bCs/>
          <w:sz w:val="24"/>
          <w:szCs w:val="24"/>
        </w:rPr>
        <w:t xml:space="preserve">: </w:t>
      </w:r>
      <w:r w:rsidRPr="006C728E">
        <w:rPr>
          <w:rFonts w:ascii="Times New Roman" w:hAnsi="Times New Roman"/>
          <w:sz w:val="24"/>
          <w:szCs w:val="24"/>
        </w:rPr>
        <w:t xml:space="preserve">Beyond abnormalities in neurotransmitter hypothesis, recent evidence suggests that mitochondrial dysfunction and impaired immune system contribute to the pathophysiology of schizophrenia. Prefrontal cortex (PFC) undergoes maturation and development during adolescence as a critical time window, during which brain is vulnerable to environmental adversities and is prone to the development of psychiatric disorders such as schizophrenia. </w:t>
      </w:r>
      <w:r w:rsidRPr="005F2FCC">
        <w:rPr>
          <w:rFonts w:ascii="Times New Roman" w:eastAsia="Times New Roman" w:hAnsi="Times New Roman" w:cs="Times New Roman"/>
          <w:b/>
          <w:bCs/>
          <w:sz w:val="24"/>
          <w:szCs w:val="24"/>
        </w:rPr>
        <w:t>Methods</w:t>
      </w:r>
      <w:r>
        <w:rPr>
          <w:rFonts w:ascii="Times New Roman" w:eastAsia="Times New Roman" w:hAnsi="Times New Roman" w:cs="Times New Roman"/>
          <w:b/>
          <w:bCs/>
          <w:sz w:val="24"/>
          <w:szCs w:val="24"/>
        </w:rPr>
        <w:t>:</w:t>
      </w:r>
      <w:r>
        <w:rPr>
          <w:rFonts w:ascii="Times New Roman" w:eastAsia="Times New Roman" w:hAnsi="Times New Roman" w:cs="Times New Roman"/>
          <w:b/>
          <w:bCs/>
          <w:sz w:val="24"/>
          <w:szCs w:val="24"/>
        </w:rPr>
        <w:t xml:space="preserve"> </w:t>
      </w:r>
      <w:r w:rsidRPr="006C728E">
        <w:rPr>
          <w:rFonts w:ascii="Times New Roman" w:hAnsi="Times New Roman"/>
          <w:sz w:val="24"/>
          <w:szCs w:val="24"/>
        </w:rPr>
        <w:t>Applying eight weeks of post weaning social isolation stress (PWSI) to rats, as an animal model of schizophrenia, we evaluated the effects of PWSI on the mitochondrial function and expression of immune-inflammatory genes in the PFC of normal and stressed rats and then, each group were divided into treatment (clozapine; CLZ, 2.5 mg/kg/day for 2</w:t>
      </w:r>
      <w:r w:rsidRPr="006C728E">
        <w:rPr>
          <w:rFonts w:ascii="Times New Roman" w:hAnsi="Times New Roman" w:hint="cs"/>
          <w:sz w:val="24"/>
          <w:szCs w:val="24"/>
          <w:rtl/>
        </w:rPr>
        <w:t>8</w:t>
      </w:r>
      <w:r w:rsidRPr="006C728E">
        <w:rPr>
          <w:rFonts w:ascii="Times New Roman" w:hAnsi="Times New Roman"/>
          <w:sz w:val="24"/>
          <w:szCs w:val="24"/>
        </w:rPr>
        <w:t xml:space="preserve"> days) and non-treatment groups. </w:t>
      </w:r>
      <w:r w:rsidRPr="005F2FCC">
        <w:rPr>
          <w:rFonts w:ascii="Times New Roman" w:eastAsia="Times New Roman" w:hAnsi="Times New Roman" w:cs="Times New Roman"/>
          <w:b/>
          <w:bCs/>
          <w:sz w:val="24"/>
          <w:szCs w:val="24"/>
        </w:rPr>
        <w:t>Results</w:t>
      </w:r>
      <w:r w:rsidRPr="003E72C9">
        <w:rPr>
          <w:rFonts w:ascii="Times New Roman" w:hAnsi="Times New Roman"/>
          <w:sz w:val="24"/>
          <w:szCs w:val="24"/>
        </w:rPr>
        <w:t>:</w:t>
      </w:r>
      <w:r>
        <w:rPr>
          <w:rFonts w:ascii="Times New Roman" w:hAnsi="Times New Roman"/>
          <w:sz w:val="24"/>
          <w:szCs w:val="24"/>
        </w:rPr>
        <w:t xml:space="preserve"> </w:t>
      </w:r>
      <w:r w:rsidRPr="006C728E">
        <w:rPr>
          <w:rFonts w:ascii="Times New Roman" w:hAnsi="Times New Roman"/>
          <w:sz w:val="24"/>
          <w:szCs w:val="24"/>
        </w:rPr>
        <w:t xml:space="preserve">Our data showed that PWSI provoked schizophrenic-like behaviors in rats and induced mitochondrial dysfunction and upregulation of genes associated with innate immunity in the PFC. Chronic treatment with </w:t>
      </w:r>
      <w:r w:rsidRPr="006C728E">
        <w:rPr>
          <w:rFonts w:ascii="Times New Roman" w:hAnsi="Times New Roman"/>
          <w:sz w:val="24"/>
          <w:szCs w:val="24"/>
        </w:rPr>
        <w:t>CLZ attenuated</w:t>
      </w:r>
      <w:r w:rsidRPr="006C728E">
        <w:rPr>
          <w:rFonts w:ascii="Times New Roman" w:hAnsi="Times New Roman"/>
          <w:sz w:val="24"/>
          <w:szCs w:val="24"/>
        </w:rPr>
        <w:t xml:space="preserve"> the effects of PWSI on behavioral abnormalities, mitochondrial dysfunction as well as immune-inflammatory responses in the PFC of rats.  </w:t>
      </w:r>
      <w:r w:rsidRPr="005F2FCC">
        <w:rPr>
          <w:rFonts w:ascii="Times New Roman" w:eastAsia="Times New Roman" w:hAnsi="Times New Roman" w:cs="Times New Roman"/>
          <w:b/>
          <w:bCs/>
          <w:sz w:val="24"/>
          <w:szCs w:val="24"/>
        </w:rPr>
        <w:t xml:space="preserve">Conclusions: </w:t>
      </w:r>
      <w:r w:rsidRPr="006C728E">
        <w:rPr>
          <w:rFonts w:ascii="Times New Roman" w:hAnsi="Times New Roman"/>
          <w:sz w:val="24"/>
          <w:szCs w:val="24"/>
        </w:rPr>
        <w:t xml:space="preserve">These results may advance our understanding about the mechanism of action of CLZ that targets mitochondrial dysfunction and immune-inflammatory responses as factors involved in </w:t>
      </w:r>
      <w:r w:rsidRPr="006C728E">
        <w:rPr>
          <w:rFonts w:ascii="Times New Roman" w:hAnsi="Times New Roman"/>
          <w:sz w:val="24"/>
          <w:szCs w:val="24"/>
        </w:rPr>
        <w:t>the pathophysiology</w:t>
      </w:r>
      <w:r w:rsidRPr="006C728E">
        <w:rPr>
          <w:rFonts w:ascii="Times New Roman" w:hAnsi="Times New Roman"/>
          <w:sz w:val="24"/>
          <w:szCs w:val="24"/>
        </w:rPr>
        <w:t xml:space="preserve"> of schizophrenia. </w:t>
      </w:r>
    </w:p>
    <w:p w:rsidR="00C82959" w:rsidRPr="006C728E" w:rsidRDefault="00C82959" w:rsidP="00C82959">
      <w:pPr>
        <w:shd w:val="clear" w:color="auto" w:fill="FFFFFF"/>
        <w:spacing w:after="0" w:line="240" w:lineRule="auto"/>
        <w:jc w:val="both"/>
        <w:rPr>
          <w:rFonts w:ascii="Times New Roman" w:hAnsi="Times New Roman"/>
          <w:sz w:val="24"/>
          <w:szCs w:val="24"/>
        </w:rPr>
      </w:pPr>
      <w:r w:rsidRPr="006C728E">
        <w:rPr>
          <w:rFonts w:ascii="Times New Roman" w:hAnsi="Times New Roman"/>
          <w:b/>
          <w:bCs/>
          <w:sz w:val="24"/>
          <w:szCs w:val="24"/>
        </w:rPr>
        <w:t>Key words:</w:t>
      </w:r>
      <w:r w:rsidRPr="006C728E">
        <w:rPr>
          <w:rFonts w:ascii="Times New Roman" w:hAnsi="Times New Roman"/>
          <w:sz w:val="24"/>
          <w:szCs w:val="24"/>
        </w:rPr>
        <w:t xml:space="preserve"> </w:t>
      </w:r>
      <w:r w:rsidRPr="006C728E">
        <w:rPr>
          <w:rFonts w:ascii="Times New Roman" w:hAnsi="Times New Roman"/>
          <w:sz w:val="24"/>
          <w:szCs w:val="24"/>
        </w:rPr>
        <w:t>Schizophrenia;</w:t>
      </w:r>
      <w:r w:rsidRPr="006C728E">
        <w:rPr>
          <w:rFonts w:ascii="Times New Roman" w:hAnsi="Times New Roman"/>
          <w:sz w:val="24"/>
          <w:szCs w:val="24"/>
        </w:rPr>
        <w:t xml:space="preserve"> </w:t>
      </w:r>
      <w:bookmarkStart w:id="0" w:name="_GoBack"/>
      <w:bookmarkEnd w:id="0"/>
      <w:r w:rsidRPr="006C728E">
        <w:rPr>
          <w:rFonts w:ascii="Times New Roman" w:hAnsi="Times New Roman"/>
          <w:sz w:val="24"/>
          <w:szCs w:val="24"/>
        </w:rPr>
        <w:t>Clozapine;</w:t>
      </w:r>
      <w:r w:rsidRPr="006C728E">
        <w:rPr>
          <w:rFonts w:ascii="Times New Roman" w:hAnsi="Times New Roman"/>
          <w:sz w:val="24"/>
          <w:szCs w:val="24"/>
        </w:rPr>
        <w:t xml:space="preserve"> Mitochondria; inflammation ; Social isolation stress, Adolescence</w:t>
      </w:r>
    </w:p>
    <w:p w:rsidR="00C82959" w:rsidRPr="00506C46" w:rsidRDefault="00C82959" w:rsidP="00E03630">
      <w:pPr>
        <w:autoSpaceDE w:val="0"/>
        <w:autoSpaceDN w:val="0"/>
        <w:adjustRightInd w:val="0"/>
        <w:spacing w:after="0" w:line="240" w:lineRule="auto"/>
        <w:jc w:val="both"/>
        <w:rPr>
          <w:rFonts w:ascii="Times New Roman" w:hAnsi="Times New Roman"/>
          <w:sz w:val="24"/>
          <w:szCs w:val="24"/>
        </w:rPr>
      </w:pPr>
    </w:p>
    <w:p w:rsidR="00EF45EB" w:rsidRDefault="00EF45EB" w:rsidP="00E03630">
      <w:pPr>
        <w:autoSpaceDE w:val="0"/>
        <w:autoSpaceDN w:val="0"/>
        <w:adjustRightInd w:val="0"/>
        <w:spacing w:after="0" w:line="240" w:lineRule="auto"/>
        <w:jc w:val="both"/>
        <w:rPr>
          <w:rFonts w:ascii="Times New Roman" w:hAnsi="Times New Roman"/>
          <w:sz w:val="24"/>
          <w:szCs w:val="24"/>
        </w:rPr>
      </w:pPr>
    </w:p>
    <w:p w:rsidR="00EF45EB" w:rsidRDefault="005F2FCC" w:rsidP="00EF45EB">
      <w:pPr>
        <w:shd w:val="clear" w:color="auto" w:fill="FFFFFF"/>
        <w:spacing w:after="0" w:line="240" w:lineRule="auto"/>
        <w:jc w:val="both"/>
        <w:rPr>
          <w:rFonts w:asciiTheme="majorBidi" w:hAnsiTheme="majorBidi" w:cstheme="majorBidi"/>
          <w:sz w:val="24"/>
          <w:szCs w:val="24"/>
        </w:rPr>
      </w:pPr>
      <w:r w:rsidRPr="00EF45EB">
        <w:rPr>
          <w:rFonts w:ascii="Times New Roman" w:eastAsia="Times New Roman" w:hAnsi="Times New Roman" w:cs="Times New Roman"/>
          <w:b/>
          <w:bCs/>
          <w:sz w:val="24"/>
          <w:szCs w:val="24"/>
        </w:rPr>
        <w:t xml:space="preserve">Presenting author’s contact </w:t>
      </w:r>
      <w:r w:rsidR="00EF45EB">
        <w:rPr>
          <w:rFonts w:ascii="Times New Roman" w:eastAsia="Times New Roman" w:hAnsi="Times New Roman" w:cs="Times New Roman"/>
          <w:b/>
          <w:bCs/>
          <w:sz w:val="24"/>
          <w:szCs w:val="24"/>
        </w:rPr>
        <w:t xml:space="preserve">: </w:t>
      </w:r>
      <w:r w:rsidR="00EF45EB" w:rsidRPr="00EF45EB">
        <w:rPr>
          <w:rFonts w:asciiTheme="majorBidi" w:hAnsiTheme="majorBidi" w:cstheme="majorBidi"/>
          <w:b/>
          <w:bCs/>
          <w:sz w:val="24"/>
          <w:szCs w:val="24"/>
        </w:rPr>
        <w:t>Mir-Jamal Hosseini, Associate Prof. of Toxicology</w:t>
      </w:r>
      <w:r w:rsidR="00EF45EB">
        <w:rPr>
          <w:rFonts w:asciiTheme="majorBidi" w:hAnsiTheme="majorBidi" w:cstheme="majorBidi"/>
          <w:b/>
          <w:bCs/>
          <w:sz w:val="24"/>
          <w:szCs w:val="24"/>
        </w:rPr>
        <w:t xml:space="preserve">, </w:t>
      </w:r>
      <w:r w:rsidR="00EF45EB" w:rsidRPr="00EF45EB">
        <w:rPr>
          <w:rFonts w:asciiTheme="majorBidi" w:hAnsiTheme="majorBidi" w:cstheme="majorBidi"/>
          <w:sz w:val="24"/>
          <w:szCs w:val="24"/>
        </w:rPr>
        <w:t>Zanjan Applied Pharmacology Research Center, Zanjan university of Medical sciences, Zanjan, Iran;  Department of Pharmacology and Toxicology, School of Pharmacy, Zanjan University of Medical Sciences, Zanjan, Iran</w:t>
      </w:r>
      <w:r w:rsidR="00EF45EB" w:rsidRPr="00EF45EB">
        <w:rPr>
          <w:rFonts w:asciiTheme="majorBidi" w:hAnsiTheme="majorBidi" w:cstheme="majorBidi"/>
          <w:sz w:val="24"/>
          <w:szCs w:val="24"/>
          <w:lang w:val="fr-FR"/>
        </w:rPr>
        <w:t xml:space="preserve"> P. O. Box: </w:t>
      </w:r>
      <w:r w:rsidR="00EF45EB" w:rsidRPr="00EF45EB">
        <w:rPr>
          <w:rFonts w:asciiTheme="majorBidi" w:hAnsiTheme="majorBidi" w:cstheme="majorBidi"/>
          <w:sz w:val="24"/>
          <w:szCs w:val="24"/>
        </w:rPr>
        <w:t xml:space="preserve">45139-56184. </w:t>
      </w:r>
      <w:r w:rsidR="00EF45EB" w:rsidRPr="00EF45EB">
        <w:rPr>
          <w:rFonts w:asciiTheme="majorBidi" w:hAnsiTheme="majorBidi" w:cstheme="majorBidi"/>
          <w:b/>
          <w:bCs/>
          <w:sz w:val="24"/>
          <w:szCs w:val="24"/>
          <w:lang w:val="fr-FR"/>
        </w:rPr>
        <w:t>E-mail:</w:t>
      </w:r>
      <w:r w:rsidR="00EF45EB" w:rsidRPr="00EF45EB">
        <w:rPr>
          <w:rFonts w:asciiTheme="majorBidi" w:hAnsiTheme="majorBidi" w:cstheme="majorBidi"/>
          <w:sz w:val="24"/>
          <w:szCs w:val="24"/>
          <w:lang w:val="fr-FR"/>
        </w:rPr>
        <w:t xml:space="preserve"> </w:t>
      </w:r>
      <w:hyperlink r:id="rId7" w:history="1">
        <w:r w:rsidR="00EF45EB" w:rsidRPr="00EF45EB">
          <w:rPr>
            <w:rStyle w:val="Hyperlink"/>
            <w:rFonts w:asciiTheme="majorBidi" w:hAnsiTheme="majorBidi" w:cstheme="majorBidi"/>
            <w:sz w:val="24"/>
            <w:szCs w:val="24"/>
            <w:lang w:val="fr-FR"/>
          </w:rPr>
          <w:t>jamal_hossini@yahoo.com</w:t>
        </w:r>
      </w:hyperlink>
      <w:r w:rsidR="00EF45EB" w:rsidRPr="00EF45EB">
        <w:rPr>
          <w:rFonts w:asciiTheme="majorBidi" w:hAnsiTheme="majorBidi" w:cstheme="majorBidi"/>
          <w:sz w:val="24"/>
          <w:szCs w:val="24"/>
        </w:rPr>
        <w:t xml:space="preserve">; </w:t>
      </w:r>
      <w:r w:rsidR="00EF45EB" w:rsidRPr="00EF45EB">
        <w:rPr>
          <w:rFonts w:asciiTheme="majorBidi" w:hAnsiTheme="majorBidi" w:cstheme="majorBidi"/>
          <w:b/>
          <w:bCs/>
          <w:sz w:val="24"/>
          <w:szCs w:val="24"/>
        </w:rPr>
        <w:t>Phone:</w:t>
      </w:r>
      <w:r w:rsidR="00EF45EB" w:rsidRPr="00EF45EB">
        <w:rPr>
          <w:rFonts w:asciiTheme="majorBidi" w:hAnsiTheme="majorBidi" w:cstheme="majorBidi"/>
          <w:sz w:val="24"/>
          <w:szCs w:val="24"/>
        </w:rPr>
        <w:t xml:space="preserve"> +98 912 5030167; </w:t>
      </w:r>
      <w:r w:rsidR="00EF45EB" w:rsidRPr="00EF45EB">
        <w:rPr>
          <w:rFonts w:asciiTheme="majorBidi" w:hAnsiTheme="majorBidi" w:cstheme="majorBidi"/>
          <w:b/>
          <w:bCs/>
          <w:sz w:val="24"/>
          <w:szCs w:val="24"/>
        </w:rPr>
        <w:t>Fax:</w:t>
      </w:r>
      <w:r w:rsidR="00EF45EB" w:rsidRPr="00EF45EB">
        <w:rPr>
          <w:rFonts w:asciiTheme="majorBidi" w:hAnsiTheme="majorBidi" w:cstheme="majorBidi"/>
          <w:sz w:val="24"/>
          <w:szCs w:val="24"/>
        </w:rPr>
        <w:t xml:space="preserve"> +98 241 4273639</w:t>
      </w:r>
      <w:r w:rsidR="00EF45EB">
        <w:rPr>
          <w:rFonts w:asciiTheme="majorBidi" w:hAnsiTheme="majorBidi" w:cstheme="majorBidi"/>
          <w:sz w:val="24"/>
          <w:szCs w:val="24"/>
        </w:rPr>
        <w:t>.</w:t>
      </w:r>
    </w:p>
    <w:p w:rsidR="00F86122" w:rsidRDefault="005F2FCC" w:rsidP="00EF45EB">
      <w:pPr>
        <w:shd w:val="clear" w:color="auto" w:fill="FFFFFF"/>
        <w:spacing w:after="0" w:line="240" w:lineRule="auto"/>
        <w:jc w:val="both"/>
      </w:pPr>
      <w:r w:rsidRPr="005F2FCC">
        <w:rPr>
          <w:rFonts w:ascii="Times New Roman" w:eastAsia="Times New Roman" w:hAnsi="Times New Roman" w:cs="Times New Roman"/>
          <w:b/>
          <w:bCs/>
          <w:sz w:val="24"/>
          <w:szCs w:val="24"/>
        </w:rPr>
        <w:t>Preferred Presentation type:</w:t>
      </w:r>
      <w:r w:rsidRPr="005F2FCC">
        <w:rPr>
          <w:rFonts w:ascii="Times New Roman" w:eastAsia="Times New Roman" w:hAnsi="Times New Roman" w:cs="Times New Roman"/>
          <w:sz w:val="24"/>
          <w:szCs w:val="24"/>
        </w:rPr>
        <w:t xml:space="preserve"> Poster ​</w:t>
      </w:r>
    </w:p>
    <w:sectPr w:rsidR="00F861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91BE6" w:rsidRDefault="00E91BE6" w:rsidP="00EF45EB">
      <w:pPr>
        <w:spacing w:after="0" w:line="240" w:lineRule="auto"/>
      </w:pPr>
      <w:r>
        <w:separator/>
      </w:r>
    </w:p>
  </w:endnote>
  <w:endnote w:type="continuationSeparator" w:id="0">
    <w:p w:rsidR="00E91BE6" w:rsidRDefault="00E91BE6" w:rsidP="00EF45E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91BE6" w:rsidRDefault="00E91BE6" w:rsidP="00EF45EB">
      <w:pPr>
        <w:spacing w:after="0" w:line="240" w:lineRule="auto"/>
      </w:pPr>
      <w:r>
        <w:separator/>
      </w:r>
    </w:p>
  </w:footnote>
  <w:footnote w:type="continuationSeparator" w:id="0">
    <w:p w:rsidR="00E91BE6" w:rsidRDefault="00E91BE6" w:rsidP="00EF45EB">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7AE0983"/>
    <w:multiLevelType w:val="multilevel"/>
    <w:tmpl w:val="2D5EBC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56D730EF"/>
    <w:multiLevelType w:val="multilevel"/>
    <w:tmpl w:val="D63668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6A5D50CD"/>
    <w:multiLevelType w:val="multilevel"/>
    <w:tmpl w:val="14D6D0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F2FCC"/>
    <w:rsid w:val="002F09B4"/>
    <w:rsid w:val="00386B09"/>
    <w:rsid w:val="003F1362"/>
    <w:rsid w:val="003F6DBC"/>
    <w:rsid w:val="005F2FCC"/>
    <w:rsid w:val="00840BC3"/>
    <w:rsid w:val="00BC6312"/>
    <w:rsid w:val="00C82959"/>
    <w:rsid w:val="00E03630"/>
    <w:rsid w:val="00E91BE6"/>
    <w:rsid w:val="00EF45EB"/>
    <w:rsid w:val="00F86122"/>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30550B0-5315-4AAA-B6A5-88F4E68392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5F2FCC"/>
    <w:rPr>
      <w:b/>
      <w:bCs/>
    </w:rPr>
  </w:style>
  <w:style w:type="character" w:styleId="Hyperlink">
    <w:name w:val="Hyperlink"/>
    <w:basedOn w:val="DefaultParagraphFont"/>
    <w:uiPriority w:val="99"/>
    <w:unhideWhenUsed/>
    <w:rsid w:val="00EF45EB"/>
    <w:rPr>
      <w:color w:val="0563C1" w:themeColor="hyperlink"/>
      <w:u w:val="single"/>
    </w:rPr>
  </w:style>
  <w:style w:type="paragraph" w:styleId="ListParagraph">
    <w:name w:val="List Paragraph"/>
    <w:basedOn w:val="Normal"/>
    <w:uiPriority w:val="34"/>
    <w:qFormat/>
    <w:rsid w:val="00EF45EB"/>
    <w:pPr>
      <w:ind w:left="720"/>
      <w:contextualSpacing/>
    </w:pPr>
  </w:style>
  <w:style w:type="paragraph" w:styleId="Header">
    <w:name w:val="header"/>
    <w:basedOn w:val="Normal"/>
    <w:link w:val="HeaderChar"/>
    <w:uiPriority w:val="99"/>
    <w:unhideWhenUsed/>
    <w:rsid w:val="00EF45EB"/>
    <w:pPr>
      <w:tabs>
        <w:tab w:val="center" w:pos="4680"/>
        <w:tab w:val="right" w:pos="9360"/>
      </w:tabs>
      <w:spacing w:after="0" w:line="240" w:lineRule="auto"/>
    </w:pPr>
  </w:style>
  <w:style w:type="character" w:customStyle="1" w:styleId="HeaderChar">
    <w:name w:val="Header Char"/>
    <w:basedOn w:val="DefaultParagraphFont"/>
    <w:link w:val="Header"/>
    <w:uiPriority w:val="99"/>
    <w:rsid w:val="00EF45EB"/>
  </w:style>
  <w:style w:type="paragraph" w:styleId="Footer">
    <w:name w:val="footer"/>
    <w:basedOn w:val="Normal"/>
    <w:link w:val="FooterChar"/>
    <w:uiPriority w:val="99"/>
    <w:unhideWhenUsed/>
    <w:rsid w:val="00EF45EB"/>
    <w:pPr>
      <w:tabs>
        <w:tab w:val="center" w:pos="4680"/>
        <w:tab w:val="right" w:pos="9360"/>
      </w:tabs>
      <w:spacing w:after="0" w:line="240" w:lineRule="auto"/>
    </w:pPr>
  </w:style>
  <w:style w:type="character" w:customStyle="1" w:styleId="FooterChar">
    <w:name w:val="Footer Char"/>
    <w:basedOn w:val="DefaultParagraphFont"/>
    <w:link w:val="Footer"/>
    <w:uiPriority w:val="99"/>
    <w:rsid w:val="00EF45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278752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jamal_hossini@yaho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31</TotalTime>
  <Pages>1</Pages>
  <Words>406</Words>
  <Characters>2318</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2719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5</cp:revision>
  <dcterms:created xsi:type="dcterms:W3CDTF">2020-02-07T09:08:00Z</dcterms:created>
  <dcterms:modified xsi:type="dcterms:W3CDTF">2020-03-10T20:09:00Z</dcterms:modified>
</cp:coreProperties>
</file>