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F2AA6" w:rsidP="00494130">
      <w:pPr>
        <w:pStyle w:val="1"/>
        <w:spacing w:before="170"/>
        <w:ind w:left="0"/>
        <w:rPr>
          <w:lang w:eastAsia="zh-CN"/>
        </w:rPr>
      </w:pPr>
      <w:r>
        <w:rPr>
          <w:rFonts w:ascii="宋体" w:eastAsia="宋体" w:hAnsi="宋体" w:cs="宋体" w:hint="eastAsia"/>
          <w:color w:val="337AB7"/>
          <w:lang w:eastAsia="zh-CN"/>
        </w:rPr>
        <w:t>R</w:t>
      </w:r>
      <w:r>
        <w:rPr>
          <w:rFonts w:ascii="宋体" w:eastAsia="宋体" w:hAnsi="宋体" w:cs="宋体"/>
          <w:color w:val="337AB7"/>
          <w:lang w:eastAsia="zh-CN"/>
        </w:rPr>
        <w:t>enal targeted oxygen nanocarrier for enhanced chemoresistance renal carcinoma cancer</w:t>
      </w:r>
    </w:p>
    <w:p w:rsidR="00AE3E37" w:rsidRPr="00A54186" w:rsidRDefault="003F2AA6" w:rsidP="00A54186">
      <w:pPr>
        <w:pStyle w:val="a3"/>
        <w:spacing w:before="73" w:line="198" w:lineRule="exact"/>
        <w:ind w:left="100" w:right="5987"/>
        <w:rPr>
          <w:rFonts w:ascii="Arial"/>
        </w:rPr>
      </w:pPr>
      <w:proofErr w:type="spellStart"/>
      <w:r>
        <w:rPr>
          <w:rFonts w:ascii="Arial"/>
        </w:rPr>
        <w:t>Zeyang</w:t>
      </w:r>
      <w:proofErr w:type="spellEnd"/>
      <w:r>
        <w:rPr>
          <w:rFonts w:ascii="Arial"/>
        </w:rPr>
        <w:t xml:space="preserve"> Wang</w:t>
      </w:r>
      <w:r w:rsidR="005973B9">
        <w:rPr>
          <w:rFonts w:ascii="Arial"/>
        </w:rPr>
        <w:t xml:space="preserve"> PhD, </w:t>
      </w:r>
      <w:r w:rsidRPr="003F2AA6">
        <w:rPr>
          <w:rFonts w:ascii="Arial"/>
        </w:rPr>
        <w:t>College of Pharmaceutical Sciences</w:t>
      </w:r>
      <w:r>
        <w:rPr>
          <w:rFonts w:ascii="Arial"/>
        </w:rPr>
        <w:t xml:space="preserve"> </w:t>
      </w:r>
      <w:r w:rsidRPr="003F2AA6">
        <w:rPr>
          <w:rFonts w:ascii="Arial"/>
        </w:rPr>
        <w:t>Zhejiang University</w:t>
      </w:r>
      <w:r w:rsidR="005973B9">
        <w:rPr>
          <w:rFonts w:ascii="Arial"/>
        </w:rPr>
        <w:t xml:space="preserve">, </w:t>
      </w:r>
      <w:r>
        <w:rPr>
          <w:rFonts w:ascii="Arial"/>
        </w:rPr>
        <w:t>China</w:t>
      </w:r>
      <w:r w:rsidR="005973B9">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FD4CE5">
      <w:pPr>
        <w:pStyle w:val="a3"/>
        <w:spacing w:before="90" w:line="280" w:lineRule="auto"/>
        <w:ind w:left="100"/>
        <w:jc w:val="both"/>
      </w:pPr>
      <w:r w:rsidRPr="00FD4CE5">
        <w:t>Renal cell carcinoma (RCC) which is one of solid tumors with intrinsic hypoxia feature is resistant to most chemotherapy and considered to be the most lethal urological cancer. Enhancing expression of efflux pump P-glycoprotein (P-</w:t>
      </w:r>
      <w:proofErr w:type="spellStart"/>
      <w:r w:rsidRPr="00FD4CE5">
        <w:t>gp</w:t>
      </w:r>
      <w:proofErr w:type="spellEnd"/>
      <w:r w:rsidRPr="00FD4CE5">
        <w:t>) which could recognize various chemotherapeutic drugs associated with chemoresistance in renal carcinoma cancer under hypoxia. To overcome this problem and for efficient chemotherapy, a renal targeted oxygen nanocarrier (CHVNs) is constructed with a polymer crosslinked hemoglobin (HB) and vincristine (VCR) core, coated with chitosan to target renal, utilize Hb to transport oxygen and alleviate hypoxia and inhibit P-</w:t>
      </w:r>
      <w:proofErr w:type="spellStart"/>
      <w:r w:rsidRPr="00FD4CE5">
        <w:t>gp</w:t>
      </w:r>
      <w:proofErr w:type="spellEnd"/>
      <w:r w:rsidRPr="00FD4CE5">
        <w:t xml:space="preserve"> and enhance efficacy of VCR. iron center of porphyrin induces ferroptosis as supplementary treatment to </w:t>
      </w:r>
      <w:proofErr w:type="spellStart"/>
      <w:r w:rsidRPr="00FD4CE5">
        <w:t>chemotherap</w:t>
      </w:r>
      <w:proofErr w:type="spellEnd"/>
      <w:r w:rsidRPr="00FD4CE5">
        <w:t>. Results showed that after a course of CHVNs, hypoxia of RCC was alleviated and P-</w:t>
      </w:r>
      <w:proofErr w:type="spellStart"/>
      <w:r w:rsidRPr="00FD4CE5">
        <w:t>gp</w:t>
      </w:r>
      <w:proofErr w:type="spellEnd"/>
      <w:r w:rsidRPr="00FD4CE5">
        <w:t xml:space="preserve"> was inhibited, and showed ferroptosis characteristics with a high level of lipid peroxidation. The anti-cancer effect of CHVNs was more effective than VCR. This study provided a novel renal targeted oxygen nanocarrier with multi-function to overcome chemoresistance in RCC</w:t>
      </w:r>
      <w:r w:rsidR="00A9710C">
        <w:t>.</w:t>
      </w:r>
    </w:p>
    <w:p w:rsidR="00AE3E37" w:rsidRDefault="00A9710C">
      <w:pPr>
        <w:pStyle w:val="3"/>
        <w:spacing w:before="74"/>
      </w:pPr>
      <w:r>
        <w:rPr>
          <w:b w:val="0"/>
        </w:rPr>
        <w:br w:type="column"/>
      </w:r>
      <w:r>
        <w:rPr>
          <w:color w:val="BF5A14"/>
        </w:rPr>
        <w:t>Image</w:t>
      </w:r>
    </w:p>
    <w:p w:rsidR="00AE3E37" w:rsidRDefault="00CF2683">
      <w:pPr>
        <w:pStyle w:val="a3"/>
        <w:spacing w:before="2"/>
        <w:rPr>
          <w:rFonts w:ascii="Arial"/>
          <w:b/>
          <w:sz w:val="16"/>
        </w:rPr>
      </w:pPr>
      <w:r>
        <w:rPr>
          <w:noProof/>
        </w:rPr>
        <w:drawing>
          <wp:anchor distT="0" distB="0" distL="114300" distR="114300" simplePos="0" relativeHeight="251658752" behindDoc="0" locked="0" layoutInCell="1" allowOverlap="1">
            <wp:simplePos x="0" y="0"/>
            <wp:positionH relativeFrom="column">
              <wp:posOffset>131445</wp:posOffset>
            </wp:positionH>
            <wp:positionV relativeFrom="paragraph">
              <wp:posOffset>671195</wp:posOffset>
            </wp:positionV>
            <wp:extent cx="3165475" cy="2129790"/>
            <wp:effectExtent l="0" t="0" r="0" b="381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10910" t="3845" r="12186" b="3825"/>
                    <a:stretch>
                      <a:fillRect/>
                    </a:stretch>
                  </pic:blipFill>
                  <pic:spPr bwMode="auto">
                    <a:xfrm>
                      <a:off x="0" y="0"/>
                      <a:ext cx="3165475" cy="2129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b/>
          <w:noProof/>
          <w:sz w:val="16"/>
        </w:rPr>
        <w:drawing>
          <wp:inline distT="0" distB="0" distL="0" distR="0" wp14:anchorId="178A830A">
            <wp:extent cx="3404552" cy="636256"/>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1306" cy="641256"/>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B31F66" w:rsidP="005973B9">
      <w:pPr>
        <w:pStyle w:val="a5"/>
        <w:numPr>
          <w:ilvl w:val="0"/>
          <w:numId w:val="3"/>
        </w:numPr>
        <w:tabs>
          <w:tab w:val="left" w:pos="384"/>
        </w:tabs>
        <w:spacing w:before="103" w:line="216" w:lineRule="exact"/>
        <w:ind w:right="138" w:hanging="283"/>
        <w:rPr>
          <w:sz w:val="18"/>
        </w:rPr>
      </w:pPr>
      <w:r w:rsidRPr="00B31F66">
        <w:rPr>
          <w:sz w:val="18"/>
        </w:rPr>
        <w:t xml:space="preserve">Lu Chen, </w:t>
      </w:r>
      <w:proofErr w:type="spellStart"/>
      <w:r w:rsidRPr="00B31F66">
        <w:rPr>
          <w:sz w:val="18"/>
        </w:rPr>
        <w:t>Zeyang</w:t>
      </w:r>
      <w:proofErr w:type="spellEnd"/>
      <w:r w:rsidRPr="00B31F66">
        <w:rPr>
          <w:sz w:val="18"/>
        </w:rPr>
        <w:t xml:space="preserve"> Wang, </w:t>
      </w:r>
      <w:proofErr w:type="spellStart"/>
      <w:r w:rsidRPr="00B31F66">
        <w:rPr>
          <w:sz w:val="18"/>
        </w:rPr>
        <w:t>Qingwen</w:t>
      </w:r>
      <w:proofErr w:type="spellEnd"/>
      <w:r w:rsidRPr="00B31F66">
        <w:rPr>
          <w:sz w:val="18"/>
        </w:rPr>
        <w:t xml:space="preserve"> Xu, </w:t>
      </w:r>
      <w:proofErr w:type="spellStart"/>
      <w:r w:rsidRPr="00B31F66">
        <w:rPr>
          <w:sz w:val="18"/>
        </w:rPr>
        <w:t>Yuxi</w:t>
      </w:r>
      <w:proofErr w:type="spellEnd"/>
      <w:r w:rsidRPr="00B31F66">
        <w:rPr>
          <w:sz w:val="18"/>
        </w:rPr>
        <w:t xml:space="preserve"> Liu, Le Chen, </w:t>
      </w:r>
      <w:proofErr w:type="spellStart"/>
      <w:r w:rsidRPr="00B31F66">
        <w:rPr>
          <w:sz w:val="18"/>
        </w:rPr>
        <w:t>Suhang</w:t>
      </w:r>
      <w:proofErr w:type="spellEnd"/>
      <w:r w:rsidRPr="00B31F66">
        <w:rPr>
          <w:sz w:val="18"/>
        </w:rPr>
        <w:t xml:space="preserve"> Guo, Hua Wang, </w:t>
      </w:r>
      <w:proofErr w:type="spellStart"/>
      <w:r w:rsidRPr="00B31F66">
        <w:rPr>
          <w:sz w:val="18"/>
        </w:rPr>
        <w:t>Kui</w:t>
      </w:r>
      <w:proofErr w:type="spellEnd"/>
      <w:r w:rsidRPr="00B31F66">
        <w:rPr>
          <w:sz w:val="18"/>
        </w:rPr>
        <w:t xml:space="preserve"> Zeng, </w:t>
      </w:r>
      <w:proofErr w:type="spellStart"/>
      <w:r w:rsidRPr="00B31F66">
        <w:rPr>
          <w:sz w:val="18"/>
        </w:rPr>
        <w:t>Junqing</w:t>
      </w:r>
      <w:proofErr w:type="spellEnd"/>
      <w:r w:rsidRPr="00B31F66">
        <w:rPr>
          <w:sz w:val="18"/>
        </w:rPr>
        <w:t xml:space="preserve"> Liu, </w:t>
      </w:r>
      <w:proofErr w:type="spellStart"/>
      <w:r w:rsidRPr="00B31F66">
        <w:rPr>
          <w:sz w:val="18"/>
        </w:rPr>
        <w:t>Su</w:t>
      </w:r>
      <w:proofErr w:type="spellEnd"/>
      <w:r w:rsidRPr="00B31F66">
        <w:rPr>
          <w:sz w:val="18"/>
        </w:rPr>
        <w:t xml:space="preserve"> Zeng and Lushan </w:t>
      </w:r>
      <w:proofErr w:type="spellStart"/>
      <w:r w:rsidRPr="00B31F66">
        <w:rPr>
          <w:sz w:val="18"/>
        </w:rPr>
        <w:t>Yua</w:t>
      </w:r>
      <w:proofErr w:type="spellEnd"/>
      <w:r w:rsidRPr="00B31F66">
        <w:rPr>
          <w:sz w:val="18"/>
        </w:rPr>
        <w:t xml:space="preserve"> </w:t>
      </w:r>
      <w:r w:rsidR="005973B9">
        <w:rPr>
          <w:sz w:val="18"/>
        </w:rPr>
        <w:t>(20</w:t>
      </w:r>
      <w:r>
        <w:rPr>
          <w:sz w:val="18"/>
        </w:rPr>
        <w:t>20</w:t>
      </w:r>
      <w:r w:rsidR="005973B9">
        <w:rPr>
          <w:sz w:val="18"/>
        </w:rPr>
        <w:t xml:space="preserve">) </w:t>
      </w:r>
      <w:r w:rsidRPr="00B31F66">
        <w:rPr>
          <w:sz w:val="18"/>
        </w:rPr>
        <w:t>The failure of DAC to induce OCT2 expression and its remission by hemoglobin-based nanocarriers under hypoxia in renal cell carcinoma</w:t>
      </w:r>
      <w:r w:rsidR="005973B9" w:rsidRPr="005973B9">
        <w:rPr>
          <w:sz w:val="18"/>
        </w:rPr>
        <w:t xml:space="preserve">. </w:t>
      </w:r>
      <w:r>
        <w:rPr>
          <w:sz w:val="18"/>
        </w:rPr>
        <w:t>Theranostics</w:t>
      </w:r>
      <w:bookmarkStart w:id="0" w:name="_GoBack"/>
      <w:bookmarkEnd w:id="0"/>
      <w:r w:rsidR="005973B9" w:rsidRPr="005973B9">
        <w:rPr>
          <w:sz w:val="18"/>
        </w:rPr>
        <w:t>l</w:t>
      </w:r>
      <w:r>
        <w:rPr>
          <w:sz w:val="18"/>
        </w:rPr>
        <w:t>.</w:t>
      </w:r>
      <w:r w:rsidRPr="00B31F66">
        <w:rPr>
          <w:sz w:val="18"/>
        </w:rPr>
        <w:t>doi:10.7150/thno.39944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C4FC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926FB">
        <w:rPr>
          <w:noProof/>
        </w:rPr>
        <w:drawing>
          <wp:inline distT="0" distB="0" distL="0" distR="0">
            <wp:extent cx="630292" cy="947738"/>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809" cy="956034"/>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8926FB">
      <w:pPr>
        <w:spacing w:before="41" w:line="154" w:lineRule="exact"/>
        <w:ind w:left="213" w:right="231"/>
        <w:jc w:val="both"/>
        <w:rPr>
          <w:rFonts w:ascii="Arial"/>
          <w:sz w:val="14"/>
        </w:rPr>
      </w:pPr>
      <w:proofErr w:type="spellStart"/>
      <w:r w:rsidRPr="008926FB">
        <w:rPr>
          <w:rFonts w:ascii="Arial"/>
          <w:sz w:val="14"/>
        </w:rPr>
        <w:t>Zeyang</w:t>
      </w:r>
      <w:proofErr w:type="spellEnd"/>
      <w:r w:rsidRPr="008926FB">
        <w:rPr>
          <w:rFonts w:ascii="Arial"/>
          <w:sz w:val="14"/>
        </w:rPr>
        <w:t xml:space="preserve"> Wang, </w:t>
      </w:r>
      <w:proofErr w:type="spellStart"/>
      <w:proofErr w:type="gramStart"/>
      <w:r w:rsidRPr="008926FB">
        <w:rPr>
          <w:rFonts w:ascii="Arial"/>
          <w:sz w:val="14"/>
        </w:rPr>
        <w:t>Ph.D</w:t>
      </w:r>
      <w:proofErr w:type="spellEnd"/>
      <w:proofErr w:type="gramEnd"/>
      <w:r w:rsidRPr="008926FB">
        <w:rPr>
          <w:rFonts w:ascii="Arial"/>
          <w:sz w:val="14"/>
        </w:rPr>
        <w:t xml:space="preserve"> Candidates, Zhejiang university, CHN. Master of </w:t>
      </w:r>
      <w:proofErr w:type="spellStart"/>
      <w:r w:rsidRPr="008926FB">
        <w:rPr>
          <w:rFonts w:ascii="Arial"/>
          <w:sz w:val="14"/>
        </w:rPr>
        <w:t>Sicence</w:t>
      </w:r>
      <w:proofErr w:type="spellEnd"/>
      <w:r w:rsidRPr="008926FB">
        <w:rPr>
          <w:rFonts w:ascii="Arial"/>
          <w:sz w:val="14"/>
        </w:rPr>
        <w:t xml:space="preserve">, University of Sheffield, UK. bachelor of </w:t>
      </w:r>
      <w:proofErr w:type="spellStart"/>
      <w:r w:rsidRPr="008926FB">
        <w:rPr>
          <w:rFonts w:ascii="Arial"/>
          <w:sz w:val="14"/>
        </w:rPr>
        <w:t>Scienc</w:t>
      </w:r>
      <w:proofErr w:type="spellEnd"/>
      <w:r w:rsidRPr="008926FB">
        <w:rPr>
          <w:rFonts w:ascii="Arial"/>
          <w:sz w:val="14"/>
        </w:rPr>
        <w:t>, Nanjing university of technology, CHN</w:t>
      </w:r>
      <w:r w:rsidRPr="008926FB">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BF7C93" w:rsidRPr="00825BD8">
          <w:rPr>
            <w:rStyle w:val="ac"/>
            <w:rFonts w:ascii="Arial"/>
            <w:sz w:val="14"/>
          </w:rPr>
          <w:t>11719003@zju.edu.cn</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ECF1F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Pr="008926FB" w:rsidRDefault="00A9710C" w:rsidP="008926FB">
      <w:pPr>
        <w:spacing w:before="39"/>
        <w:ind w:left="100"/>
        <w:rPr>
          <w:rFonts w:ascii="Minion Pro"/>
          <w:b/>
          <w:sz w:val="20"/>
        </w:rPr>
        <w:sectPr w:rsidR="00AE3E37" w:rsidRPr="008926FB">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408" w:rsidRDefault="00724408">
      <w:r>
        <w:separator/>
      </w:r>
    </w:p>
  </w:endnote>
  <w:endnote w:type="continuationSeparator" w:id="0">
    <w:p w:rsidR="00724408" w:rsidRDefault="0072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408" w:rsidRDefault="00724408">
      <w:r>
        <w:separator/>
      </w:r>
    </w:p>
  </w:footnote>
  <w:footnote w:type="continuationSeparator" w:id="0">
    <w:p w:rsidR="00724408" w:rsidRDefault="00724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538F"/>
    <w:rsid w:val="00262B6D"/>
    <w:rsid w:val="00292ED9"/>
    <w:rsid w:val="00346758"/>
    <w:rsid w:val="003E1E3A"/>
    <w:rsid w:val="003F2AA6"/>
    <w:rsid w:val="00404E5B"/>
    <w:rsid w:val="00414F7B"/>
    <w:rsid w:val="004355DC"/>
    <w:rsid w:val="004749B4"/>
    <w:rsid w:val="00494130"/>
    <w:rsid w:val="004E6768"/>
    <w:rsid w:val="004F3523"/>
    <w:rsid w:val="005973B9"/>
    <w:rsid w:val="005B3A56"/>
    <w:rsid w:val="006011B7"/>
    <w:rsid w:val="006060CE"/>
    <w:rsid w:val="0063497F"/>
    <w:rsid w:val="00724408"/>
    <w:rsid w:val="007C10D8"/>
    <w:rsid w:val="007E3DC6"/>
    <w:rsid w:val="007F4A6F"/>
    <w:rsid w:val="00873DF0"/>
    <w:rsid w:val="008756E6"/>
    <w:rsid w:val="008926FB"/>
    <w:rsid w:val="009B2D44"/>
    <w:rsid w:val="009C6E7F"/>
    <w:rsid w:val="00A07E82"/>
    <w:rsid w:val="00A451C8"/>
    <w:rsid w:val="00A54186"/>
    <w:rsid w:val="00A9710C"/>
    <w:rsid w:val="00AD33C4"/>
    <w:rsid w:val="00AE3E37"/>
    <w:rsid w:val="00B21A57"/>
    <w:rsid w:val="00B31F66"/>
    <w:rsid w:val="00BF7C93"/>
    <w:rsid w:val="00C33602"/>
    <w:rsid w:val="00C4688D"/>
    <w:rsid w:val="00CD2654"/>
    <w:rsid w:val="00CD6F55"/>
    <w:rsid w:val="00CF2683"/>
    <w:rsid w:val="00DE3104"/>
    <w:rsid w:val="00E7270C"/>
    <w:rsid w:val="00F72EEA"/>
    <w:rsid w:val="00F84CAE"/>
    <w:rsid w:val="00FD4C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A5F2D"/>
  <w15:docId w15:val="{17CCC9E2-17E1-418F-BFE0-E6F1128E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BF7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11719003@zj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Sandy116</cp:lastModifiedBy>
  <cp:revision>11</cp:revision>
  <dcterms:created xsi:type="dcterms:W3CDTF">2019-01-22T08:16:00Z</dcterms:created>
  <dcterms:modified xsi:type="dcterms:W3CDTF">2020-01-20T07:19:00Z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