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3B2" w:rsidRPr="00F313B2" w:rsidRDefault="00F313B2" w:rsidP="00F313B2">
      <w:pPr>
        <w:rPr>
          <w:sz w:val="28"/>
          <w:szCs w:val="28"/>
        </w:rPr>
      </w:pPr>
      <w:r w:rsidRPr="00F313B2">
        <w:rPr>
          <w:b/>
          <w:bCs/>
          <w:sz w:val="28"/>
          <w:szCs w:val="28"/>
        </w:rPr>
        <w:t xml:space="preserve">Anticonvulsant Effects of </w:t>
      </w:r>
      <w:proofErr w:type="spellStart"/>
      <w:r w:rsidRPr="00F313B2">
        <w:rPr>
          <w:b/>
          <w:bCs/>
          <w:sz w:val="28"/>
          <w:szCs w:val="28"/>
        </w:rPr>
        <w:t>Alpinia</w:t>
      </w:r>
      <w:proofErr w:type="spellEnd"/>
      <w:r w:rsidRPr="00F313B2">
        <w:rPr>
          <w:b/>
          <w:bCs/>
          <w:sz w:val="28"/>
          <w:szCs w:val="28"/>
        </w:rPr>
        <w:t xml:space="preserve"> </w:t>
      </w:r>
      <w:proofErr w:type="spellStart"/>
      <w:r w:rsidRPr="00F313B2">
        <w:rPr>
          <w:b/>
          <w:bCs/>
          <w:sz w:val="28"/>
          <w:szCs w:val="28"/>
        </w:rPr>
        <w:t>officinarum</w:t>
      </w:r>
      <w:proofErr w:type="spellEnd"/>
      <w:r w:rsidRPr="00F313B2">
        <w:rPr>
          <w:b/>
          <w:bCs/>
          <w:sz w:val="28"/>
          <w:szCs w:val="28"/>
        </w:rPr>
        <w:t xml:space="preserve"> Rhizomes in animal model: </w:t>
      </w:r>
      <w:r w:rsidRPr="00F313B2">
        <w:rPr>
          <w:sz w:val="28"/>
          <w:szCs w:val="28"/>
        </w:rPr>
        <w:t xml:space="preserve">Involvement of Benzodiazepine and </w:t>
      </w:r>
      <w:proofErr w:type="spellStart"/>
      <w:r w:rsidRPr="00F313B2">
        <w:rPr>
          <w:sz w:val="28"/>
          <w:szCs w:val="28"/>
        </w:rPr>
        <w:t>Opioid</w:t>
      </w:r>
      <w:proofErr w:type="spellEnd"/>
      <w:r w:rsidRPr="00F313B2">
        <w:rPr>
          <w:sz w:val="28"/>
          <w:szCs w:val="28"/>
        </w:rPr>
        <w:t xml:space="preserve"> Receptors</w:t>
      </w:r>
    </w:p>
    <w:p w:rsidR="00F313B2" w:rsidRPr="00F313B2" w:rsidRDefault="00F313B2" w:rsidP="00F313B2">
      <w:pPr>
        <w:rPr>
          <w:rFonts w:asciiTheme="majorBidi" w:hAnsiTheme="majorBidi" w:cstheme="majorBidi"/>
          <w:sz w:val="20"/>
          <w:szCs w:val="20"/>
        </w:rPr>
      </w:pPr>
      <w:proofErr w:type="spellStart"/>
      <w:r w:rsidRPr="00F313B2">
        <w:rPr>
          <w:rFonts w:asciiTheme="majorBidi" w:hAnsiTheme="majorBidi" w:cstheme="majorBidi"/>
          <w:sz w:val="20"/>
          <w:szCs w:val="20"/>
        </w:rPr>
        <w:t>Asie</w:t>
      </w:r>
      <w:proofErr w:type="spellEnd"/>
      <w:r w:rsidRPr="00F313B2">
        <w:rPr>
          <w:rFonts w:asciiTheme="majorBidi" w:hAnsiTheme="majorBidi" w:cstheme="majorBidi"/>
          <w:sz w:val="20"/>
          <w:szCs w:val="20"/>
        </w:rPr>
        <w:t xml:space="preserve"> Shojaii</w:t>
      </w:r>
      <w:r w:rsidRPr="00F313B2">
        <w:rPr>
          <w:rFonts w:asciiTheme="majorBidi" w:hAnsiTheme="majorBidi" w:cstheme="majorBidi"/>
          <w:sz w:val="20"/>
          <w:szCs w:val="20"/>
          <w:vertAlign w:val="superscript"/>
        </w:rPr>
        <w:t>1, 2</w:t>
      </w:r>
      <w:proofErr w:type="gramStart"/>
      <w:r w:rsidRPr="00F313B2">
        <w:rPr>
          <w:rFonts w:asciiTheme="majorBidi" w:hAnsiTheme="majorBidi" w:cstheme="majorBidi"/>
          <w:sz w:val="20"/>
          <w:szCs w:val="20"/>
        </w:rPr>
        <w:t>* ,</w:t>
      </w:r>
      <w:proofErr w:type="gramEnd"/>
      <w:r w:rsidRPr="00F313B2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F313B2">
        <w:rPr>
          <w:rFonts w:asciiTheme="majorBidi" w:hAnsiTheme="majorBidi" w:cstheme="majorBidi"/>
          <w:sz w:val="20"/>
          <w:szCs w:val="20"/>
        </w:rPr>
        <w:t>Manijeh</w:t>
      </w:r>
      <w:proofErr w:type="spellEnd"/>
      <w:r w:rsidRPr="00F313B2">
        <w:rPr>
          <w:rFonts w:asciiTheme="majorBidi" w:hAnsiTheme="majorBidi" w:cstheme="majorBidi"/>
          <w:sz w:val="20"/>
          <w:szCs w:val="20"/>
        </w:rPr>
        <w:t xml:space="preserve"> Motevalian</w:t>
      </w:r>
      <w:r w:rsidRPr="00F313B2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F313B2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F313B2">
        <w:rPr>
          <w:rFonts w:asciiTheme="majorBidi" w:hAnsiTheme="majorBidi" w:cstheme="majorBidi"/>
          <w:sz w:val="20"/>
          <w:szCs w:val="20"/>
        </w:rPr>
        <w:t>Shaghayegh</w:t>
      </w:r>
      <w:proofErr w:type="spellEnd"/>
      <w:r w:rsidRPr="00F313B2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F313B2">
        <w:rPr>
          <w:rFonts w:asciiTheme="majorBidi" w:hAnsiTheme="majorBidi" w:cstheme="majorBidi"/>
          <w:sz w:val="20"/>
          <w:szCs w:val="20"/>
        </w:rPr>
        <w:t>Rezvani</w:t>
      </w:r>
      <w:proofErr w:type="spellEnd"/>
      <w:r w:rsidRPr="00F313B2">
        <w:rPr>
          <w:rFonts w:asciiTheme="majorBidi" w:hAnsiTheme="majorBidi" w:cstheme="majorBidi"/>
          <w:sz w:val="20"/>
          <w:szCs w:val="20"/>
        </w:rPr>
        <w:t xml:space="preserve"> Nejad</w:t>
      </w:r>
      <w:r w:rsidRPr="00F313B2">
        <w:rPr>
          <w:rFonts w:asciiTheme="majorBidi" w:hAnsiTheme="majorBidi" w:cstheme="majorBidi"/>
          <w:sz w:val="20"/>
          <w:szCs w:val="20"/>
          <w:vertAlign w:val="superscript"/>
        </w:rPr>
        <w:t>3</w:t>
      </w:r>
    </w:p>
    <w:p w:rsidR="00F313B2" w:rsidRPr="00F313B2" w:rsidRDefault="00F313B2" w:rsidP="00F313B2">
      <w:pPr>
        <w:rPr>
          <w:rFonts w:asciiTheme="majorBidi" w:hAnsiTheme="majorBidi" w:cstheme="majorBidi"/>
          <w:sz w:val="20"/>
          <w:szCs w:val="20"/>
        </w:rPr>
      </w:pPr>
      <w:r w:rsidRPr="00F313B2">
        <w:rPr>
          <w:rFonts w:asciiTheme="majorBidi" w:hAnsiTheme="majorBidi" w:cstheme="majorBidi"/>
          <w:sz w:val="20"/>
          <w:szCs w:val="20"/>
        </w:rPr>
        <w:t xml:space="preserve">1 Research Institute for Islamic and Complementary </w:t>
      </w:r>
      <w:proofErr w:type="spellStart"/>
      <w:r w:rsidRPr="00F313B2">
        <w:rPr>
          <w:rFonts w:asciiTheme="majorBidi" w:hAnsiTheme="majorBidi" w:cstheme="majorBidi"/>
          <w:sz w:val="20"/>
          <w:szCs w:val="20"/>
        </w:rPr>
        <w:t>Medicine</w:t>
      </w:r>
      <w:proofErr w:type="gramStart"/>
      <w:r w:rsidRPr="00F313B2">
        <w:rPr>
          <w:rFonts w:asciiTheme="majorBidi" w:hAnsiTheme="majorBidi" w:cstheme="majorBidi"/>
          <w:sz w:val="20"/>
          <w:szCs w:val="20"/>
        </w:rPr>
        <w:t>,Iran</w:t>
      </w:r>
      <w:proofErr w:type="spellEnd"/>
      <w:proofErr w:type="gramEnd"/>
      <w:r w:rsidRPr="00F313B2">
        <w:rPr>
          <w:rFonts w:asciiTheme="majorBidi" w:hAnsiTheme="majorBidi" w:cstheme="majorBidi"/>
          <w:sz w:val="20"/>
          <w:szCs w:val="20"/>
        </w:rPr>
        <w:t xml:space="preserve"> University of Medical Sciences, Tehran, Iran</w:t>
      </w:r>
    </w:p>
    <w:p w:rsidR="00F313B2" w:rsidRPr="00F313B2" w:rsidRDefault="00F313B2" w:rsidP="00F313B2">
      <w:pPr>
        <w:rPr>
          <w:rFonts w:asciiTheme="majorBidi" w:hAnsiTheme="majorBidi" w:cstheme="majorBidi"/>
          <w:sz w:val="20"/>
          <w:szCs w:val="20"/>
        </w:rPr>
      </w:pPr>
      <w:r w:rsidRPr="00F313B2">
        <w:rPr>
          <w:rFonts w:asciiTheme="majorBidi" w:hAnsiTheme="majorBidi" w:cstheme="majorBidi"/>
          <w:sz w:val="20"/>
          <w:szCs w:val="20"/>
        </w:rPr>
        <w:t>2 Department of traditional pharmacy, School of Traditional Medicine, Iran University of Medical Sciences, Tehran, Iran</w:t>
      </w:r>
    </w:p>
    <w:p w:rsidR="00F313B2" w:rsidRDefault="00F313B2" w:rsidP="00F313B2">
      <w:pPr>
        <w:rPr>
          <w:rFonts w:asciiTheme="majorBidi" w:hAnsiTheme="majorBidi" w:cstheme="majorBidi"/>
          <w:sz w:val="20"/>
          <w:szCs w:val="20"/>
        </w:rPr>
      </w:pPr>
      <w:r w:rsidRPr="00F313B2">
        <w:rPr>
          <w:rFonts w:asciiTheme="majorBidi" w:hAnsiTheme="majorBidi" w:cstheme="majorBidi"/>
          <w:sz w:val="20"/>
          <w:szCs w:val="20"/>
        </w:rPr>
        <w:t xml:space="preserve">3 </w:t>
      </w:r>
      <w:proofErr w:type="gramStart"/>
      <w:r w:rsidRPr="00F313B2">
        <w:rPr>
          <w:rFonts w:asciiTheme="majorBidi" w:hAnsiTheme="majorBidi" w:cstheme="majorBidi"/>
          <w:sz w:val="20"/>
          <w:szCs w:val="20"/>
        </w:rPr>
        <w:t>Department</w:t>
      </w:r>
      <w:proofErr w:type="gramEnd"/>
      <w:r w:rsidRPr="00F313B2">
        <w:rPr>
          <w:rFonts w:asciiTheme="majorBidi" w:hAnsiTheme="majorBidi" w:cstheme="majorBidi"/>
          <w:sz w:val="20"/>
          <w:szCs w:val="20"/>
        </w:rPr>
        <w:t xml:space="preserve"> of Pharmacology, School of Medicine, Iran University of Medical Sciences, Tehran, Iran.</w:t>
      </w:r>
    </w:p>
    <w:p w:rsidR="00F313B2" w:rsidRPr="00F313B2" w:rsidRDefault="00F313B2" w:rsidP="00F313B2">
      <w:pPr>
        <w:rPr>
          <w:rFonts w:asciiTheme="majorBidi" w:hAnsiTheme="majorBidi" w:cstheme="majorBidi"/>
          <w:sz w:val="20"/>
          <w:szCs w:val="20"/>
        </w:rPr>
      </w:pPr>
    </w:p>
    <w:p w:rsidR="00F313B2" w:rsidRPr="008A2604" w:rsidRDefault="00F313B2" w:rsidP="00F313B2">
      <w:pPr>
        <w:rPr>
          <w:b/>
          <w:bCs/>
        </w:rPr>
      </w:pPr>
      <w:r w:rsidRPr="008A2604">
        <w:rPr>
          <w:b/>
          <w:bCs/>
        </w:rPr>
        <w:t>Abstract</w:t>
      </w:r>
    </w:p>
    <w:p w:rsidR="00F313B2" w:rsidRDefault="00F313B2" w:rsidP="008A2604">
      <w:r>
        <w:t>Background and Purpose:</w:t>
      </w:r>
      <w:r w:rsidR="008A2604">
        <w:t xml:space="preserve"> </w:t>
      </w:r>
      <w:r>
        <w:t xml:space="preserve">Epilepsy is one of the most common serious neurological conditions. The current </w:t>
      </w:r>
      <w:proofErr w:type="gramStart"/>
      <w:r>
        <w:t>therapeutic</w:t>
      </w:r>
      <w:r w:rsidR="008A2604">
        <w:t xml:space="preserve"> </w:t>
      </w:r>
      <w:r>
        <w:t xml:space="preserve"> treatment</w:t>
      </w:r>
      <w:proofErr w:type="gramEnd"/>
      <w:r>
        <w:t xml:space="preserve"> of epilepsy with modern antiepileptic drugs is associated with side effects, dose-related and chronic toxicity, and </w:t>
      </w:r>
      <w:proofErr w:type="spellStart"/>
      <w:r>
        <w:t>teratogenic</w:t>
      </w:r>
      <w:proofErr w:type="spellEnd"/>
      <w:r>
        <w:t xml:space="preserve"> effects and in approximately 30% of the patients is ineffective. </w:t>
      </w:r>
      <w:proofErr w:type="spellStart"/>
      <w:r w:rsidRPr="008A2604">
        <w:rPr>
          <w:i/>
          <w:iCs/>
        </w:rPr>
        <w:t>Alpinia</w:t>
      </w:r>
      <w:proofErr w:type="spellEnd"/>
      <w:r w:rsidRPr="008A2604">
        <w:rPr>
          <w:i/>
          <w:iCs/>
        </w:rPr>
        <w:t xml:space="preserve"> </w:t>
      </w:r>
      <w:proofErr w:type="spellStart"/>
      <w:r w:rsidRPr="008A2604">
        <w:rPr>
          <w:i/>
          <w:iCs/>
        </w:rPr>
        <w:t>officinarum</w:t>
      </w:r>
      <w:proofErr w:type="spellEnd"/>
      <w:r w:rsidR="008A2604">
        <w:t xml:space="preserve"> </w:t>
      </w:r>
      <w:r>
        <w:t xml:space="preserve">is used in Iranian traditional medicine for treatment of different diseases like back pain and seizure. </w:t>
      </w:r>
    </w:p>
    <w:p w:rsidR="00F313B2" w:rsidRDefault="00F313B2" w:rsidP="00CA30D3">
      <w:r w:rsidRPr="008A2604">
        <w:rPr>
          <w:b/>
          <w:bCs/>
        </w:rPr>
        <w:t>Methods</w:t>
      </w:r>
      <w:r>
        <w:t>:</w:t>
      </w:r>
      <w:r w:rsidR="008A2604">
        <w:t xml:space="preserve"> </w:t>
      </w:r>
      <w:r>
        <w:t xml:space="preserve">In this study, anticonvulsant effects of </w:t>
      </w:r>
      <w:proofErr w:type="spellStart"/>
      <w:r>
        <w:t>hydroalcoholic</w:t>
      </w:r>
      <w:proofErr w:type="spellEnd"/>
      <w:r>
        <w:t xml:space="preserve"> extract of </w:t>
      </w:r>
      <w:proofErr w:type="spellStart"/>
      <w:r w:rsidRPr="00FE3B66">
        <w:rPr>
          <w:i/>
          <w:iCs/>
        </w:rPr>
        <w:t>Alpinia</w:t>
      </w:r>
      <w:proofErr w:type="spellEnd"/>
      <w:r w:rsidRPr="00FE3B66">
        <w:rPr>
          <w:i/>
          <w:iCs/>
        </w:rPr>
        <w:t xml:space="preserve"> </w:t>
      </w:r>
      <w:proofErr w:type="spellStart"/>
      <w:r w:rsidRPr="00FE3B66">
        <w:rPr>
          <w:i/>
          <w:iCs/>
        </w:rPr>
        <w:t>officinarum</w:t>
      </w:r>
      <w:proofErr w:type="spellEnd"/>
      <w:r w:rsidR="00FE3B66">
        <w:t xml:space="preserve"> </w:t>
      </w:r>
      <w:r>
        <w:t xml:space="preserve">rhizomes were examined by using </w:t>
      </w:r>
      <w:proofErr w:type="spellStart"/>
      <w:r>
        <w:t>pentylentetrazole</w:t>
      </w:r>
      <w:proofErr w:type="spellEnd"/>
      <w:r>
        <w:t xml:space="preserve"> (PTZ) model in mice. </w:t>
      </w:r>
      <w:proofErr w:type="spellStart"/>
      <w:r w:rsidRPr="00FE3B66">
        <w:rPr>
          <w:i/>
          <w:iCs/>
        </w:rPr>
        <w:t>Alpinia</w:t>
      </w:r>
      <w:proofErr w:type="spellEnd"/>
      <w:r w:rsidRPr="00FE3B66">
        <w:rPr>
          <w:i/>
          <w:iCs/>
        </w:rPr>
        <w:t xml:space="preserve"> </w:t>
      </w:r>
      <w:proofErr w:type="spellStart"/>
      <w:r w:rsidRPr="00FE3B66">
        <w:rPr>
          <w:i/>
          <w:iCs/>
        </w:rPr>
        <w:t>officinarum</w:t>
      </w:r>
      <w:proofErr w:type="spellEnd"/>
      <w:r w:rsidR="00CA30D3">
        <w:t xml:space="preserve"> </w:t>
      </w:r>
      <w:r>
        <w:t>rhizomes extract (200, 400 and 600 mg/kg)</w:t>
      </w:r>
      <w:proofErr w:type="gramStart"/>
      <w:r>
        <w:t>,</w:t>
      </w:r>
      <w:proofErr w:type="gramEnd"/>
      <w:r>
        <w:t xml:space="preserve"> diazepam (1 mg/kg) and normal saline (10 </w:t>
      </w:r>
      <w:proofErr w:type="spellStart"/>
      <w:r>
        <w:t>mL</w:t>
      </w:r>
      <w:proofErr w:type="spellEnd"/>
      <w:r>
        <w:t>/kg) were injected (</w:t>
      </w:r>
      <w:proofErr w:type="spellStart"/>
      <w:r>
        <w:t>ip</w:t>
      </w:r>
      <w:proofErr w:type="spellEnd"/>
      <w:r>
        <w:t xml:space="preserve">) 30 minutes before PTZ (90 mg/kg, </w:t>
      </w:r>
      <w:proofErr w:type="spellStart"/>
      <w:r>
        <w:t>ip</w:t>
      </w:r>
      <w:proofErr w:type="spellEnd"/>
      <w:r>
        <w:t xml:space="preserve">). The time taken before the onset of </w:t>
      </w:r>
      <w:proofErr w:type="spellStart"/>
      <w:r>
        <w:t>clonic</w:t>
      </w:r>
      <w:proofErr w:type="spellEnd"/>
      <w:r>
        <w:t xml:space="preserve"> convulsions, the duration of colonic convulsions, and the percentage of seizure and mortality protection were recorded. For further clarification of the mechanism of action for </w:t>
      </w:r>
      <w:proofErr w:type="spellStart"/>
      <w:r w:rsidRPr="00FE3B66">
        <w:rPr>
          <w:i/>
          <w:iCs/>
        </w:rPr>
        <w:t>Alpinia</w:t>
      </w:r>
      <w:proofErr w:type="spellEnd"/>
      <w:r w:rsidRPr="00FE3B66">
        <w:rPr>
          <w:i/>
          <w:iCs/>
        </w:rPr>
        <w:t xml:space="preserve"> </w:t>
      </w:r>
      <w:proofErr w:type="spellStart"/>
      <w:r w:rsidRPr="00FE3B66">
        <w:rPr>
          <w:i/>
          <w:iCs/>
        </w:rPr>
        <w:t>officinarum</w:t>
      </w:r>
      <w:proofErr w:type="spellEnd"/>
      <w:r>
        <w:t xml:space="preserve">, </w:t>
      </w:r>
      <w:proofErr w:type="spellStart"/>
      <w:r>
        <w:t>flumazenil</w:t>
      </w:r>
      <w:proofErr w:type="spellEnd"/>
      <w:r>
        <w:t xml:space="preserve"> (2 mg/kg, </w:t>
      </w:r>
      <w:proofErr w:type="spellStart"/>
      <w:r>
        <w:t>ip</w:t>
      </w:r>
      <w:proofErr w:type="spellEnd"/>
      <w:r>
        <w:t xml:space="preserve">) and </w:t>
      </w:r>
      <w:proofErr w:type="spellStart"/>
      <w:r>
        <w:t>naloxone</w:t>
      </w:r>
      <w:proofErr w:type="spellEnd"/>
      <w:r>
        <w:t xml:space="preserve"> (5 mg/kg, </w:t>
      </w:r>
      <w:proofErr w:type="spellStart"/>
      <w:r>
        <w:t>ip</w:t>
      </w:r>
      <w:proofErr w:type="spellEnd"/>
      <w:r>
        <w:t xml:space="preserve">) were also injected 5 minutes before </w:t>
      </w:r>
      <w:proofErr w:type="spellStart"/>
      <w:r w:rsidRPr="00CA30D3">
        <w:rPr>
          <w:i/>
          <w:iCs/>
        </w:rPr>
        <w:t>Alpinia</w:t>
      </w:r>
      <w:proofErr w:type="spellEnd"/>
      <w:r w:rsidRPr="00CA30D3">
        <w:rPr>
          <w:i/>
          <w:iCs/>
        </w:rPr>
        <w:t xml:space="preserve"> </w:t>
      </w:r>
      <w:proofErr w:type="spellStart"/>
      <w:r w:rsidRPr="00CA30D3">
        <w:rPr>
          <w:i/>
          <w:iCs/>
        </w:rPr>
        <w:t>officinarum</w:t>
      </w:r>
      <w:proofErr w:type="spellEnd"/>
      <w:r w:rsidR="00CA30D3">
        <w:t xml:space="preserve"> </w:t>
      </w:r>
      <w:r>
        <w:t xml:space="preserve">extract. </w:t>
      </w:r>
    </w:p>
    <w:p w:rsidR="00CA30D3" w:rsidRDefault="00F313B2" w:rsidP="00FE3B66">
      <w:r w:rsidRPr="00FE3B66">
        <w:rPr>
          <w:b/>
          <w:bCs/>
        </w:rPr>
        <w:t>Results</w:t>
      </w:r>
      <w:r>
        <w:t xml:space="preserve">: </w:t>
      </w:r>
      <w:proofErr w:type="spellStart"/>
      <w:r w:rsidRPr="00CA30D3">
        <w:rPr>
          <w:i/>
          <w:iCs/>
        </w:rPr>
        <w:t>Alpinia</w:t>
      </w:r>
      <w:proofErr w:type="spellEnd"/>
      <w:r w:rsidRPr="00CA30D3">
        <w:rPr>
          <w:i/>
          <w:iCs/>
        </w:rPr>
        <w:t xml:space="preserve"> </w:t>
      </w:r>
      <w:proofErr w:type="spellStart"/>
      <w:r w:rsidRPr="00CA30D3">
        <w:rPr>
          <w:i/>
          <w:iCs/>
        </w:rPr>
        <w:t>officinarum</w:t>
      </w:r>
      <w:proofErr w:type="spellEnd"/>
      <w:r w:rsidR="00CA30D3">
        <w:t xml:space="preserve"> </w:t>
      </w:r>
      <w:r>
        <w:t xml:space="preserve">extract at the doses of 200 and 400 mg/kg prolonged the time of onset of seizure and decreased the duration of seizures compared to control (saline) group (p&lt; 0.05). At the dose of 600 mg/kg, percentage of seizure protection was 16.66%. </w:t>
      </w:r>
      <w:proofErr w:type="spellStart"/>
      <w:r>
        <w:t>Naloxone</w:t>
      </w:r>
      <w:proofErr w:type="spellEnd"/>
      <w:r>
        <w:t xml:space="preserve"> and </w:t>
      </w:r>
      <w:proofErr w:type="spellStart"/>
      <w:r>
        <w:t>flumazenil</w:t>
      </w:r>
      <w:proofErr w:type="spellEnd"/>
      <w:r>
        <w:t xml:space="preserve"> could suppress anticonvulsant effects of </w:t>
      </w:r>
      <w:proofErr w:type="spellStart"/>
      <w:r>
        <w:t>Alpinia</w:t>
      </w:r>
      <w:proofErr w:type="spellEnd"/>
      <w:r>
        <w:t xml:space="preserve"> </w:t>
      </w:r>
      <w:proofErr w:type="spellStart"/>
      <w:r>
        <w:t>officinarum</w:t>
      </w:r>
      <w:proofErr w:type="spellEnd"/>
      <w:r>
        <w:t xml:space="preserve">. </w:t>
      </w:r>
    </w:p>
    <w:p w:rsidR="00BE00B3" w:rsidRDefault="00F313B2" w:rsidP="00CA30D3">
      <w:r w:rsidRPr="00FE3B66">
        <w:rPr>
          <w:b/>
          <w:bCs/>
        </w:rPr>
        <w:t>Conclusions</w:t>
      </w:r>
      <w:r>
        <w:t>:</w:t>
      </w:r>
      <w:r w:rsidR="00CA30D3">
        <w:t xml:space="preserve"> </w:t>
      </w:r>
      <w:r>
        <w:t xml:space="preserve">It seems that </w:t>
      </w:r>
      <w:proofErr w:type="spellStart"/>
      <w:r w:rsidRPr="00CA30D3">
        <w:rPr>
          <w:i/>
          <w:iCs/>
        </w:rPr>
        <w:t>Alpinia</w:t>
      </w:r>
      <w:proofErr w:type="spellEnd"/>
      <w:r w:rsidRPr="00CA30D3">
        <w:rPr>
          <w:i/>
          <w:iCs/>
        </w:rPr>
        <w:t xml:space="preserve"> </w:t>
      </w:r>
      <w:proofErr w:type="spellStart"/>
      <w:r w:rsidRPr="00CA30D3">
        <w:rPr>
          <w:i/>
          <w:iCs/>
        </w:rPr>
        <w:t>officinarum</w:t>
      </w:r>
      <w:proofErr w:type="spellEnd"/>
      <w:r w:rsidR="00CA30D3">
        <w:t xml:space="preserve"> </w:t>
      </w:r>
      <w:r>
        <w:t xml:space="preserve">could be a good candidate and be useful for seizure control and treatment, and in these effects, </w:t>
      </w:r>
      <w:proofErr w:type="spellStart"/>
      <w:r>
        <w:t>opioid</w:t>
      </w:r>
      <w:proofErr w:type="spellEnd"/>
      <w:r>
        <w:t xml:space="preserve"> and benzodiazepine receptors might probably be involved.</w:t>
      </w:r>
    </w:p>
    <w:sectPr w:rsidR="00BE00B3" w:rsidSect="00BE0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313B2"/>
    <w:rsid w:val="002E1840"/>
    <w:rsid w:val="00392DBF"/>
    <w:rsid w:val="00480CF3"/>
    <w:rsid w:val="006F64D8"/>
    <w:rsid w:val="008A2604"/>
    <w:rsid w:val="00BE00B3"/>
    <w:rsid w:val="00CA30D3"/>
    <w:rsid w:val="00F313B2"/>
    <w:rsid w:val="00FE3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0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a.shojaie</dc:creator>
  <cp:lastModifiedBy>a.shojaie</cp:lastModifiedBy>
  <cp:revision>1</cp:revision>
  <dcterms:created xsi:type="dcterms:W3CDTF">2018-12-10T11:06:00Z</dcterms:created>
  <dcterms:modified xsi:type="dcterms:W3CDTF">2018-12-10T11:42:00Z</dcterms:modified>
</cp:coreProperties>
</file>