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358" w:rsidRPr="004A3505" w:rsidRDefault="00E360F6" w:rsidP="00CA121A">
      <w:pPr>
        <w:pStyle w:val="Corpodetexto"/>
        <w:spacing w:line="360" w:lineRule="auto"/>
        <w:jc w:val="both"/>
        <w:rPr>
          <w:b/>
          <w:bCs/>
          <w:shd w:val="clear" w:color="auto" w:fill="FFFFFF"/>
          <w:lang w:val="en-US"/>
        </w:rPr>
      </w:pPr>
      <w:r w:rsidRPr="00E360F6">
        <w:rPr>
          <w:b/>
          <w:i/>
          <w:lang w:val="en-US"/>
        </w:rPr>
        <w:t>IN VITRO</w:t>
      </w:r>
      <w:r>
        <w:rPr>
          <w:b/>
          <w:lang w:val="en-US"/>
        </w:rPr>
        <w:t xml:space="preserve"> </w:t>
      </w:r>
      <w:r w:rsidR="00CC63C5">
        <w:rPr>
          <w:b/>
          <w:lang w:val="en-US"/>
        </w:rPr>
        <w:t>DISSOLUTION PROFILE</w:t>
      </w:r>
      <w:r w:rsidR="00CC63C5" w:rsidRPr="00AE6B0E">
        <w:rPr>
          <w:b/>
          <w:lang w:val="en-US"/>
        </w:rPr>
        <w:t xml:space="preserve"> OF DIFFERENT BRANDS </w:t>
      </w:r>
      <w:r w:rsidR="00CC63C5" w:rsidRPr="004A3505">
        <w:rPr>
          <w:b/>
          <w:bCs/>
          <w:shd w:val="clear" w:color="auto" w:fill="FFFFFF"/>
          <w:lang w:val="en-US"/>
        </w:rPr>
        <w:t xml:space="preserve">OF </w:t>
      </w:r>
      <w:r w:rsidR="00CC63C5">
        <w:rPr>
          <w:b/>
          <w:bCs/>
          <w:shd w:val="clear" w:color="auto" w:fill="FFFFFF"/>
          <w:lang w:val="en-US"/>
        </w:rPr>
        <w:t xml:space="preserve">LOW SOLUBILITY DRUGS </w:t>
      </w:r>
      <w:r w:rsidR="00CC63C5" w:rsidRPr="004A3505">
        <w:rPr>
          <w:b/>
          <w:bCs/>
          <w:shd w:val="clear" w:color="auto" w:fill="FFFFFF"/>
          <w:lang w:val="en-US"/>
        </w:rPr>
        <w:t>AVAILABLE IN THE NIGERIAN AND BRAZILIAN PHARMACEUTICAL MARKETS</w:t>
      </w:r>
    </w:p>
    <w:p w:rsidR="006165C6" w:rsidRPr="00B45E56" w:rsidRDefault="006165C6" w:rsidP="00CA121A">
      <w:pPr>
        <w:pStyle w:val="Corpodetexto"/>
        <w:jc w:val="both"/>
        <w:rPr>
          <w:b/>
          <w:shd w:val="clear" w:color="auto" w:fill="FFFFFF"/>
          <w:lang w:val="en-US"/>
        </w:rPr>
      </w:pPr>
    </w:p>
    <w:p w:rsidR="003D0952" w:rsidRDefault="00CF1C89" w:rsidP="00B45E56">
      <w:pPr>
        <w:spacing w:before="120" w:after="120" w:line="360" w:lineRule="auto"/>
        <w:rPr>
          <w:rFonts w:ascii="Arial" w:hAnsi="Arial" w:cs="Arial"/>
          <w:color w:val="282828"/>
          <w:sz w:val="24"/>
          <w:szCs w:val="24"/>
          <w:shd w:val="clear" w:color="auto" w:fill="FFFFFF"/>
          <w:lang w:val="en-US"/>
        </w:rPr>
      </w:pPr>
      <w:r>
        <w:rPr>
          <w:rFonts w:ascii="Arial" w:hAnsi="Arial" w:cs="Arial"/>
          <w:color w:val="282828"/>
          <w:sz w:val="24"/>
          <w:szCs w:val="24"/>
          <w:shd w:val="clear" w:color="auto" w:fill="FFFFFF"/>
          <w:lang w:val="en-US"/>
        </w:rPr>
        <w:t>Ezeagu Henry Ifeanyi</w:t>
      </w:r>
      <w:r w:rsidR="00156B13" w:rsidRPr="00156B13">
        <w:rPr>
          <w:rFonts w:ascii="Arial" w:hAnsi="Arial" w:cs="Arial"/>
          <w:color w:val="282828"/>
          <w:sz w:val="24"/>
          <w:szCs w:val="24"/>
          <w:shd w:val="clear" w:color="auto" w:fill="FFFFFF"/>
          <w:vertAlign w:val="superscript"/>
          <w:lang w:val="en-US"/>
        </w:rPr>
        <w:t>1</w:t>
      </w:r>
      <w:r w:rsidR="001E591D">
        <w:rPr>
          <w:rFonts w:ascii="Arial" w:hAnsi="Arial" w:cs="Arial"/>
          <w:color w:val="282828"/>
          <w:sz w:val="24"/>
          <w:szCs w:val="24"/>
          <w:shd w:val="clear" w:color="auto" w:fill="FFFFFF"/>
          <w:vertAlign w:val="superscript"/>
          <w:lang w:val="en-US"/>
        </w:rPr>
        <w:t>*</w:t>
      </w:r>
      <w:r>
        <w:rPr>
          <w:rFonts w:ascii="Arial" w:hAnsi="Arial" w:cs="Arial"/>
          <w:color w:val="282828"/>
          <w:sz w:val="24"/>
          <w:szCs w:val="24"/>
          <w:shd w:val="clear" w:color="auto" w:fill="FFFFFF"/>
          <w:lang w:val="en-US"/>
        </w:rPr>
        <w:t>, Issa Michele Georges</w:t>
      </w:r>
      <w:r w:rsidR="00156B13" w:rsidRPr="00156B13">
        <w:rPr>
          <w:rFonts w:ascii="Arial" w:hAnsi="Arial" w:cs="Arial"/>
          <w:color w:val="282828"/>
          <w:sz w:val="24"/>
          <w:szCs w:val="24"/>
          <w:shd w:val="clear" w:color="auto" w:fill="FFFFFF"/>
          <w:vertAlign w:val="superscript"/>
          <w:lang w:val="en-US"/>
        </w:rPr>
        <w:t>2</w:t>
      </w:r>
      <w:r w:rsidR="00156B13">
        <w:rPr>
          <w:rFonts w:ascii="Arial" w:hAnsi="Arial" w:cs="Arial"/>
          <w:color w:val="282828"/>
          <w:sz w:val="24"/>
          <w:szCs w:val="24"/>
          <w:shd w:val="clear" w:color="auto" w:fill="FFFFFF"/>
          <w:lang w:val="en-US"/>
        </w:rPr>
        <w:t xml:space="preserve">, </w:t>
      </w:r>
      <w:r>
        <w:rPr>
          <w:rFonts w:ascii="Arial" w:hAnsi="Arial" w:cs="Arial"/>
          <w:color w:val="282828"/>
          <w:sz w:val="24"/>
          <w:szCs w:val="24"/>
          <w:shd w:val="clear" w:color="auto" w:fill="FFFFFF"/>
          <w:lang w:val="en-US"/>
        </w:rPr>
        <w:t>Ofoefule</w:t>
      </w:r>
      <w:r w:rsidR="00CD3F1D">
        <w:rPr>
          <w:rFonts w:ascii="Arial" w:hAnsi="Arial" w:cs="Arial"/>
          <w:color w:val="282828"/>
          <w:sz w:val="24"/>
          <w:szCs w:val="24"/>
          <w:shd w:val="clear" w:color="auto" w:fill="FFFFFF"/>
          <w:lang w:val="en-US"/>
        </w:rPr>
        <w:t xml:space="preserve"> </w:t>
      </w:r>
      <w:r w:rsidR="00156B13">
        <w:rPr>
          <w:rFonts w:ascii="Arial" w:hAnsi="Arial" w:cs="Arial"/>
          <w:color w:val="282828"/>
          <w:sz w:val="24"/>
          <w:szCs w:val="24"/>
          <w:shd w:val="clear" w:color="auto" w:fill="FFFFFF"/>
          <w:lang w:val="en-US"/>
        </w:rPr>
        <w:t>Sabin</w:t>
      </w:r>
      <w:r>
        <w:rPr>
          <w:rFonts w:ascii="Arial" w:hAnsi="Arial" w:cs="Arial"/>
          <w:color w:val="282828"/>
          <w:sz w:val="24"/>
          <w:szCs w:val="24"/>
          <w:shd w:val="clear" w:color="auto" w:fill="FFFFFF"/>
          <w:lang w:val="en-US"/>
        </w:rPr>
        <w:t>us Ifeanyi</w:t>
      </w:r>
      <w:r w:rsidR="00156B13" w:rsidRPr="00156B13">
        <w:rPr>
          <w:rFonts w:ascii="Arial" w:hAnsi="Arial" w:cs="Arial"/>
          <w:color w:val="282828"/>
          <w:sz w:val="24"/>
          <w:szCs w:val="24"/>
          <w:shd w:val="clear" w:color="auto" w:fill="FFFFFF"/>
          <w:vertAlign w:val="superscript"/>
          <w:lang w:val="en-US"/>
        </w:rPr>
        <w:t>3</w:t>
      </w:r>
      <w:r>
        <w:rPr>
          <w:rFonts w:ascii="Arial" w:hAnsi="Arial" w:cs="Arial"/>
          <w:color w:val="282828"/>
          <w:sz w:val="24"/>
          <w:szCs w:val="24"/>
          <w:shd w:val="clear" w:color="auto" w:fill="FFFFFF"/>
          <w:lang w:val="en-US"/>
        </w:rPr>
        <w:t>, Ferraz Humberto Gomes</w:t>
      </w:r>
      <w:r w:rsidR="00156B13" w:rsidRPr="00156B13">
        <w:rPr>
          <w:rFonts w:ascii="Arial" w:hAnsi="Arial" w:cs="Arial"/>
          <w:color w:val="282828"/>
          <w:sz w:val="24"/>
          <w:szCs w:val="24"/>
          <w:shd w:val="clear" w:color="auto" w:fill="FFFFFF"/>
          <w:vertAlign w:val="superscript"/>
          <w:lang w:val="en-US"/>
        </w:rPr>
        <w:t>4</w:t>
      </w:r>
    </w:p>
    <w:p w:rsidR="00156B13" w:rsidRPr="007D23E0" w:rsidRDefault="007D23E0" w:rsidP="00B45E56">
      <w:pPr>
        <w:spacing w:before="120" w:after="120" w:line="360" w:lineRule="auto"/>
        <w:rPr>
          <w:rFonts w:ascii="Arial" w:hAnsi="Arial" w:cs="Arial"/>
          <w:color w:val="282828"/>
          <w:sz w:val="24"/>
          <w:szCs w:val="24"/>
          <w:shd w:val="clear" w:color="auto" w:fill="FFFFFF"/>
          <w:lang w:val="en-US"/>
        </w:rPr>
      </w:pPr>
      <w:r>
        <w:rPr>
          <w:rFonts w:ascii="Arial" w:hAnsi="Arial" w:cs="Arial"/>
          <w:color w:val="282828"/>
          <w:sz w:val="24"/>
          <w:szCs w:val="24"/>
          <w:shd w:val="clear" w:color="auto" w:fill="FFFFFF"/>
          <w:lang w:val="en-US"/>
        </w:rPr>
        <w:t>(</w:t>
      </w:r>
      <w:r w:rsidR="00846DEF" w:rsidRPr="007D23E0">
        <w:rPr>
          <w:rFonts w:ascii="Arial" w:hAnsi="Arial" w:cs="Arial"/>
          <w:color w:val="282828"/>
          <w:sz w:val="24"/>
          <w:szCs w:val="24"/>
          <w:shd w:val="clear" w:color="auto" w:fill="FFFFFF"/>
          <w:lang w:val="en-US"/>
        </w:rPr>
        <w:t xml:space="preserve">Corresponding </w:t>
      </w:r>
      <w:r w:rsidR="00846DEF">
        <w:rPr>
          <w:rFonts w:ascii="Arial" w:hAnsi="Arial" w:cs="Arial"/>
          <w:color w:val="282828"/>
          <w:sz w:val="24"/>
          <w:szCs w:val="24"/>
          <w:shd w:val="clear" w:color="auto" w:fill="FFFFFF"/>
          <w:lang w:val="en-US"/>
        </w:rPr>
        <w:t>Author</w:t>
      </w:r>
      <w:r w:rsidRPr="007D23E0">
        <w:rPr>
          <w:rFonts w:ascii="Arial" w:hAnsi="Arial" w:cs="Arial"/>
          <w:color w:val="282828"/>
          <w:sz w:val="24"/>
          <w:szCs w:val="24"/>
          <w:shd w:val="clear" w:color="auto" w:fill="FFFFFF"/>
          <w:lang w:val="en-US"/>
        </w:rPr>
        <w:t>:</w:t>
      </w:r>
      <w:r w:rsidR="00FA7DB8">
        <w:rPr>
          <w:rFonts w:ascii="Arial" w:hAnsi="Arial" w:cs="Arial"/>
          <w:color w:val="282828"/>
          <w:sz w:val="24"/>
          <w:szCs w:val="24"/>
          <w:shd w:val="clear" w:color="auto" w:fill="FFFFFF"/>
          <w:lang w:val="en-US"/>
        </w:rPr>
        <w:t xml:space="preserve"> </w:t>
      </w:r>
      <w:r w:rsidR="00CD53E9">
        <w:rPr>
          <w:rFonts w:ascii="Arial" w:hAnsi="Arial" w:cs="Arial"/>
          <w:color w:val="282828"/>
          <w:sz w:val="24"/>
          <w:szCs w:val="24"/>
          <w:shd w:val="clear" w:color="auto" w:fill="FFFFFF"/>
          <w:lang w:val="en-US"/>
        </w:rPr>
        <w:t>Ezeagu Henry</w:t>
      </w:r>
      <w:r w:rsidR="007F42EB">
        <w:rPr>
          <w:rFonts w:ascii="Arial" w:hAnsi="Arial" w:cs="Arial"/>
          <w:color w:val="282828"/>
          <w:sz w:val="24"/>
          <w:szCs w:val="24"/>
          <w:shd w:val="clear" w:color="auto" w:fill="FFFFFF"/>
          <w:lang w:val="en-US"/>
        </w:rPr>
        <w:t xml:space="preserve"> Ifeanyi</w:t>
      </w:r>
      <w:r w:rsidR="00CD53E9">
        <w:rPr>
          <w:rFonts w:ascii="Arial" w:hAnsi="Arial" w:cs="Arial"/>
          <w:color w:val="282828"/>
          <w:sz w:val="24"/>
          <w:szCs w:val="24"/>
          <w:shd w:val="clear" w:color="auto" w:fill="FFFFFF"/>
          <w:lang w:val="en-US"/>
        </w:rPr>
        <w:t xml:space="preserve">, Cel: +5511973216725, e-mail: </w:t>
      </w:r>
      <w:hyperlink r:id="rId8" w:history="1">
        <w:r w:rsidR="00CD53E9" w:rsidRPr="005A4C32">
          <w:rPr>
            <w:rStyle w:val="Hyperlink"/>
            <w:rFonts w:ascii="Arial" w:hAnsi="Arial" w:cs="Arial"/>
            <w:sz w:val="24"/>
            <w:szCs w:val="24"/>
            <w:shd w:val="clear" w:color="auto" w:fill="FFFFFF"/>
            <w:lang w:val="en-US"/>
          </w:rPr>
          <w:t>henryifeanyi77@yahoo.com</w:t>
        </w:r>
      </w:hyperlink>
      <w:r w:rsidR="00CD53E9" w:rsidRPr="007D23E0">
        <w:rPr>
          <w:rFonts w:ascii="Arial" w:hAnsi="Arial" w:cs="Arial"/>
          <w:color w:val="282828"/>
          <w:sz w:val="24"/>
          <w:szCs w:val="24"/>
          <w:shd w:val="clear" w:color="auto" w:fill="FFFFFF"/>
          <w:lang w:val="en-US"/>
        </w:rPr>
        <w:t>)</w:t>
      </w:r>
    </w:p>
    <w:p w:rsidR="00131BEF" w:rsidRDefault="00131BEF" w:rsidP="00131BEF">
      <w:pPr>
        <w:spacing w:before="120" w:after="120" w:line="360" w:lineRule="auto"/>
        <w:jc w:val="both"/>
        <w:rPr>
          <w:rFonts w:ascii="Arial" w:hAnsi="Arial" w:cs="Arial"/>
          <w:sz w:val="24"/>
          <w:szCs w:val="24"/>
          <w:lang w:val="en-US"/>
        </w:rPr>
      </w:pPr>
      <w:r w:rsidRPr="000D2327">
        <w:rPr>
          <w:rFonts w:ascii="Arial" w:hAnsi="Arial" w:cs="Arial"/>
          <w:sz w:val="24"/>
          <w:szCs w:val="24"/>
          <w:vertAlign w:val="superscript"/>
          <w:lang w:val="en-US"/>
        </w:rPr>
        <w:t>1</w:t>
      </w:r>
      <w:r w:rsidR="006E53DC">
        <w:rPr>
          <w:rFonts w:ascii="Arial" w:hAnsi="Arial" w:cs="Arial"/>
          <w:sz w:val="24"/>
          <w:szCs w:val="24"/>
          <w:vertAlign w:val="superscript"/>
          <w:lang w:val="en-US"/>
        </w:rPr>
        <w:t>*</w:t>
      </w:r>
      <w:r w:rsidR="000C5531">
        <w:rPr>
          <w:rFonts w:ascii="Arial" w:hAnsi="Arial" w:cs="Arial"/>
          <w:sz w:val="24"/>
          <w:szCs w:val="24"/>
          <w:lang w:val="en-US"/>
        </w:rPr>
        <w:t>Department of</w:t>
      </w:r>
      <w:r>
        <w:rPr>
          <w:rFonts w:ascii="Arial" w:hAnsi="Arial" w:cs="Arial"/>
          <w:sz w:val="24"/>
          <w:szCs w:val="24"/>
          <w:lang w:val="en-US"/>
        </w:rPr>
        <w:t xml:space="preserve"> Pharmacy, Faculty of Pharmaceutical Sciences, University of Sao Paulo, Sao Paulo,</w:t>
      </w:r>
      <w:r w:rsidR="002B6AB2">
        <w:rPr>
          <w:rFonts w:ascii="Arial" w:hAnsi="Arial" w:cs="Arial"/>
          <w:sz w:val="24"/>
          <w:szCs w:val="24"/>
          <w:lang w:val="en-US"/>
        </w:rPr>
        <w:t xml:space="preserve"> 05508-000</w:t>
      </w:r>
      <w:r w:rsidR="0075285C">
        <w:rPr>
          <w:rFonts w:ascii="Arial" w:hAnsi="Arial" w:cs="Arial"/>
          <w:sz w:val="24"/>
          <w:szCs w:val="24"/>
          <w:lang w:val="en-US"/>
        </w:rPr>
        <w:t>,</w:t>
      </w:r>
      <w:r>
        <w:rPr>
          <w:rFonts w:ascii="Arial" w:hAnsi="Arial" w:cs="Arial"/>
          <w:sz w:val="24"/>
          <w:szCs w:val="24"/>
          <w:lang w:val="en-US"/>
        </w:rPr>
        <w:t xml:space="preserve"> Brazil</w:t>
      </w:r>
    </w:p>
    <w:p w:rsidR="00131BEF" w:rsidRPr="000D2327" w:rsidRDefault="00131BEF" w:rsidP="00131BEF">
      <w:pPr>
        <w:spacing w:before="120" w:after="120" w:line="360" w:lineRule="auto"/>
        <w:jc w:val="both"/>
        <w:rPr>
          <w:rFonts w:ascii="Arial" w:hAnsi="Arial" w:cs="Arial"/>
          <w:sz w:val="24"/>
          <w:szCs w:val="24"/>
          <w:lang w:val="en-US"/>
        </w:rPr>
      </w:pPr>
      <w:r w:rsidRPr="009F327A">
        <w:rPr>
          <w:rFonts w:ascii="Arial" w:hAnsi="Arial" w:cs="Arial"/>
          <w:sz w:val="24"/>
          <w:szCs w:val="24"/>
          <w:vertAlign w:val="superscript"/>
          <w:lang w:val="en-US"/>
        </w:rPr>
        <w:t>2</w:t>
      </w:r>
      <w:r w:rsidR="000C5531">
        <w:rPr>
          <w:rFonts w:ascii="Arial" w:hAnsi="Arial" w:cs="Arial"/>
          <w:sz w:val="24"/>
          <w:szCs w:val="24"/>
          <w:lang w:val="en-US"/>
        </w:rPr>
        <w:t>Department of</w:t>
      </w:r>
      <w:r>
        <w:rPr>
          <w:rFonts w:ascii="Arial" w:hAnsi="Arial" w:cs="Arial"/>
          <w:sz w:val="24"/>
          <w:szCs w:val="24"/>
          <w:lang w:val="en-US"/>
        </w:rPr>
        <w:t xml:space="preserve"> Pharmacy, Faculty of Pharmaceutical Sciences, University of Sao Paulo, Sao Paulo,</w:t>
      </w:r>
      <w:r w:rsidR="002B6AB2">
        <w:rPr>
          <w:rFonts w:ascii="Arial" w:hAnsi="Arial" w:cs="Arial"/>
          <w:sz w:val="24"/>
          <w:szCs w:val="24"/>
          <w:lang w:val="en-US"/>
        </w:rPr>
        <w:t xml:space="preserve"> 05508-000</w:t>
      </w:r>
      <w:r w:rsidR="0075285C">
        <w:rPr>
          <w:rFonts w:ascii="Arial" w:hAnsi="Arial" w:cs="Arial"/>
          <w:sz w:val="24"/>
          <w:szCs w:val="24"/>
          <w:lang w:val="en-US"/>
        </w:rPr>
        <w:t>,</w:t>
      </w:r>
      <w:r>
        <w:rPr>
          <w:rFonts w:ascii="Arial" w:hAnsi="Arial" w:cs="Arial"/>
          <w:sz w:val="24"/>
          <w:szCs w:val="24"/>
          <w:lang w:val="en-US"/>
        </w:rPr>
        <w:t xml:space="preserve"> Brazil</w:t>
      </w:r>
    </w:p>
    <w:p w:rsidR="00131BEF" w:rsidRDefault="00131BEF" w:rsidP="00131BEF">
      <w:pPr>
        <w:spacing w:before="120" w:after="120" w:line="360" w:lineRule="auto"/>
        <w:jc w:val="both"/>
        <w:rPr>
          <w:rFonts w:ascii="Arial" w:hAnsi="Arial" w:cs="Arial"/>
          <w:sz w:val="24"/>
          <w:szCs w:val="24"/>
          <w:lang w:val="en-US"/>
        </w:rPr>
      </w:pPr>
      <w:r w:rsidRPr="00723E56">
        <w:rPr>
          <w:rFonts w:ascii="Arial" w:hAnsi="Arial" w:cs="Arial"/>
          <w:sz w:val="24"/>
          <w:szCs w:val="24"/>
          <w:vertAlign w:val="superscript"/>
          <w:lang w:val="en-US"/>
        </w:rPr>
        <w:t>3</w:t>
      </w:r>
      <w:r>
        <w:rPr>
          <w:rFonts w:ascii="Arial" w:hAnsi="Arial" w:cs="Arial"/>
          <w:sz w:val="24"/>
          <w:szCs w:val="24"/>
          <w:lang w:val="en-US"/>
        </w:rPr>
        <w:t>Department of Pharmaceutical Technology and Industrial Pharmacy, Faculty of Pharmaceutical Sciences, University of Nigeria Nsukka, Enugu State, Nigeria</w:t>
      </w:r>
    </w:p>
    <w:p w:rsidR="00086074" w:rsidRPr="00086074" w:rsidRDefault="00131BEF" w:rsidP="00086074">
      <w:pPr>
        <w:pBdr>
          <w:bottom w:val="single" w:sz="4" w:space="1" w:color="auto"/>
        </w:pBdr>
        <w:spacing w:before="120" w:after="120" w:line="360" w:lineRule="auto"/>
        <w:jc w:val="both"/>
        <w:rPr>
          <w:rFonts w:ascii="Arial" w:hAnsi="Arial" w:cs="Arial"/>
          <w:sz w:val="24"/>
          <w:szCs w:val="24"/>
          <w:lang w:val="en-US"/>
        </w:rPr>
      </w:pPr>
      <w:r>
        <w:rPr>
          <w:rFonts w:ascii="Arial" w:hAnsi="Arial" w:cs="Arial"/>
          <w:sz w:val="24"/>
          <w:szCs w:val="24"/>
          <w:vertAlign w:val="superscript"/>
          <w:lang w:val="en-US"/>
        </w:rPr>
        <w:t>4</w:t>
      </w:r>
      <w:r w:rsidR="000C5531">
        <w:rPr>
          <w:rFonts w:ascii="Arial" w:hAnsi="Arial" w:cs="Arial"/>
          <w:sz w:val="24"/>
          <w:szCs w:val="24"/>
          <w:lang w:val="en-US"/>
        </w:rPr>
        <w:t>Department of</w:t>
      </w:r>
      <w:r>
        <w:rPr>
          <w:rFonts w:ascii="Arial" w:hAnsi="Arial" w:cs="Arial"/>
          <w:sz w:val="24"/>
          <w:szCs w:val="24"/>
          <w:lang w:val="en-US"/>
        </w:rPr>
        <w:t xml:space="preserve"> Pharmacy, Faculty of Pharmaceutical Sciences, University of Sao Paulo, Sao Paulo,</w:t>
      </w:r>
      <w:r w:rsidR="002B6AB2">
        <w:rPr>
          <w:rFonts w:ascii="Arial" w:hAnsi="Arial" w:cs="Arial"/>
          <w:sz w:val="24"/>
          <w:szCs w:val="24"/>
          <w:lang w:val="en-US"/>
        </w:rPr>
        <w:t xml:space="preserve"> 05508-000</w:t>
      </w:r>
      <w:r w:rsidR="0075285C">
        <w:rPr>
          <w:rFonts w:ascii="Arial" w:hAnsi="Arial" w:cs="Arial"/>
          <w:sz w:val="24"/>
          <w:szCs w:val="24"/>
          <w:lang w:val="en-US"/>
        </w:rPr>
        <w:t>,</w:t>
      </w:r>
      <w:r w:rsidR="00086074">
        <w:rPr>
          <w:rFonts w:ascii="Arial" w:hAnsi="Arial" w:cs="Arial"/>
          <w:sz w:val="24"/>
          <w:szCs w:val="24"/>
          <w:lang w:val="en-US"/>
        </w:rPr>
        <w:t>Brazil</w:t>
      </w:r>
    </w:p>
    <w:p w:rsidR="00EE0495" w:rsidRDefault="00EE0495"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E442DC" w:rsidRDefault="00E442DC" w:rsidP="00131BEF">
      <w:pPr>
        <w:spacing w:before="120" w:after="120" w:line="360" w:lineRule="auto"/>
        <w:rPr>
          <w:rFonts w:ascii="Arial" w:hAnsi="Arial" w:cs="Arial"/>
          <w:b/>
          <w:color w:val="282828"/>
          <w:sz w:val="24"/>
          <w:szCs w:val="24"/>
          <w:shd w:val="clear" w:color="auto" w:fill="FFFFFF"/>
          <w:lang w:val="en-US"/>
        </w:rPr>
      </w:pPr>
    </w:p>
    <w:p w:rsidR="00FD5489" w:rsidRPr="004425DB" w:rsidRDefault="004425DB" w:rsidP="00131BEF">
      <w:pPr>
        <w:spacing w:before="120" w:after="120" w:line="360" w:lineRule="auto"/>
        <w:rPr>
          <w:rFonts w:ascii="Arial" w:hAnsi="Arial" w:cs="Arial"/>
          <w:b/>
          <w:color w:val="282828"/>
          <w:sz w:val="24"/>
          <w:szCs w:val="24"/>
          <w:shd w:val="clear" w:color="auto" w:fill="FFFFFF"/>
          <w:lang w:val="en-US"/>
        </w:rPr>
      </w:pPr>
      <w:r w:rsidRPr="004425DB">
        <w:rPr>
          <w:rFonts w:ascii="Arial" w:hAnsi="Arial" w:cs="Arial"/>
          <w:b/>
          <w:color w:val="282828"/>
          <w:sz w:val="24"/>
          <w:szCs w:val="24"/>
          <w:shd w:val="clear" w:color="auto" w:fill="FFFFFF"/>
          <w:lang w:val="en-US"/>
        </w:rPr>
        <w:lastRenderedPageBreak/>
        <w:t>ABSTRACT</w:t>
      </w:r>
    </w:p>
    <w:p w:rsidR="004425DB" w:rsidRDefault="004425DB" w:rsidP="004A3505">
      <w:pPr>
        <w:spacing w:before="120" w:after="120" w:line="360" w:lineRule="auto"/>
        <w:jc w:val="both"/>
        <w:rPr>
          <w:rFonts w:ascii="Arial" w:hAnsi="Arial" w:cs="Arial"/>
          <w:sz w:val="24"/>
          <w:szCs w:val="24"/>
          <w:lang w:val="en-US"/>
        </w:rPr>
      </w:pPr>
      <w:r w:rsidRPr="00F623FE">
        <w:rPr>
          <w:rFonts w:ascii="Arial" w:hAnsi="Arial" w:cs="Arial"/>
          <w:sz w:val="24"/>
          <w:szCs w:val="24"/>
          <w:lang w:val="en-US"/>
        </w:rPr>
        <w:t xml:space="preserve">The present work describes the </w:t>
      </w:r>
      <w:r w:rsidR="00E360F6" w:rsidRPr="00E360F6">
        <w:rPr>
          <w:rFonts w:ascii="Arial" w:hAnsi="Arial" w:cs="Arial"/>
          <w:i/>
          <w:sz w:val="24"/>
          <w:szCs w:val="24"/>
          <w:lang w:val="en-US"/>
        </w:rPr>
        <w:t>in vitro</w:t>
      </w:r>
      <w:r w:rsidR="00E360F6">
        <w:rPr>
          <w:rFonts w:ascii="Arial" w:hAnsi="Arial" w:cs="Arial"/>
          <w:sz w:val="24"/>
          <w:szCs w:val="24"/>
          <w:lang w:val="en-US"/>
        </w:rPr>
        <w:t xml:space="preserve"> </w:t>
      </w:r>
      <w:r w:rsidRPr="00F623FE">
        <w:rPr>
          <w:rFonts w:ascii="Arial" w:hAnsi="Arial" w:cs="Arial"/>
          <w:sz w:val="24"/>
          <w:szCs w:val="24"/>
          <w:lang w:val="en-US"/>
        </w:rPr>
        <w:t>dissolution profiles of different brands of furosemide, gliben</w:t>
      </w:r>
      <w:r w:rsidR="00B45E56" w:rsidRPr="00F623FE">
        <w:rPr>
          <w:rFonts w:ascii="Arial" w:hAnsi="Arial" w:cs="Arial"/>
          <w:sz w:val="24"/>
          <w:szCs w:val="24"/>
          <w:lang w:val="en-US"/>
        </w:rPr>
        <w:t>clamide, albendazole, ibuprofen</w:t>
      </w:r>
      <w:r w:rsidR="00086074">
        <w:rPr>
          <w:rFonts w:ascii="Arial" w:hAnsi="Arial" w:cs="Arial"/>
          <w:sz w:val="24"/>
          <w:szCs w:val="24"/>
          <w:lang w:val="en-US"/>
        </w:rPr>
        <w:t xml:space="preserve">, </w:t>
      </w:r>
      <w:r w:rsidR="00DA5BF9" w:rsidRPr="00F623FE">
        <w:rPr>
          <w:rFonts w:ascii="Arial" w:hAnsi="Arial" w:cs="Arial"/>
          <w:sz w:val="24"/>
          <w:szCs w:val="24"/>
          <w:lang w:val="en-US"/>
        </w:rPr>
        <w:t>carvedilol</w:t>
      </w:r>
      <w:r w:rsidR="00B45E56" w:rsidRPr="00F623FE">
        <w:rPr>
          <w:rFonts w:ascii="Arial" w:hAnsi="Arial" w:cs="Arial"/>
          <w:sz w:val="24"/>
          <w:szCs w:val="24"/>
          <w:lang w:val="en-US"/>
        </w:rPr>
        <w:t xml:space="preserve"> and</w:t>
      </w:r>
      <w:r w:rsidRPr="00F623FE">
        <w:rPr>
          <w:rFonts w:ascii="Arial" w:hAnsi="Arial" w:cs="Arial"/>
          <w:sz w:val="24"/>
          <w:szCs w:val="24"/>
          <w:lang w:val="en-US"/>
        </w:rPr>
        <w:t xml:space="preserve"> hy</w:t>
      </w:r>
      <w:r w:rsidR="00B45E56" w:rsidRPr="00F623FE">
        <w:rPr>
          <w:rFonts w:ascii="Arial" w:hAnsi="Arial" w:cs="Arial"/>
          <w:sz w:val="24"/>
          <w:szCs w:val="24"/>
          <w:lang w:val="en-US"/>
        </w:rPr>
        <w:t>drochlorothiazide</w:t>
      </w:r>
      <w:r w:rsidRPr="00F623FE">
        <w:rPr>
          <w:rFonts w:ascii="Arial" w:hAnsi="Arial" w:cs="Arial"/>
          <w:sz w:val="24"/>
          <w:szCs w:val="24"/>
          <w:lang w:val="en-US"/>
        </w:rPr>
        <w:t xml:space="preserve"> tablets available in </w:t>
      </w:r>
      <w:r w:rsidR="00DA5BF9" w:rsidRPr="00F623FE">
        <w:rPr>
          <w:rFonts w:ascii="Arial" w:hAnsi="Arial" w:cs="Arial"/>
          <w:sz w:val="24"/>
          <w:szCs w:val="24"/>
          <w:lang w:val="en-US"/>
        </w:rPr>
        <w:t xml:space="preserve">the </w:t>
      </w:r>
      <w:r w:rsidRPr="00AE749C">
        <w:rPr>
          <w:rFonts w:ascii="Arial" w:hAnsi="Arial" w:cs="Arial"/>
          <w:sz w:val="24"/>
          <w:szCs w:val="24"/>
          <w:lang w:val="en-US"/>
        </w:rPr>
        <w:t>Nigeria</w:t>
      </w:r>
      <w:r w:rsidR="00DA5BF9" w:rsidRPr="00AE749C">
        <w:rPr>
          <w:rFonts w:ascii="Arial" w:hAnsi="Arial" w:cs="Arial"/>
          <w:sz w:val="24"/>
          <w:szCs w:val="24"/>
          <w:lang w:val="en-US"/>
        </w:rPr>
        <w:t>n</w:t>
      </w:r>
      <w:r w:rsidR="00660DF5">
        <w:rPr>
          <w:rFonts w:ascii="Arial" w:hAnsi="Arial" w:cs="Arial"/>
          <w:sz w:val="24"/>
          <w:szCs w:val="24"/>
          <w:lang w:val="en-US"/>
        </w:rPr>
        <w:t xml:space="preserve"> </w:t>
      </w:r>
      <w:r w:rsidR="006D0D1E" w:rsidRPr="00AE749C">
        <w:rPr>
          <w:rFonts w:ascii="Arial" w:hAnsi="Arial" w:cs="Arial"/>
          <w:sz w:val="24"/>
          <w:szCs w:val="24"/>
          <w:lang w:val="en-US"/>
        </w:rPr>
        <w:t>and</w:t>
      </w:r>
      <w:r w:rsidR="00660DF5">
        <w:rPr>
          <w:rFonts w:ascii="Arial" w:hAnsi="Arial" w:cs="Arial"/>
          <w:sz w:val="24"/>
          <w:szCs w:val="24"/>
          <w:lang w:val="en-US"/>
        </w:rPr>
        <w:t xml:space="preserve"> </w:t>
      </w:r>
      <w:r w:rsidR="006D0D1E" w:rsidRPr="00AE749C">
        <w:rPr>
          <w:rFonts w:ascii="Arial" w:hAnsi="Arial" w:cs="Arial"/>
          <w:sz w:val="24"/>
          <w:szCs w:val="24"/>
          <w:lang w:val="en-US"/>
        </w:rPr>
        <w:t>Brazilian</w:t>
      </w:r>
      <w:r w:rsidR="00DA5BF9" w:rsidRPr="00F623FE">
        <w:rPr>
          <w:rFonts w:ascii="Arial" w:hAnsi="Arial" w:cs="Arial"/>
          <w:sz w:val="24"/>
          <w:szCs w:val="24"/>
          <w:lang w:val="en-US"/>
        </w:rPr>
        <w:t xml:space="preserve"> pharmaceutical markets</w:t>
      </w:r>
      <w:r w:rsidRPr="00F623FE">
        <w:rPr>
          <w:rFonts w:ascii="Arial" w:hAnsi="Arial" w:cs="Arial"/>
          <w:sz w:val="24"/>
          <w:szCs w:val="24"/>
          <w:lang w:val="en-US"/>
        </w:rPr>
        <w:t>.</w:t>
      </w:r>
      <w:r w:rsidR="00F623FE" w:rsidRPr="00F623FE">
        <w:rPr>
          <w:rFonts w:ascii="Arial" w:hAnsi="Arial" w:cs="Arial"/>
          <w:sz w:val="24"/>
          <w:szCs w:val="24"/>
          <w:lang w:val="en-US"/>
        </w:rPr>
        <w:t xml:space="preserve"> The dissolution test was performed by following the recommendation of the United States Pharmacopeia (USP), FDA and developed method </w:t>
      </w:r>
      <w:r w:rsidR="000B239F">
        <w:rPr>
          <w:rFonts w:ascii="Arial" w:hAnsi="Arial" w:cs="Arial"/>
          <w:sz w:val="24"/>
          <w:szCs w:val="24"/>
          <w:lang w:val="en-US"/>
        </w:rPr>
        <w:t>(c</w:t>
      </w:r>
      <w:r w:rsidR="00F623FE" w:rsidRPr="00F623FE">
        <w:rPr>
          <w:rFonts w:ascii="Arial" w:hAnsi="Arial" w:cs="Arial"/>
          <w:sz w:val="24"/>
          <w:szCs w:val="24"/>
          <w:lang w:val="en-US"/>
        </w:rPr>
        <w:t>arvedilol</w:t>
      </w:r>
      <w:r w:rsidR="000B239F">
        <w:rPr>
          <w:rFonts w:ascii="Arial" w:hAnsi="Arial" w:cs="Arial"/>
          <w:sz w:val="24"/>
          <w:szCs w:val="24"/>
          <w:lang w:val="en-US"/>
        </w:rPr>
        <w:t>)</w:t>
      </w:r>
      <w:r w:rsidR="00F623FE" w:rsidRPr="00F623FE">
        <w:rPr>
          <w:rFonts w:ascii="Arial" w:hAnsi="Arial" w:cs="Arial"/>
          <w:sz w:val="24"/>
          <w:szCs w:val="24"/>
          <w:lang w:val="en-US"/>
        </w:rPr>
        <w:t xml:space="preserve">. </w:t>
      </w:r>
      <w:r w:rsidR="006E50F3">
        <w:rPr>
          <w:rFonts w:ascii="Arial" w:hAnsi="Arial" w:cs="Arial"/>
          <w:sz w:val="24"/>
          <w:szCs w:val="24"/>
          <w:lang w:val="en-US"/>
        </w:rPr>
        <w:t>A filter selection test was done for the drugs; the resu</w:t>
      </w:r>
      <w:r w:rsidR="00D3619F">
        <w:rPr>
          <w:rFonts w:ascii="Arial" w:hAnsi="Arial" w:cs="Arial"/>
          <w:sz w:val="24"/>
          <w:szCs w:val="24"/>
          <w:lang w:val="en-US"/>
        </w:rPr>
        <w:t>lt</w:t>
      </w:r>
      <w:r w:rsidR="00011C82">
        <w:rPr>
          <w:rFonts w:ascii="Arial" w:hAnsi="Arial" w:cs="Arial"/>
          <w:sz w:val="24"/>
          <w:szCs w:val="24"/>
          <w:lang w:val="en-US"/>
        </w:rPr>
        <w:t>s obtained indicated</w:t>
      </w:r>
      <w:r w:rsidR="00D3619F">
        <w:rPr>
          <w:rFonts w:ascii="Arial" w:hAnsi="Arial" w:cs="Arial"/>
          <w:sz w:val="24"/>
          <w:szCs w:val="24"/>
          <w:lang w:val="en-US"/>
        </w:rPr>
        <w:t xml:space="preserve"> that cannula filter was</w:t>
      </w:r>
      <w:r w:rsidR="006E50F3">
        <w:rPr>
          <w:rFonts w:ascii="Arial" w:hAnsi="Arial" w:cs="Arial"/>
          <w:sz w:val="24"/>
          <w:szCs w:val="24"/>
          <w:lang w:val="en-US"/>
        </w:rPr>
        <w:t xml:space="preserve"> ideal for all the drugs with the exception of carvedilol which was centrifuged. </w:t>
      </w:r>
      <w:r w:rsidR="004B327F">
        <w:rPr>
          <w:rFonts w:ascii="Arial" w:hAnsi="Arial" w:cs="Arial"/>
          <w:sz w:val="24"/>
          <w:szCs w:val="24"/>
          <w:lang w:val="en-US"/>
        </w:rPr>
        <w:t>The ANOVA of</w:t>
      </w:r>
      <w:r w:rsidR="00011C82">
        <w:rPr>
          <w:rFonts w:ascii="Arial" w:hAnsi="Arial" w:cs="Arial"/>
          <w:sz w:val="24"/>
          <w:szCs w:val="24"/>
          <w:lang w:val="en-US"/>
        </w:rPr>
        <w:t xml:space="preserve"> the filter selection</w:t>
      </w:r>
      <w:r w:rsidR="004B327F">
        <w:rPr>
          <w:rFonts w:ascii="Arial" w:hAnsi="Arial" w:cs="Arial"/>
          <w:sz w:val="24"/>
          <w:szCs w:val="24"/>
          <w:lang w:val="en-US"/>
        </w:rPr>
        <w:t xml:space="preserve"> showed no significant retention of drug with cannula filter </w:t>
      </w:r>
      <w:r w:rsidR="004B327F" w:rsidRPr="004B327F">
        <w:rPr>
          <w:rFonts w:ascii="Arial" w:hAnsi="Arial" w:cs="Arial"/>
          <w:color w:val="000000" w:themeColor="text1"/>
          <w:sz w:val="24"/>
          <w:szCs w:val="24"/>
          <w:lang w:val="en-US"/>
        </w:rPr>
        <w:t xml:space="preserve">(p </w:t>
      </w:r>
      <w:r w:rsidR="004B327F" w:rsidRPr="004B327F">
        <w:rPr>
          <w:rFonts w:ascii="Arial" w:hAnsi="Arial" w:cs="Arial"/>
          <w:color w:val="000000" w:themeColor="text1"/>
          <w:sz w:val="24"/>
          <w:szCs w:val="24"/>
          <w:shd w:val="clear" w:color="auto" w:fill="FFFFFF"/>
          <w:lang w:val="en-US"/>
        </w:rPr>
        <w:t>&gt; 0.05),</w:t>
      </w:r>
      <w:r w:rsidR="004B327F" w:rsidRPr="004B327F">
        <w:rPr>
          <w:rFonts w:ascii="Arial" w:hAnsi="Arial" w:cs="Arial"/>
          <w:b/>
          <w:color w:val="000000" w:themeColor="text1"/>
          <w:sz w:val="24"/>
          <w:szCs w:val="24"/>
          <w:shd w:val="clear" w:color="auto" w:fill="FFFFFF"/>
          <w:lang w:val="en-US"/>
        </w:rPr>
        <w:t xml:space="preserve"> </w:t>
      </w:r>
      <w:r w:rsidR="004B327F" w:rsidRPr="004B327F">
        <w:rPr>
          <w:rFonts w:ascii="Arial" w:hAnsi="Arial" w:cs="Arial"/>
          <w:color w:val="000000" w:themeColor="text1"/>
          <w:sz w:val="24"/>
          <w:szCs w:val="24"/>
          <w:shd w:val="clear" w:color="auto" w:fill="FFFFFF"/>
          <w:lang w:val="en-US"/>
        </w:rPr>
        <w:t xml:space="preserve">with the exception of carvedilol (p&lt; 0.05). </w:t>
      </w:r>
      <w:r w:rsidR="006E50F3">
        <w:rPr>
          <w:rFonts w:ascii="Arial" w:hAnsi="Arial" w:cs="Arial"/>
          <w:sz w:val="24"/>
          <w:szCs w:val="24"/>
          <w:lang w:val="en-US"/>
        </w:rPr>
        <w:t>The data obtained from the dis</w:t>
      </w:r>
      <w:r w:rsidR="00694266">
        <w:rPr>
          <w:rFonts w:ascii="Arial" w:hAnsi="Arial" w:cs="Arial"/>
          <w:sz w:val="24"/>
          <w:szCs w:val="24"/>
          <w:lang w:val="en-US"/>
        </w:rPr>
        <w:t>solution test was subjected to statistical analysis in a</w:t>
      </w:r>
      <w:r w:rsidR="006E50F3">
        <w:rPr>
          <w:rFonts w:ascii="Arial" w:hAnsi="Arial" w:cs="Arial"/>
          <w:sz w:val="24"/>
          <w:szCs w:val="24"/>
          <w:lang w:val="en-US"/>
        </w:rPr>
        <w:t xml:space="preserve"> Microsoft excel and Minitab 17 (US</w:t>
      </w:r>
      <w:r w:rsidR="00694266">
        <w:rPr>
          <w:rFonts w:ascii="Arial" w:hAnsi="Arial" w:cs="Arial"/>
          <w:sz w:val="24"/>
          <w:szCs w:val="24"/>
          <w:lang w:val="en-US"/>
        </w:rPr>
        <w:t>A).</w:t>
      </w:r>
      <w:r w:rsidR="00011C82">
        <w:rPr>
          <w:rFonts w:ascii="Arial" w:hAnsi="Arial" w:cs="Arial"/>
          <w:sz w:val="24"/>
          <w:szCs w:val="24"/>
          <w:lang w:val="en-US"/>
        </w:rPr>
        <w:t xml:space="preserve"> Dissolution efficiency (%DE) was calculated for the formulations to evaluate their in vitro biopharmaceutical features.</w:t>
      </w:r>
      <w:r w:rsidR="00694266">
        <w:rPr>
          <w:rFonts w:ascii="Arial" w:hAnsi="Arial" w:cs="Arial"/>
          <w:sz w:val="24"/>
          <w:szCs w:val="24"/>
          <w:lang w:val="en-US"/>
        </w:rPr>
        <w:t xml:space="preserve"> </w:t>
      </w:r>
      <w:r w:rsidR="006E50F3">
        <w:rPr>
          <w:rFonts w:ascii="Arial" w:hAnsi="Arial" w:cs="Arial"/>
          <w:sz w:val="24"/>
          <w:szCs w:val="24"/>
          <w:lang w:val="en-US"/>
        </w:rPr>
        <w:t>Tukey</w:t>
      </w:r>
      <w:r w:rsidR="00694266">
        <w:rPr>
          <w:rFonts w:ascii="Arial" w:hAnsi="Arial" w:cs="Arial"/>
          <w:sz w:val="24"/>
          <w:szCs w:val="24"/>
          <w:lang w:val="en-US"/>
        </w:rPr>
        <w:t xml:space="preserve"> grouping</w:t>
      </w:r>
      <w:r w:rsidR="006E50F3">
        <w:rPr>
          <w:rFonts w:ascii="Arial" w:hAnsi="Arial" w:cs="Arial"/>
          <w:sz w:val="24"/>
          <w:szCs w:val="24"/>
          <w:lang w:val="en-US"/>
        </w:rPr>
        <w:t>, ANOVA an</w:t>
      </w:r>
      <w:r w:rsidR="00694266">
        <w:rPr>
          <w:rFonts w:ascii="Arial" w:hAnsi="Arial" w:cs="Arial"/>
          <w:sz w:val="24"/>
          <w:szCs w:val="24"/>
          <w:lang w:val="en-US"/>
        </w:rPr>
        <w:t xml:space="preserve">d confidence interval (CI) were obtained for the </w:t>
      </w:r>
      <w:r w:rsidR="006E50F3">
        <w:rPr>
          <w:rFonts w:ascii="Arial" w:hAnsi="Arial" w:cs="Arial"/>
          <w:sz w:val="24"/>
          <w:szCs w:val="24"/>
          <w:lang w:val="en-US"/>
        </w:rPr>
        <w:t>co</w:t>
      </w:r>
      <w:r w:rsidR="00694266">
        <w:rPr>
          <w:rFonts w:ascii="Arial" w:hAnsi="Arial" w:cs="Arial"/>
          <w:sz w:val="24"/>
          <w:szCs w:val="24"/>
          <w:lang w:val="en-US"/>
        </w:rPr>
        <w:t>mparison of the results</w:t>
      </w:r>
      <w:r w:rsidR="006E50F3">
        <w:rPr>
          <w:rFonts w:ascii="Arial" w:hAnsi="Arial" w:cs="Arial"/>
          <w:sz w:val="24"/>
          <w:szCs w:val="24"/>
          <w:lang w:val="en-US"/>
        </w:rPr>
        <w:t xml:space="preserve">. </w:t>
      </w:r>
      <w:r w:rsidR="00E65507">
        <w:rPr>
          <w:rFonts w:ascii="Arial" w:hAnsi="Arial" w:cs="Arial"/>
          <w:sz w:val="24"/>
          <w:szCs w:val="24"/>
          <w:lang w:val="en-US"/>
        </w:rPr>
        <w:t>The</w:t>
      </w:r>
      <w:r w:rsidR="006F5BFD">
        <w:rPr>
          <w:rFonts w:ascii="Arial" w:hAnsi="Arial" w:cs="Arial"/>
          <w:sz w:val="24"/>
          <w:szCs w:val="24"/>
          <w:lang w:val="en-US"/>
        </w:rPr>
        <w:t xml:space="preserve"> </w:t>
      </w:r>
      <w:r w:rsidR="00011C82">
        <w:rPr>
          <w:rFonts w:ascii="Arial" w:hAnsi="Arial" w:cs="Arial"/>
          <w:sz w:val="24"/>
          <w:szCs w:val="24"/>
          <w:lang w:val="en-US"/>
        </w:rPr>
        <w:t>ANOVA</w:t>
      </w:r>
      <w:r w:rsidR="00E65507">
        <w:rPr>
          <w:rFonts w:ascii="Arial" w:hAnsi="Arial" w:cs="Arial"/>
          <w:sz w:val="24"/>
          <w:szCs w:val="24"/>
          <w:lang w:val="en-US"/>
        </w:rPr>
        <w:t xml:space="preserve"> </w:t>
      </w:r>
      <w:r w:rsidR="00011C82">
        <w:rPr>
          <w:rFonts w:ascii="Arial" w:hAnsi="Arial" w:cs="Arial"/>
          <w:sz w:val="24"/>
          <w:szCs w:val="24"/>
          <w:lang w:val="en-US"/>
        </w:rPr>
        <w:t>of the</w:t>
      </w:r>
      <w:r w:rsidR="005C7D49">
        <w:rPr>
          <w:rFonts w:ascii="Arial" w:hAnsi="Arial" w:cs="Arial"/>
          <w:sz w:val="24"/>
          <w:szCs w:val="24"/>
          <w:lang w:val="en-US"/>
        </w:rPr>
        <w:t xml:space="preserve"> result</w:t>
      </w:r>
      <w:r w:rsidR="00011C82">
        <w:rPr>
          <w:rFonts w:ascii="Arial" w:hAnsi="Arial" w:cs="Arial"/>
          <w:sz w:val="24"/>
          <w:szCs w:val="24"/>
          <w:lang w:val="en-US"/>
        </w:rPr>
        <w:t>s indicated</w:t>
      </w:r>
      <w:r w:rsidR="005C7D49">
        <w:rPr>
          <w:rFonts w:ascii="Arial" w:hAnsi="Arial" w:cs="Arial"/>
          <w:sz w:val="24"/>
          <w:szCs w:val="24"/>
          <w:lang w:val="en-US"/>
        </w:rPr>
        <w:t xml:space="preserve"> that the </w:t>
      </w:r>
      <w:r w:rsidR="00000FB8">
        <w:rPr>
          <w:rFonts w:ascii="Arial" w:hAnsi="Arial" w:cs="Arial"/>
          <w:sz w:val="24"/>
          <w:szCs w:val="24"/>
          <w:lang w:val="en-US"/>
        </w:rPr>
        <w:t>brands of</w:t>
      </w:r>
      <w:r w:rsidR="00D95083">
        <w:rPr>
          <w:rFonts w:ascii="Arial" w:hAnsi="Arial" w:cs="Arial"/>
          <w:sz w:val="24"/>
          <w:szCs w:val="24"/>
          <w:lang w:val="en-US"/>
        </w:rPr>
        <w:t xml:space="preserve"> (al</w:t>
      </w:r>
      <w:r w:rsidR="00000FB8">
        <w:rPr>
          <w:rFonts w:ascii="Arial" w:hAnsi="Arial" w:cs="Arial"/>
          <w:sz w:val="24"/>
          <w:szCs w:val="24"/>
          <w:lang w:val="en-US"/>
        </w:rPr>
        <w:t>bendazole, ibuprofen, furosemide, glibenclamide, &amp; carvedilol)</w:t>
      </w:r>
      <w:r w:rsidR="005C7D49">
        <w:rPr>
          <w:rFonts w:ascii="Arial" w:hAnsi="Arial" w:cs="Arial"/>
          <w:sz w:val="24"/>
          <w:szCs w:val="24"/>
          <w:lang w:val="en-US"/>
        </w:rPr>
        <w:t xml:space="preserve"> were statist</w:t>
      </w:r>
      <w:r w:rsidR="00011C82">
        <w:rPr>
          <w:rFonts w:ascii="Arial" w:hAnsi="Arial" w:cs="Arial"/>
          <w:sz w:val="24"/>
          <w:szCs w:val="24"/>
          <w:lang w:val="en-US"/>
        </w:rPr>
        <w:t>ically different</w:t>
      </w:r>
      <w:r w:rsidR="00D95083">
        <w:rPr>
          <w:rFonts w:ascii="Arial" w:hAnsi="Arial" w:cs="Arial"/>
          <w:sz w:val="24"/>
          <w:szCs w:val="24"/>
          <w:lang w:val="en-US"/>
        </w:rPr>
        <w:t xml:space="preserve"> </w:t>
      </w:r>
      <w:r w:rsidR="00D95083" w:rsidRPr="00000FB8">
        <w:rPr>
          <w:rFonts w:ascii="Arial" w:hAnsi="Arial" w:cs="Arial"/>
          <w:color w:val="000000" w:themeColor="text1"/>
          <w:sz w:val="24"/>
          <w:szCs w:val="24"/>
          <w:lang w:val="en-US"/>
        </w:rPr>
        <w:t>(p</w:t>
      </w:r>
      <w:r w:rsidR="00D95083" w:rsidRPr="00000FB8">
        <w:rPr>
          <w:rFonts w:ascii="Arial" w:hAnsi="Arial" w:cs="Arial"/>
          <w:color w:val="000000" w:themeColor="text1"/>
          <w:sz w:val="24"/>
          <w:szCs w:val="24"/>
          <w:shd w:val="clear" w:color="auto" w:fill="FFFFFF"/>
          <w:lang w:val="en-US"/>
        </w:rPr>
        <w:t>&lt; 0.05</w:t>
      </w:r>
      <w:r w:rsidR="00000FB8" w:rsidRPr="00000FB8">
        <w:rPr>
          <w:rFonts w:ascii="Arial" w:hAnsi="Arial" w:cs="Arial"/>
          <w:color w:val="000000" w:themeColor="text1"/>
          <w:sz w:val="24"/>
          <w:szCs w:val="24"/>
          <w:shd w:val="clear" w:color="auto" w:fill="FFFFFF"/>
          <w:lang w:val="en-US"/>
        </w:rPr>
        <w:t>)</w:t>
      </w:r>
      <w:r w:rsidR="005C7D49" w:rsidRPr="00000FB8">
        <w:rPr>
          <w:rFonts w:ascii="Arial" w:hAnsi="Arial" w:cs="Arial"/>
          <w:color w:val="000000" w:themeColor="text1"/>
          <w:sz w:val="24"/>
          <w:szCs w:val="24"/>
          <w:lang w:val="en-US"/>
        </w:rPr>
        <w:t>.</w:t>
      </w:r>
      <w:r w:rsidR="00011C82">
        <w:rPr>
          <w:rFonts w:ascii="Arial" w:hAnsi="Arial" w:cs="Arial"/>
          <w:color w:val="000000" w:themeColor="text1"/>
          <w:sz w:val="24"/>
          <w:szCs w:val="24"/>
          <w:lang w:val="en-US"/>
        </w:rPr>
        <w:t xml:space="preserve"> Hydrochlorothiazide brands were pharmaceutical equivalents</w:t>
      </w:r>
      <w:r w:rsidR="00000FB8">
        <w:rPr>
          <w:rFonts w:ascii="Arial" w:hAnsi="Arial" w:cs="Arial"/>
          <w:color w:val="000000" w:themeColor="text1"/>
          <w:sz w:val="24"/>
          <w:szCs w:val="24"/>
          <w:lang w:val="en-US"/>
        </w:rPr>
        <w:t xml:space="preserve"> (p </w:t>
      </w:r>
      <w:r w:rsidR="00000FB8" w:rsidRPr="004B327F">
        <w:rPr>
          <w:rFonts w:ascii="Arial" w:hAnsi="Arial" w:cs="Arial"/>
          <w:color w:val="000000" w:themeColor="text1"/>
          <w:sz w:val="24"/>
          <w:szCs w:val="24"/>
          <w:shd w:val="clear" w:color="auto" w:fill="FFFFFF"/>
          <w:lang w:val="en-US"/>
        </w:rPr>
        <w:t>&gt;</w:t>
      </w:r>
      <w:r w:rsidR="00000FB8">
        <w:rPr>
          <w:rFonts w:ascii="Arial" w:hAnsi="Arial" w:cs="Arial"/>
          <w:color w:val="000000" w:themeColor="text1"/>
          <w:sz w:val="24"/>
          <w:szCs w:val="24"/>
          <w:shd w:val="clear" w:color="auto" w:fill="FFFFFF"/>
          <w:lang w:val="en-US"/>
        </w:rPr>
        <w:t xml:space="preserve"> 0.05).</w:t>
      </w:r>
      <w:r w:rsidR="005C7D49">
        <w:rPr>
          <w:rFonts w:ascii="Arial" w:hAnsi="Arial" w:cs="Arial"/>
          <w:sz w:val="24"/>
          <w:szCs w:val="24"/>
          <w:lang w:val="en-US"/>
        </w:rPr>
        <w:t xml:space="preserve"> </w:t>
      </w:r>
      <w:r w:rsidR="00011C82">
        <w:rPr>
          <w:rFonts w:ascii="Arial" w:hAnsi="Arial" w:cs="Arial"/>
          <w:sz w:val="24"/>
          <w:szCs w:val="24"/>
          <w:lang w:val="en-US"/>
        </w:rPr>
        <w:t>A</w:t>
      </w:r>
      <w:r w:rsidR="00D3619F">
        <w:rPr>
          <w:rFonts w:ascii="Arial" w:hAnsi="Arial" w:cs="Arial"/>
          <w:sz w:val="24"/>
          <w:szCs w:val="24"/>
          <w:lang w:val="en-US"/>
        </w:rPr>
        <w:t xml:space="preserve"> co</w:t>
      </w:r>
      <w:r w:rsidR="00011C82">
        <w:rPr>
          <w:rFonts w:ascii="Arial" w:hAnsi="Arial" w:cs="Arial"/>
          <w:sz w:val="24"/>
          <w:szCs w:val="24"/>
          <w:lang w:val="en-US"/>
        </w:rPr>
        <w:t>mparison of the</w:t>
      </w:r>
      <w:r w:rsidR="00D3619F">
        <w:rPr>
          <w:rFonts w:ascii="Arial" w:hAnsi="Arial" w:cs="Arial"/>
          <w:sz w:val="24"/>
          <w:szCs w:val="24"/>
          <w:lang w:val="en-US"/>
        </w:rPr>
        <w:t xml:space="preserve"> </w:t>
      </w:r>
      <w:r w:rsidR="00F623FE" w:rsidRPr="00F623FE">
        <w:rPr>
          <w:rFonts w:ascii="Arial" w:hAnsi="Arial" w:cs="Arial"/>
          <w:sz w:val="24"/>
          <w:szCs w:val="24"/>
          <w:lang w:val="en-US"/>
        </w:rPr>
        <w:t>resul</w:t>
      </w:r>
      <w:r w:rsidR="00D2410A">
        <w:rPr>
          <w:rFonts w:ascii="Arial" w:hAnsi="Arial" w:cs="Arial"/>
          <w:sz w:val="24"/>
          <w:szCs w:val="24"/>
          <w:lang w:val="en-US"/>
        </w:rPr>
        <w:t>ts</w:t>
      </w:r>
      <w:r w:rsidR="00011C82">
        <w:rPr>
          <w:rFonts w:ascii="Arial" w:hAnsi="Arial" w:cs="Arial"/>
          <w:sz w:val="24"/>
          <w:szCs w:val="24"/>
          <w:lang w:val="en-US"/>
        </w:rPr>
        <w:t xml:space="preserve"> showed</w:t>
      </w:r>
      <w:r w:rsidR="00D2410A">
        <w:rPr>
          <w:rFonts w:ascii="Arial" w:hAnsi="Arial" w:cs="Arial"/>
          <w:sz w:val="24"/>
          <w:szCs w:val="24"/>
          <w:lang w:val="en-US"/>
        </w:rPr>
        <w:t xml:space="preserve"> that 94.1</w:t>
      </w:r>
      <w:r w:rsidR="00F63F25">
        <w:rPr>
          <w:rFonts w:ascii="Arial" w:hAnsi="Arial" w:cs="Arial"/>
          <w:sz w:val="24"/>
          <w:szCs w:val="24"/>
          <w:lang w:val="en-US"/>
        </w:rPr>
        <w:t xml:space="preserve">% </w:t>
      </w:r>
      <w:r w:rsidR="008C3398">
        <w:rPr>
          <w:rFonts w:ascii="Arial" w:hAnsi="Arial" w:cs="Arial"/>
          <w:sz w:val="24"/>
          <w:szCs w:val="24"/>
          <w:lang w:val="en-US"/>
        </w:rPr>
        <w:t xml:space="preserve">and 58.8% </w:t>
      </w:r>
      <w:r w:rsidR="00F63F25">
        <w:rPr>
          <w:rFonts w:ascii="Arial" w:hAnsi="Arial" w:cs="Arial"/>
          <w:sz w:val="24"/>
          <w:szCs w:val="24"/>
          <w:lang w:val="en-US"/>
        </w:rPr>
        <w:t xml:space="preserve">of the </w:t>
      </w:r>
      <w:r w:rsidR="00FF09C4">
        <w:rPr>
          <w:rFonts w:ascii="Arial" w:hAnsi="Arial" w:cs="Arial"/>
          <w:sz w:val="24"/>
          <w:szCs w:val="24"/>
          <w:lang w:val="en-US"/>
        </w:rPr>
        <w:t>Brazilian and</w:t>
      </w:r>
      <w:r w:rsidR="008C3398">
        <w:rPr>
          <w:rFonts w:ascii="Arial" w:hAnsi="Arial" w:cs="Arial"/>
          <w:sz w:val="24"/>
          <w:szCs w:val="24"/>
          <w:lang w:val="en-US"/>
        </w:rPr>
        <w:t xml:space="preserve"> Nigerian </w:t>
      </w:r>
      <w:r w:rsidR="00F63F25" w:rsidRPr="00F623FE">
        <w:rPr>
          <w:rFonts w:ascii="Arial" w:hAnsi="Arial" w:cs="Arial"/>
          <w:sz w:val="24"/>
          <w:szCs w:val="24"/>
          <w:lang w:val="en-US"/>
        </w:rPr>
        <w:t>brands</w:t>
      </w:r>
      <w:r w:rsidR="008C3398">
        <w:rPr>
          <w:rFonts w:ascii="Arial" w:hAnsi="Arial" w:cs="Arial"/>
          <w:sz w:val="24"/>
          <w:szCs w:val="24"/>
          <w:lang w:val="en-US"/>
        </w:rPr>
        <w:t xml:space="preserve"> passed</w:t>
      </w:r>
      <w:r w:rsidR="00F623FE" w:rsidRPr="00F623FE">
        <w:rPr>
          <w:rFonts w:ascii="Arial" w:hAnsi="Arial" w:cs="Arial"/>
          <w:sz w:val="24"/>
          <w:szCs w:val="24"/>
          <w:lang w:val="en-US"/>
        </w:rPr>
        <w:t xml:space="preserve"> </w:t>
      </w:r>
      <w:r w:rsidR="008C3398">
        <w:rPr>
          <w:rFonts w:ascii="Arial" w:hAnsi="Arial" w:cs="Arial"/>
          <w:sz w:val="24"/>
          <w:szCs w:val="24"/>
          <w:lang w:val="en-US"/>
        </w:rPr>
        <w:t>respectively.</w:t>
      </w:r>
    </w:p>
    <w:p w:rsidR="002D526A" w:rsidRPr="002D526A" w:rsidRDefault="00DC126C" w:rsidP="002D526A">
      <w:pPr>
        <w:pBdr>
          <w:bottom w:val="single" w:sz="4" w:space="1" w:color="auto"/>
        </w:pBdr>
        <w:spacing w:before="120" w:after="120" w:line="360" w:lineRule="auto"/>
        <w:jc w:val="both"/>
        <w:rPr>
          <w:rFonts w:ascii="Arial" w:hAnsi="Arial" w:cs="Arial"/>
          <w:sz w:val="24"/>
          <w:szCs w:val="24"/>
          <w:lang w:val="en-US"/>
        </w:rPr>
      </w:pPr>
      <w:r>
        <w:rPr>
          <w:rFonts w:ascii="Arial" w:hAnsi="Arial" w:cs="Arial"/>
          <w:b/>
          <w:sz w:val="24"/>
          <w:szCs w:val="24"/>
          <w:lang w:val="en-US"/>
        </w:rPr>
        <w:t>KEYWORDS:</w:t>
      </w:r>
      <w:r w:rsidR="003516BD">
        <w:rPr>
          <w:rFonts w:ascii="Arial" w:hAnsi="Arial" w:cs="Arial"/>
          <w:b/>
          <w:sz w:val="24"/>
          <w:szCs w:val="24"/>
          <w:lang w:val="en-US"/>
        </w:rPr>
        <w:t xml:space="preserve"> </w:t>
      </w:r>
      <w:r w:rsidR="00B95705">
        <w:rPr>
          <w:rFonts w:ascii="Arial" w:hAnsi="Arial" w:cs="Arial"/>
          <w:sz w:val="24"/>
          <w:szCs w:val="24"/>
          <w:lang w:val="en-US"/>
        </w:rPr>
        <w:t xml:space="preserve">Dissolution profile, </w:t>
      </w:r>
      <w:r w:rsidR="00253525">
        <w:rPr>
          <w:rFonts w:ascii="Arial" w:hAnsi="Arial" w:cs="Arial"/>
          <w:sz w:val="24"/>
          <w:szCs w:val="24"/>
          <w:lang w:val="en-US"/>
        </w:rPr>
        <w:t xml:space="preserve">Dissolution test, </w:t>
      </w:r>
      <w:r w:rsidR="00B95705">
        <w:rPr>
          <w:rFonts w:ascii="Arial" w:hAnsi="Arial" w:cs="Arial"/>
          <w:sz w:val="24"/>
          <w:szCs w:val="24"/>
          <w:lang w:val="en-US"/>
        </w:rPr>
        <w:t>L</w:t>
      </w:r>
      <w:r w:rsidR="00DC04F8">
        <w:rPr>
          <w:rFonts w:ascii="Arial" w:hAnsi="Arial" w:cs="Arial"/>
          <w:sz w:val="24"/>
          <w:szCs w:val="24"/>
          <w:lang w:val="en-US"/>
        </w:rPr>
        <w:t>ow solubilit</w:t>
      </w:r>
      <w:r w:rsidR="00F47A9A">
        <w:rPr>
          <w:rFonts w:ascii="Arial" w:hAnsi="Arial" w:cs="Arial"/>
          <w:sz w:val="24"/>
          <w:szCs w:val="24"/>
          <w:lang w:val="en-US"/>
        </w:rPr>
        <w:t>y drugs, Tablets</w:t>
      </w:r>
    </w:p>
    <w:p w:rsidR="00BF4970" w:rsidRDefault="00BF4970" w:rsidP="00131BEF">
      <w:pPr>
        <w:pStyle w:val="Ttulo1"/>
        <w:rPr>
          <w:rFonts w:asciiTheme="minorHAnsi" w:eastAsiaTheme="minorHAnsi" w:hAnsiTheme="minorHAnsi" w:cstheme="minorBidi"/>
          <w:b w:val="0"/>
          <w:bCs w:val="0"/>
          <w:color w:val="auto"/>
          <w:sz w:val="22"/>
          <w:szCs w:val="22"/>
          <w:lang w:val="en-US"/>
        </w:rPr>
      </w:pPr>
    </w:p>
    <w:p w:rsidR="00BF4970" w:rsidRDefault="00BF4970" w:rsidP="00BF4970">
      <w:pPr>
        <w:rPr>
          <w:lang w:val="en-US"/>
        </w:rPr>
      </w:pPr>
    </w:p>
    <w:p w:rsidR="00405DB8" w:rsidRDefault="00405DB8" w:rsidP="00BF4970">
      <w:pPr>
        <w:rPr>
          <w:lang w:val="en-US"/>
        </w:rPr>
      </w:pPr>
    </w:p>
    <w:p w:rsidR="00405DB8" w:rsidRDefault="00405DB8" w:rsidP="00BF4970">
      <w:pPr>
        <w:rPr>
          <w:lang w:val="en-US"/>
        </w:rPr>
      </w:pPr>
    </w:p>
    <w:p w:rsidR="00405DB8" w:rsidRDefault="00405DB8" w:rsidP="00BF4970">
      <w:pPr>
        <w:rPr>
          <w:lang w:val="en-US"/>
        </w:rPr>
      </w:pPr>
    </w:p>
    <w:p w:rsidR="00405DB8" w:rsidRDefault="00405DB8" w:rsidP="00BF4970">
      <w:pPr>
        <w:rPr>
          <w:lang w:val="en-US"/>
        </w:rPr>
      </w:pPr>
    </w:p>
    <w:p w:rsidR="00581782" w:rsidRDefault="00581782" w:rsidP="00BF4970">
      <w:pPr>
        <w:rPr>
          <w:lang w:val="en-US"/>
        </w:rPr>
      </w:pPr>
    </w:p>
    <w:p w:rsidR="00BF4970" w:rsidRPr="00BF4970" w:rsidRDefault="00BF4970" w:rsidP="00BF4970">
      <w:pPr>
        <w:rPr>
          <w:lang w:val="en-US"/>
        </w:rPr>
      </w:pPr>
    </w:p>
    <w:p w:rsidR="00AC1BE8" w:rsidRPr="00D918FC" w:rsidRDefault="00A149C9" w:rsidP="00131BEF">
      <w:pPr>
        <w:pStyle w:val="Ttulo1"/>
        <w:rPr>
          <w:rFonts w:ascii="Arial" w:hAnsi="Arial" w:cs="Arial"/>
          <w:color w:val="auto"/>
          <w:sz w:val="24"/>
          <w:szCs w:val="24"/>
          <w:shd w:val="clear" w:color="auto" w:fill="FFFFFF"/>
          <w:lang w:val="en-US"/>
        </w:rPr>
      </w:pPr>
      <w:r w:rsidRPr="00D918FC">
        <w:rPr>
          <w:rFonts w:ascii="Arial" w:hAnsi="Arial" w:cs="Arial"/>
          <w:color w:val="auto"/>
          <w:sz w:val="24"/>
          <w:szCs w:val="24"/>
          <w:shd w:val="clear" w:color="auto" w:fill="FFFFFF"/>
          <w:lang w:val="en-US"/>
        </w:rPr>
        <w:lastRenderedPageBreak/>
        <w:t>INTRODUCTION</w:t>
      </w:r>
    </w:p>
    <w:p w:rsidR="003322CF" w:rsidRDefault="00536D7E" w:rsidP="007D093F">
      <w:pPr>
        <w:spacing w:before="120" w:after="120" w:line="360" w:lineRule="auto"/>
        <w:jc w:val="both"/>
        <w:rPr>
          <w:rFonts w:ascii="Arial" w:hAnsi="Arial" w:cs="Arial"/>
          <w:sz w:val="24"/>
          <w:szCs w:val="24"/>
          <w:lang w:val="en-US"/>
        </w:rPr>
      </w:pPr>
      <w:r>
        <w:rPr>
          <w:rFonts w:ascii="Arial" w:hAnsi="Arial" w:cs="Arial"/>
          <w:sz w:val="24"/>
          <w:szCs w:val="24"/>
          <w:lang w:val="en-US"/>
        </w:rPr>
        <w:t xml:space="preserve">Drug dissolution testing is an analytical technique used to assess release profiles of drugs from medicines, generally, from oral products such as tablets and capsules. It plays an important role as a routine quality control test, for characterizing the quality of a product </w:t>
      </w:r>
      <w:r w:rsidR="00EE0495">
        <w:rPr>
          <w:rFonts w:ascii="Arial" w:hAnsi="Arial" w:cs="Arial"/>
          <w:sz w:val="24"/>
          <w:szCs w:val="24"/>
          <w:lang w:val="en-US"/>
        </w:rPr>
        <w:t>[1</w:t>
      </w:r>
      <w:r w:rsidR="00436CF0">
        <w:rPr>
          <w:rFonts w:ascii="Arial" w:hAnsi="Arial" w:cs="Arial"/>
          <w:sz w:val="24"/>
          <w:szCs w:val="24"/>
          <w:lang w:val="en-US"/>
        </w:rPr>
        <w:t>]</w:t>
      </w:r>
      <w:r>
        <w:rPr>
          <w:rFonts w:ascii="Arial" w:hAnsi="Arial" w:cs="Arial"/>
          <w:sz w:val="24"/>
          <w:szCs w:val="24"/>
          <w:lang w:val="en-US"/>
        </w:rPr>
        <w:t xml:space="preserve">. </w:t>
      </w:r>
      <w:r w:rsidRPr="00CF4CC3">
        <w:rPr>
          <w:rFonts w:ascii="Arial" w:hAnsi="Arial" w:cs="Arial"/>
          <w:sz w:val="24"/>
          <w:szCs w:val="24"/>
          <w:lang w:val="en-US"/>
        </w:rPr>
        <w:t>Dissolution profile comparison has been extensively used to assess drug product similarity after scal</w:t>
      </w:r>
      <w:r w:rsidR="00436CF0">
        <w:rPr>
          <w:rFonts w:ascii="Arial" w:hAnsi="Arial" w:cs="Arial"/>
          <w:sz w:val="24"/>
          <w:szCs w:val="24"/>
          <w:lang w:val="en-US"/>
        </w:rPr>
        <w:t>e</w:t>
      </w:r>
      <w:r w:rsidR="00EE0495">
        <w:rPr>
          <w:rFonts w:ascii="Arial" w:hAnsi="Arial" w:cs="Arial"/>
          <w:sz w:val="24"/>
          <w:szCs w:val="24"/>
          <w:lang w:val="en-US"/>
        </w:rPr>
        <w:t>-up and post approval changes [2</w:t>
      </w:r>
      <w:r w:rsidR="00436CF0">
        <w:rPr>
          <w:rFonts w:ascii="Arial" w:hAnsi="Arial" w:cs="Arial"/>
          <w:sz w:val="24"/>
          <w:szCs w:val="24"/>
          <w:lang w:val="en-US"/>
        </w:rPr>
        <w:t>]</w:t>
      </w:r>
      <w:r w:rsidRPr="00CF4CC3">
        <w:rPr>
          <w:rFonts w:ascii="Arial" w:hAnsi="Arial" w:cs="Arial"/>
          <w:sz w:val="24"/>
          <w:szCs w:val="24"/>
          <w:lang w:val="en-US"/>
        </w:rPr>
        <w:t>.</w:t>
      </w:r>
    </w:p>
    <w:p w:rsidR="00536D7E" w:rsidRDefault="00536D7E" w:rsidP="007D093F">
      <w:pPr>
        <w:spacing w:before="120" w:after="120" w:line="360" w:lineRule="auto"/>
        <w:jc w:val="both"/>
        <w:rPr>
          <w:rFonts w:ascii="Arial" w:hAnsi="Arial" w:cs="Arial"/>
          <w:sz w:val="24"/>
          <w:szCs w:val="24"/>
          <w:lang w:val="en-US"/>
        </w:rPr>
      </w:pPr>
      <w:r w:rsidRPr="00536D7E">
        <w:rPr>
          <w:rFonts w:ascii="Arial" w:hAnsi="Arial" w:cs="Arial"/>
          <w:sz w:val="24"/>
          <w:szCs w:val="24"/>
          <w:lang w:val="en-US"/>
        </w:rPr>
        <w:t>Dissolution</w:t>
      </w:r>
      <w:r>
        <w:rPr>
          <w:rFonts w:ascii="Arial" w:hAnsi="Arial" w:cs="Arial"/>
          <w:sz w:val="24"/>
          <w:szCs w:val="24"/>
          <w:lang w:val="en-US"/>
        </w:rPr>
        <w:t xml:space="preserve"> testing is considered to be one of the important parameters</w:t>
      </w:r>
      <w:r w:rsidR="00436CF0">
        <w:rPr>
          <w:rFonts w:ascii="Arial" w:hAnsi="Arial" w:cs="Arial"/>
          <w:sz w:val="24"/>
          <w:szCs w:val="24"/>
          <w:lang w:val="en-US"/>
        </w:rPr>
        <w:t xml:space="preserve"> f</w:t>
      </w:r>
      <w:r w:rsidR="00EE0495">
        <w:rPr>
          <w:rFonts w:ascii="Arial" w:hAnsi="Arial" w:cs="Arial"/>
          <w:sz w:val="24"/>
          <w:szCs w:val="24"/>
          <w:lang w:val="en-US"/>
        </w:rPr>
        <w:t>or ascertaining drug quality [3</w:t>
      </w:r>
      <w:r w:rsidR="00436CF0">
        <w:rPr>
          <w:rFonts w:ascii="Arial" w:hAnsi="Arial" w:cs="Arial"/>
          <w:sz w:val="24"/>
          <w:szCs w:val="24"/>
          <w:lang w:val="en-US"/>
        </w:rPr>
        <w:t>]</w:t>
      </w:r>
      <w:r>
        <w:rPr>
          <w:rFonts w:ascii="Arial" w:hAnsi="Arial" w:cs="Arial"/>
          <w:sz w:val="24"/>
          <w:szCs w:val="24"/>
          <w:lang w:val="en-US"/>
        </w:rPr>
        <w:t xml:space="preserve">. </w:t>
      </w:r>
      <w:r w:rsidR="00744800" w:rsidRPr="00744800">
        <w:rPr>
          <w:rFonts w:ascii="Arial" w:hAnsi="Arial" w:cs="Arial"/>
          <w:sz w:val="24"/>
          <w:szCs w:val="24"/>
          <w:lang w:val="en-US"/>
        </w:rPr>
        <w:t xml:space="preserve">This process </w:t>
      </w:r>
      <w:r w:rsidRPr="00744800">
        <w:rPr>
          <w:rFonts w:ascii="Arial" w:hAnsi="Arial" w:cs="Arial"/>
          <w:sz w:val="24"/>
          <w:szCs w:val="24"/>
          <w:lang w:val="en-US"/>
        </w:rPr>
        <w:t>involves</w:t>
      </w:r>
      <w:r w:rsidR="00744800">
        <w:rPr>
          <w:rFonts w:ascii="Arial" w:hAnsi="Arial" w:cs="Arial"/>
          <w:sz w:val="24"/>
          <w:szCs w:val="24"/>
          <w:lang w:val="en-US"/>
        </w:rPr>
        <w:t xml:space="preserve"> the breakdown </w:t>
      </w:r>
      <w:r w:rsidR="00744800" w:rsidRPr="00744800">
        <w:rPr>
          <w:rFonts w:ascii="Arial" w:hAnsi="Arial" w:cs="Arial"/>
          <w:sz w:val="24"/>
          <w:szCs w:val="24"/>
          <w:lang w:val="en-US"/>
        </w:rPr>
        <w:t>of tablets</w:t>
      </w:r>
      <w:r>
        <w:rPr>
          <w:rFonts w:ascii="Arial" w:hAnsi="Arial" w:cs="Arial"/>
          <w:sz w:val="24"/>
          <w:szCs w:val="24"/>
          <w:lang w:val="en-US"/>
        </w:rPr>
        <w:t xml:space="preserve"> into granular or fine particulate form followed by de-aggregation, leading to its availability for systemic circulation</w:t>
      </w:r>
      <w:r w:rsidR="00EE0495">
        <w:rPr>
          <w:rFonts w:ascii="Arial" w:hAnsi="Arial" w:cs="Arial"/>
          <w:sz w:val="24"/>
          <w:szCs w:val="24"/>
          <w:lang w:val="en-US"/>
        </w:rPr>
        <w:t xml:space="preserve"> [4</w:t>
      </w:r>
      <w:r w:rsidR="00436CF0">
        <w:rPr>
          <w:rFonts w:ascii="Arial" w:hAnsi="Arial" w:cs="Arial"/>
          <w:sz w:val="24"/>
          <w:szCs w:val="24"/>
          <w:lang w:val="en-US"/>
        </w:rPr>
        <w:t>]</w:t>
      </w:r>
      <w:r>
        <w:rPr>
          <w:rFonts w:ascii="Arial" w:hAnsi="Arial" w:cs="Arial"/>
          <w:sz w:val="24"/>
          <w:szCs w:val="24"/>
          <w:lang w:val="en-US"/>
        </w:rPr>
        <w:t xml:space="preserve">. </w:t>
      </w:r>
      <w:r w:rsidR="00744800" w:rsidRPr="00744800">
        <w:rPr>
          <w:rFonts w:ascii="Arial" w:hAnsi="Arial" w:cs="Arial"/>
          <w:sz w:val="24"/>
          <w:szCs w:val="24"/>
          <w:lang w:val="en-US"/>
        </w:rPr>
        <w:t>It also</w:t>
      </w:r>
      <w:r w:rsidRPr="00744800">
        <w:rPr>
          <w:rFonts w:ascii="Arial" w:hAnsi="Arial" w:cs="Arial"/>
          <w:sz w:val="24"/>
          <w:szCs w:val="24"/>
          <w:lang w:val="en-US"/>
        </w:rPr>
        <w:t xml:space="preserve"> involves</w:t>
      </w:r>
      <w:r>
        <w:rPr>
          <w:rFonts w:ascii="Arial" w:hAnsi="Arial" w:cs="Arial"/>
          <w:sz w:val="24"/>
          <w:szCs w:val="24"/>
          <w:lang w:val="en-US"/>
        </w:rPr>
        <w:t xml:space="preserve"> the interaction of solid drug with </w:t>
      </w:r>
      <w:r w:rsidR="00744800">
        <w:rPr>
          <w:rFonts w:ascii="Arial" w:hAnsi="Arial" w:cs="Arial"/>
          <w:sz w:val="24"/>
          <w:szCs w:val="24"/>
          <w:lang w:val="en-US"/>
        </w:rPr>
        <w:t>the medium</w:t>
      </w:r>
      <w:r>
        <w:rPr>
          <w:rFonts w:ascii="Arial" w:hAnsi="Arial" w:cs="Arial"/>
          <w:sz w:val="24"/>
          <w:szCs w:val="24"/>
          <w:lang w:val="en-US"/>
        </w:rPr>
        <w:t xml:space="preserve"> resulting in the movement of drug mo</w:t>
      </w:r>
      <w:r w:rsidR="009627EA">
        <w:rPr>
          <w:rFonts w:ascii="Arial" w:hAnsi="Arial" w:cs="Arial"/>
          <w:sz w:val="24"/>
          <w:szCs w:val="24"/>
          <w:lang w:val="en-US"/>
        </w:rPr>
        <w:t>lecules into the bulk solution [</w:t>
      </w:r>
      <w:r w:rsidR="00EE0495">
        <w:rPr>
          <w:rFonts w:ascii="Arial" w:hAnsi="Arial" w:cs="Arial"/>
          <w:sz w:val="24"/>
          <w:szCs w:val="24"/>
          <w:lang w:val="en-US"/>
        </w:rPr>
        <w:t>5</w:t>
      </w:r>
      <w:r w:rsidR="009627EA">
        <w:rPr>
          <w:rFonts w:ascii="Arial" w:hAnsi="Arial" w:cs="Arial"/>
          <w:sz w:val="24"/>
          <w:szCs w:val="24"/>
          <w:lang w:val="en-US"/>
        </w:rPr>
        <w:t>]</w:t>
      </w:r>
      <w:r>
        <w:rPr>
          <w:rFonts w:ascii="Arial" w:hAnsi="Arial" w:cs="Arial"/>
          <w:sz w:val="24"/>
          <w:szCs w:val="24"/>
          <w:lang w:val="en-US"/>
        </w:rPr>
        <w:t>.</w:t>
      </w:r>
    </w:p>
    <w:p w:rsidR="00EC7F90" w:rsidRPr="001D5419" w:rsidRDefault="00EC7F90" w:rsidP="007D093F">
      <w:pPr>
        <w:spacing w:before="120" w:after="120" w:line="360" w:lineRule="auto"/>
        <w:jc w:val="both"/>
        <w:rPr>
          <w:rFonts w:ascii="Arial" w:hAnsi="Arial" w:cs="Arial"/>
          <w:sz w:val="24"/>
          <w:szCs w:val="24"/>
          <w:lang w:val="en-US"/>
        </w:rPr>
      </w:pPr>
      <w:r w:rsidRPr="001D5419">
        <w:rPr>
          <w:rFonts w:ascii="Arial" w:hAnsi="Arial" w:cs="Arial"/>
          <w:bCs/>
          <w:sz w:val="24"/>
          <w:szCs w:val="24"/>
          <w:lang w:val="en-US"/>
        </w:rPr>
        <w:t xml:space="preserve">Systemic absorption of drugs is a prerequisite for eliciting their therapeutic activity, whenever given non-instantaneously. Drugs of low solubility have to be evaluated for </w:t>
      </w:r>
      <w:r w:rsidRPr="001D5419">
        <w:rPr>
          <w:rFonts w:ascii="Arial" w:hAnsi="Arial" w:cs="Arial"/>
          <w:bCs/>
          <w:i/>
          <w:sz w:val="24"/>
          <w:szCs w:val="24"/>
          <w:lang w:val="en-US"/>
        </w:rPr>
        <w:t xml:space="preserve">in vivo </w:t>
      </w:r>
      <w:r w:rsidRPr="001D5419">
        <w:rPr>
          <w:rFonts w:ascii="Arial" w:hAnsi="Arial" w:cs="Arial"/>
          <w:bCs/>
          <w:sz w:val="24"/>
          <w:szCs w:val="24"/>
          <w:lang w:val="en-US"/>
        </w:rPr>
        <w:t xml:space="preserve">bioavailability, thus, generic manufacturers must provide detailed bioequivalence evidence showing head-to-head comparative performance of their product against reference </w:t>
      </w:r>
      <w:r w:rsidR="00EE0495">
        <w:rPr>
          <w:rFonts w:ascii="Arial" w:hAnsi="Arial" w:cs="Arial"/>
          <w:bCs/>
          <w:sz w:val="24"/>
          <w:szCs w:val="24"/>
          <w:lang w:val="en-US"/>
        </w:rPr>
        <w:t>[6</w:t>
      </w:r>
      <w:r w:rsidR="00F10D07">
        <w:rPr>
          <w:rFonts w:ascii="Arial" w:hAnsi="Arial" w:cs="Arial"/>
          <w:bCs/>
          <w:sz w:val="24"/>
          <w:szCs w:val="24"/>
          <w:lang w:val="en-US"/>
        </w:rPr>
        <w:t>]</w:t>
      </w:r>
      <w:r w:rsidRPr="001D5419">
        <w:rPr>
          <w:rFonts w:ascii="Arial" w:hAnsi="Arial" w:cs="Arial"/>
          <w:bCs/>
          <w:sz w:val="24"/>
          <w:szCs w:val="24"/>
          <w:lang w:val="en-US"/>
        </w:rPr>
        <w:t>.</w:t>
      </w:r>
    </w:p>
    <w:p w:rsidR="007D093F" w:rsidRDefault="00D92ABB" w:rsidP="007D093F">
      <w:pPr>
        <w:spacing w:after="0" w:line="360" w:lineRule="auto"/>
        <w:jc w:val="both"/>
        <w:rPr>
          <w:rFonts w:ascii="Arial" w:hAnsi="Arial" w:cs="Arial"/>
          <w:sz w:val="24"/>
          <w:szCs w:val="24"/>
          <w:lang w:val="en-US"/>
        </w:rPr>
      </w:pPr>
      <w:r w:rsidRPr="00AE6B0E">
        <w:rPr>
          <w:rFonts w:ascii="Arial" w:hAnsi="Arial" w:cs="Arial"/>
          <w:sz w:val="24"/>
          <w:szCs w:val="24"/>
          <w:lang w:val="en-US"/>
        </w:rPr>
        <w:t xml:space="preserve">Considering that dissolution is an </w:t>
      </w:r>
      <w:r w:rsidRPr="00AE6B0E">
        <w:rPr>
          <w:rFonts w:ascii="Arial" w:hAnsi="Arial" w:cs="Arial"/>
          <w:i/>
          <w:sz w:val="24"/>
          <w:szCs w:val="24"/>
          <w:lang w:val="en-US"/>
        </w:rPr>
        <w:t xml:space="preserve">in vitro </w:t>
      </w:r>
      <w:r w:rsidRPr="00AE6B0E">
        <w:rPr>
          <w:rFonts w:ascii="Arial" w:hAnsi="Arial" w:cs="Arial"/>
          <w:sz w:val="24"/>
          <w:szCs w:val="24"/>
          <w:lang w:val="en-US"/>
        </w:rPr>
        <w:t xml:space="preserve">method that characterizes how an API is extracted out of a solid dosage form, it is related with the initial stages after oral administration, that comprises the disintegration and dissolution process, thus it is a very useful tool to evaluate the quality of immediate release tablet formulations, mainly derived from class II and IV </w:t>
      </w:r>
      <w:r>
        <w:rPr>
          <w:rFonts w:ascii="Arial" w:hAnsi="Arial" w:cs="Arial"/>
          <w:sz w:val="24"/>
          <w:szCs w:val="24"/>
          <w:lang w:val="en-US"/>
        </w:rPr>
        <w:t xml:space="preserve">(low solubility </w:t>
      </w:r>
      <w:r w:rsidR="00EE0495">
        <w:rPr>
          <w:rFonts w:ascii="Arial" w:hAnsi="Arial" w:cs="Arial"/>
          <w:sz w:val="24"/>
          <w:szCs w:val="24"/>
          <w:lang w:val="en-US"/>
        </w:rPr>
        <w:t>drugs) of BCS [7</w:t>
      </w:r>
      <w:r w:rsidR="00F10D07">
        <w:rPr>
          <w:rFonts w:ascii="Arial" w:hAnsi="Arial" w:cs="Arial"/>
          <w:sz w:val="24"/>
          <w:szCs w:val="24"/>
          <w:lang w:val="en-US"/>
        </w:rPr>
        <w:t>]</w:t>
      </w:r>
      <w:r w:rsidRPr="00AE6B0E">
        <w:rPr>
          <w:rFonts w:ascii="Arial" w:hAnsi="Arial" w:cs="Arial"/>
          <w:sz w:val="24"/>
          <w:szCs w:val="24"/>
          <w:lang w:val="en-US"/>
        </w:rPr>
        <w:t>.</w:t>
      </w:r>
    </w:p>
    <w:p w:rsidR="00D66DBA" w:rsidRDefault="00D627A6" w:rsidP="00FE3613">
      <w:pPr>
        <w:spacing w:after="0" w:line="360" w:lineRule="auto"/>
        <w:jc w:val="both"/>
        <w:rPr>
          <w:rFonts w:ascii="Arial" w:hAnsi="Arial" w:cs="Arial"/>
          <w:sz w:val="24"/>
          <w:szCs w:val="24"/>
          <w:lang w:val="en-US"/>
        </w:rPr>
      </w:pPr>
      <w:r w:rsidRPr="00A964A4">
        <w:rPr>
          <w:rFonts w:ascii="Arial" w:hAnsi="Arial" w:cs="Arial"/>
          <w:sz w:val="24"/>
          <w:szCs w:val="24"/>
          <w:lang w:val="en-US"/>
        </w:rPr>
        <w:t xml:space="preserve">The </w:t>
      </w:r>
      <w:r>
        <w:rPr>
          <w:rFonts w:ascii="Arial" w:hAnsi="Arial" w:cs="Arial"/>
          <w:sz w:val="24"/>
          <w:szCs w:val="24"/>
          <w:lang w:val="en-US"/>
        </w:rPr>
        <w:t>T</w:t>
      </w:r>
      <w:r w:rsidRPr="00A964A4">
        <w:rPr>
          <w:rFonts w:ascii="Arial" w:hAnsi="Arial" w:cs="Arial"/>
          <w:sz w:val="24"/>
          <w:szCs w:val="24"/>
          <w:lang w:val="en-US"/>
        </w:rPr>
        <w:t>able</w:t>
      </w:r>
      <w:r>
        <w:rPr>
          <w:rFonts w:ascii="Arial" w:hAnsi="Arial" w:cs="Arial"/>
          <w:sz w:val="24"/>
          <w:szCs w:val="24"/>
          <w:lang w:val="en-US"/>
        </w:rPr>
        <w:t xml:space="preserve"> 1</w:t>
      </w:r>
      <w:r w:rsidRPr="00A964A4">
        <w:rPr>
          <w:rFonts w:ascii="Arial" w:hAnsi="Arial" w:cs="Arial"/>
          <w:sz w:val="24"/>
          <w:szCs w:val="24"/>
          <w:lang w:val="en-US"/>
        </w:rPr>
        <w:t xml:space="preserve"> shows the various works, which ha</w:t>
      </w:r>
      <w:r w:rsidR="007D093F">
        <w:rPr>
          <w:rFonts w:ascii="Arial" w:hAnsi="Arial" w:cs="Arial"/>
          <w:sz w:val="24"/>
          <w:szCs w:val="24"/>
          <w:lang w:val="en-US"/>
        </w:rPr>
        <w:t>ve been done on the dissolution</w:t>
      </w:r>
      <w:r w:rsidRPr="00A964A4">
        <w:rPr>
          <w:rFonts w:ascii="Arial" w:hAnsi="Arial" w:cs="Arial"/>
          <w:sz w:val="24"/>
          <w:szCs w:val="24"/>
          <w:lang w:val="en-US"/>
        </w:rPr>
        <w:t xml:space="preserve"> test of various brands of low solubility drugs available in</w:t>
      </w:r>
      <w:r w:rsidR="00BD6BF2">
        <w:rPr>
          <w:rFonts w:ascii="Arial" w:hAnsi="Arial" w:cs="Arial"/>
          <w:sz w:val="24"/>
          <w:szCs w:val="24"/>
          <w:lang w:val="en-US"/>
        </w:rPr>
        <w:t xml:space="preserve"> the</w:t>
      </w:r>
      <w:r w:rsidRPr="00A964A4">
        <w:rPr>
          <w:rFonts w:ascii="Arial" w:hAnsi="Arial" w:cs="Arial"/>
          <w:sz w:val="24"/>
          <w:szCs w:val="24"/>
          <w:lang w:val="en-US"/>
        </w:rPr>
        <w:t xml:space="preserve"> African pharmaceutical market. </w:t>
      </w:r>
    </w:p>
    <w:p w:rsidR="0010177C" w:rsidRPr="00A964A4" w:rsidRDefault="0010177C" w:rsidP="00FE3613">
      <w:pPr>
        <w:spacing w:after="0" w:line="360" w:lineRule="auto"/>
        <w:jc w:val="both"/>
        <w:rPr>
          <w:rFonts w:ascii="Arial" w:hAnsi="Arial" w:cs="Arial"/>
          <w:sz w:val="24"/>
          <w:szCs w:val="24"/>
          <w:lang w:val="en-US"/>
        </w:rPr>
      </w:pPr>
    </w:p>
    <w:p w:rsidR="00D627A6" w:rsidRPr="0010177C" w:rsidRDefault="00D627A6" w:rsidP="006A609E">
      <w:pPr>
        <w:pStyle w:val="SemEspaamento"/>
        <w:rPr>
          <w:rFonts w:ascii="Arial" w:hAnsi="Arial" w:cs="Arial"/>
          <w:b/>
          <w:sz w:val="24"/>
          <w:szCs w:val="24"/>
          <w:lang w:val="en-US"/>
        </w:rPr>
      </w:pPr>
      <w:r w:rsidRPr="0010177C">
        <w:rPr>
          <w:rFonts w:ascii="Arial" w:hAnsi="Arial" w:cs="Arial"/>
          <w:b/>
          <w:sz w:val="24"/>
          <w:szCs w:val="24"/>
          <w:lang w:val="en-US"/>
        </w:rPr>
        <w:t>Table 1</w:t>
      </w:r>
      <w:r w:rsidR="00CC4153" w:rsidRPr="0010177C">
        <w:rPr>
          <w:rFonts w:ascii="Arial" w:hAnsi="Arial" w:cs="Arial"/>
          <w:b/>
          <w:sz w:val="24"/>
          <w:szCs w:val="24"/>
          <w:lang w:val="en-US"/>
        </w:rPr>
        <w:t>:</w:t>
      </w:r>
      <w:r w:rsidR="001D5419" w:rsidRPr="0010177C">
        <w:rPr>
          <w:rFonts w:ascii="Arial" w:hAnsi="Arial" w:cs="Arial"/>
          <w:b/>
          <w:sz w:val="24"/>
          <w:szCs w:val="24"/>
          <w:lang w:val="en-US"/>
        </w:rPr>
        <w:t xml:space="preserve"> </w:t>
      </w:r>
      <w:r w:rsidRPr="0010177C">
        <w:rPr>
          <w:rFonts w:ascii="Arial" w:hAnsi="Arial" w:cs="Arial"/>
          <w:sz w:val="24"/>
          <w:szCs w:val="24"/>
          <w:lang w:val="en-US"/>
        </w:rPr>
        <w:t>Dissolution works done on the African medicines</w:t>
      </w:r>
      <w:r w:rsidR="001D5419" w:rsidRPr="0010177C">
        <w:rPr>
          <w:rFonts w:ascii="Arial" w:hAnsi="Arial" w:cs="Arial"/>
          <w:sz w:val="24"/>
          <w:szCs w:val="24"/>
          <w:lang w:val="en-US"/>
        </w:rPr>
        <w:t xml:space="preserve"> found in the scientific literature</w:t>
      </w:r>
    </w:p>
    <w:tbl>
      <w:tblPr>
        <w:tblW w:w="9988" w:type="dxa"/>
        <w:jc w:val="center"/>
        <w:tblLayout w:type="fixed"/>
        <w:tblCellMar>
          <w:left w:w="70" w:type="dxa"/>
          <w:right w:w="70" w:type="dxa"/>
        </w:tblCellMar>
        <w:tblLook w:val="04A0"/>
      </w:tblPr>
      <w:tblGrid>
        <w:gridCol w:w="2391"/>
        <w:gridCol w:w="1612"/>
        <w:gridCol w:w="1275"/>
        <w:gridCol w:w="2268"/>
        <w:gridCol w:w="709"/>
        <w:gridCol w:w="1733"/>
      </w:tblGrid>
      <w:tr w:rsidR="00D627A6" w:rsidRPr="00E360F6" w:rsidTr="00FE3613">
        <w:trPr>
          <w:trHeight w:val="411"/>
          <w:jc w:val="center"/>
        </w:trPr>
        <w:tc>
          <w:tcPr>
            <w:tcW w:w="9988" w:type="dxa"/>
            <w:gridSpan w:val="6"/>
            <w:tcBorders>
              <w:bottom w:val="single" w:sz="4" w:space="0" w:color="auto"/>
            </w:tcBorders>
            <w:shd w:val="clear" w:color="auto" w:fill="auto"/>
            <w:vAlign w:val="center"/>
          </w:tcPr>
          <w:p w:rsidR="00D627A6" w:rsidRPr="00AE1E63" w:rsidRDefault="00D627A6" w:rsidP="006A609E">
            <w:pPr>
              <w:pStyle w:val="SemEspaamento"/>
              <w:rPr>
                <w:rFonts w:ascii="Arial" w:eastAsia="Times New Roman" w:hAnsi="Arial"/>
                <w:b/>
                <w:color w:val="000000"/>
                <w:lang w:val="en-US" w:eastAsia="pt-BR"/>
              </w:rPr>
            </w:pPr>
          </w:p>
        </w:tc>
      </w:tr>
      <w:tr w:rsidR="00D627A6" w:rsidRPr="00A964A4" w:rsidTr="00EE0495">
        <w:trPr>
          <w:trHeight w:val="600"/>
          <w:jc w:val="center"/>
        </w:trPr>
        <w:tc>
          <w:tcPr>
            <w:tcW w:w="2391" w:type="dxa"/>
            <w:tcBorders>
              <w:top w:val="single" w:sz="4" w:space="0" w:color="auto"/>
              <w:bottom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b/>
                <w:bCs/>
                <w:color w:val="000000"/>
                <w:sz w:val="24"/>
                <w:szCs w:val="24"/>
                <w:lang w:eastAsia="pt-BR"/>
              </w:rPr>
            </w:pPr>
            <w:r w:rsidRPr="00AE1E63">
              <w:rPr>
                <w:rFonts w:ascii="Arial" w:eastAsia="Times New Roman" w:hAnsi="Arial" w:cs="Arial"/>
                <w:b/>
                <w:bCs/>
                <w:color w:val="000000"/>
                <w:sz w:val="24"/>
                <w:szCs w:val="24"/>
                <w:lang w:val="en-US" w:eastAsia="pt-BR"/>
              </w:rPr>
              <w:t>Drug</w:t>
            </w:r>
          </w:p>
        </w:tc>
        <w:tc>
          <w:tcPr>
            <w:tcW w:w="1612" w:type="dxa"/>
            <w:tcBorders>
              <w:top w:val="single" w:sz="4" w:space="0" w:color="auto"/>
              <w:bottom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b/>
                <w:bCs/>
                <w:color w:val="000000"/>
                <w:sz w:val="24"/>
                <w:szCs w:val="24"/>
                <w:lang w:eastAsia="pt-BR"/>
              </w:rPr>
            </w:pPr>
            <w:r w:rsidRPr="00AE1E63">
              <w:rPr>
                <w:rFonts w:ascii="Arial" w:eastAsia="Times New Roman" w:hAnsi="Arial" w:cs="Arial"/>
                <w:b/>
                <w:bCs/>
                <w:color w:val="000000"/>
                <w:sz w:val="24"/>
                <w:szCs w:val="24"/>
                <w:lang w:val="en-US" w:eastAsia="pt-BR"/>
              </w:rPr>
              <w:t>Number of brands</w:t>
            </w:r>
          </w:p>
        </w:tc>
        <w:tc>
          <w:tcPr>
            <w:tcW w:w="1275" w:type="dxa"/>
            <w:tcBorders>
              <w:top w:val="single" w:sz="4" w:space="0" w:color="auto"/>
              <w:bottom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b/>
                <w:bCs/>
                <w:color w:val="000000"/>
                <w:sz w:val="24"/>
                <w:szCs w:val="24"/>
                <w:lang w:eastAsia="pt-BR"/>
              </w:rPr>
            </w:pPr>
            <w:r w:rsidRPr="00AE1E63">
              <w:rPr>
                <w:rFonts w:ascii="Arial" w:eastAsia="Times New Roman" w:hAnsi="Arial" w:cs="Arial"/>
                <w:b/>
                <w:bCs/>
                <w:color w:val="000000"/>
                <w:sz w:val="24"/>
                <w:szCs w:val="24"/>
                <w:lang w:val="en-US" w:eastAsia="pt-BR"/>
              </w:rPr>
              <w:t>Country</w:t>
            </w:r>
          </w:p>
        </w:tc>
        <w:tc>
          <w:tcPr>
            <w:tcW w:w="2268" w:type="dxa"/>
            <w:tcBorders>
              <w:top w:val="single" w:sz="4" w:space="0" w:color="auto"/>
              <w:bottom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b/>
                <w:bCs/>
                <w:color w:val="000000"/>
                <w:sz w:val="24"/>
                <w:szCs w:val="24"/>
                <w:lang w:eastAsia="pt-BR"/>
              </w:rPr>
            </w:pPr>
            <w:r w:rsidRPr="00AE1E63">
              <w:rPr>
                <w:rFonts w:ascii="Arial" w:eastAsia="Times New Roman" w:hAnsi="Arial" w:cs="Arial"/>
                <w:b/>
                <w:bCs/>
                <w:color w:val="000000"/>
                <w:sz w:val="24"/>
                <w:szCs w:val="24"/>
                <w:lang w:val="en-US" w:eastAsia="pt-BR"/>
              </w:rPr>
              <w:t>Author</w:t>
            </w:r>
          </w:p>
        </w:tc>
        <w:tc>
          <w:tcPr>
            <w:tcW w:w="709" w:type="dxa"/>
            <w:tcBorders>
              <w:top w:val="single" w:sz="4" w:space="0" w:color="auto"/>
              <w:bottom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b/>
                <w:bCs/>
                <w:color w:val="000000"/>
                <w:sz w:val="24"/>
                <w:szCs w:val="24"/>
                <w:lang w:eastAsia="pt-BR"/>
              </w:rPr>
            </w:pPr>
            <w:r w:rsidRPr="00AE1E63">
              <w:rPr>
                <w:rFonts w:ascii="Arial" w:eastAsia="Times New Roman" w:hAnsi="Arial" w:cs="Arial"/>
                <w:b/>
                <w:bCs/>
                <w:color w:val="000000"/>
                <w:sz w:val="24"/>
                <w:szCs w:val="24"/>
                <w:lang w:val="en-US" w:eastAsia="pt-BR"/>
              </w:rPr>
              <w:t>Year</w:t>
            </w:r>
          </w:p>
        </w:tc>
        <w:tc>
          <w:tcPr>
            <w:tcW w:w="1733" w:type="dxa"/>
            <w:tcBorders>
              <w:top w:val="single" w:sz="4" w:space="0" w:color="auto"/>
              <w:bottom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b/>
                <w:bCs/>
                <w:color w:val="000000"/>
                <w:sz w:val="24"/>
                <w:szCs w:val="24"/>
                <w:lang w:eastAsia="pt-BR"/>
              </w:rPr>
            </w:pPr>
            <w:r w:rsidRPr="00AE1E63">
              <w:rPr>
                <w:rFonts w:ascii="Arial" w:eastAsia="Times New Roman" w:hAnsi="Arial" w:cs="Arial"/>
                <w:b/>
                <w:bCs/>
                <w:color w:val="000000"/>
                <w:sz w:val="24"/>
                <w:szCs w:val="24"/>
                <w:lang w:val="en-US" w:eastAsia="pt-BR"/>
              </w:rPr>
              <w:t>Observation</w:t>
            </w:r>
          </w:p>
        </w:tc>
      </w:tr>
      <w:tr w:rsidR="00D627A6" w:rsidRPr="00D4393D" w:rsidTr="00EE0495">
        <w:trPr>
          <w:trHeight w:val="300"/>
          <w:jc w:val="center"/>
        </w:trPr>
        <w:tc>
          <w:tcPr>
            <w:tcW w:w="2391" w:type="dxa"/>
            <w:tcBorders>
              <w:top w:val="single" w:sz="4" w:space="0" w:color="auto"/>
            </w:tcBorders>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lastRenderedPageBreak/>
              <w:t>Albendazole</w:t>
            </w:r>
          </w:p>
        </w:tc>
        <w:tc>
          <w:tcPr>
            <w:tcW w:w="1612" w:type="dxa"/>
            <w:tcBorders>
              <w:top w:val="single" w:sz="4" w:space="0" w:color="auto"/>
            </w:tcBorders>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9</w:t>
            </w:r>
          </w:p>
        </w:tc>
        <w:tc>
          <w:tcPr>
            <w:tcW w:w="1275" w:type="dxa"/>
            <w:tcBorders>
              <w:top w:val="single" w:sz="4" w:space="0" w:color="auto"/>
            </w:tcBorders>
            <w:shd w:val="clear" w:color="auto" w:fill="auto"/>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Nigeria</w:t>
            </w:r>
          </w:p>
        </w:tc>
        <w:tc>
          <w:tcPr>
            <w:tcW w:w="2268" w:type="dxa"/>
            <w:tcBorders>
              <w:top w:val="single" w:sz="4" w:space="0" w:color="auto"/>
            </w:tcBorders>
            <w:shd w:val="clear" w:color="auto" w:fill="auto"/>
            <w:noWrap/>
            <w:vAlign w:val="center"/>
            <w:hideMark/>
          </w:tcPr>
          <w:p w:rsidR="00D627A6" w:rsidRPr="00D4393D" w:rsidRDefault="00D4393D"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Aondover et al</w:t>
            </w:r>
            <w:r w:rsidR="00EE0495" w:rsidRPr="00EE0495">
              <w:rPr>
                <w:rFonts w:ascii="Arial" w:eastAsia="Times New Roman" w:hAnsi="Arial" w:cs="Arial"/>
                <w:color w:val="000000"/>
                <w:sz w:val="24"/>
                <w:szCs w:val="24"/>
                <w:lang w:val="en-US" w:eastAsia="pt-BR"/>
              </w:rPr>
              <w:t>[8</w:t>
            </w:r>
            <w:r w:rsidRPr="00EE0495">
              <w:rPr>
                <w:rFonts w:ascii="Arial" w:eastAsia="Times New Roman" w:hAnsi="Arial" w:cs="Arial"/>
                <w:color w:val="000000"/>
                <w:sz w:val="24"/>
                <w:szCs w:val="24"/>
                <w:lang w:val="en-US" w:eastAsia="pt-BR"/>
              </w:rPr>
              <w:t>]</w:t>
            </w:r>
          </w:p>
        </w:tc>
        <w:tc>
          <w:tcPr>
            <w:tcW w:w="709" w:type="dxa"/>
            <w:tcBorders>
              <w:top w:val="single" w:sz="4" w:space="0" w:color="auto"/>
            </w:tcBorders>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2014</w:t>
            </w:r>
          </w:p>
        </w:tc>
        <w:tc>
          <w:tcPr>
            <w:tcW w:w="1733" w:type="dxa"/>
            <w:tcBorders>
              <w:top w:val="single" w:sz="4" w:space="0" w:color="auto"/>
            </w:tcBorders>
            <w:shd w:val="clear" w:color="auto" w:fill="auto"/>
            <w:vAlign w:val="center"/>
            <w:hideMark/>
          </w:tcPr>
          <w:p w:rsidR="00D627A6" w:rsidRPr="00D4393D" w:rsidRDefault="00D627A6" w:rsidP="006B6889">
            <w:pPr>
              <w:spacing w:before="120" w:after="120" w:line="240" w:lineRule="auto"/>
              <w:jc w:val="center"/>
              <w:rPr>
                <w:rFonts w:ascii="Arial" w:eastAsia="Times New Roman" w:hAnsi="Arial" w:cs="Arial"/>
                <w:sz w:val="24"/>
                <w:szCs w:val="24"/>
                <w:lang w:val="en-US" w:eastAsia="pt-BR"/>
              </w:rPr>
            </w:pPr>
            <w:r w:rsidRPr="001D5419">
              <w:rPr>
                <w:rFonts w:ascii="Arial" w:eastAsia="Times New Roman" w:hAnsi="Arial" w:cs="Arial"/>
                <w:sz w:val="24"/>
                <w:szCs w:val="24"/>
                <w:lang w:val="en-US" w:eastAsia="pt-BR"/>
              </w:rPr>
              <w:t>44.4% failed</w:t>
            </w:r>
          </w:p>
        </w:tc>
      </w:tr>
      <w:tr w:rsidR="00D627A6" w:rsidRPr="00D4393D" w:rsidTr="00EE0495">
        <w:trPr>
          <w:trHeight w:val="300"/>
          <w:jc w:val="center"/>
        </w:trPr>
        <w:tc>
          <w:tcPr>
            <w:tcW w:w="2391"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Ibuprofen</w:t>
            </w:r>
          </w:p>
        </w:tc>
        <w:tc>
          <w:tcPr>
            <w:tcW w:w="1612"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19</w:t>
            </w:r>
          </w:p>
        </w:tc>
        <w:tc>
          <w:tcPr>
            <w:tcW w:w="1275"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Nigeria</w:t>
            </w:r>
          </w:p>
        </w:tc>
        <w:tc>
          <w:tcPr>
            <w:tcW w:w="2268"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Eichie et al</w:t>
            </w:r>
            <w:r w:rsidR="00EE0495" w:rsidRPr="00EE0495">
              <w:rPr>
                <w:rFonts w:ascii="Arial" w:eastAsia="Times New Roman" w:hAnsi="Arial" w:cs="Arial"/>
                <w:color w:val="000000"/>
                <w:sz w:val="24"/>
                <w:szCs w:val="24"/>
                <w:lang w:val="en-US" w:eastAsia="pt-BR"/>
              </w:rPr>
              <w:t>[9</w:t>
            </w:r>
            <w:r w:rsidR="00D4393D" w:rsidRPr="00EE0495">
              <w:rPr>
                <w:rFonts w:ascii="Arial" w:eastAsia="Times New Roman" w:hAnsi="Arial" w:cs="Arial"/>
                <w:color w:val="000000"/>
                <w:sz w:val="24"/>
                <w:szCs w:val="24"/>
                <w:lang w:val="en-US" w:eastAsia="pt-BR"/>
              </w:rPr>
              <w:t>]</w:t>
            </w:r>
          </w:p>
        </w:tc>
        <w:tc>
          <w:tcPr>
            <w:tcW w:w="709"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2009</w:t>
            </w:r>
          </w:p>
        </w:tc>
        <w:tc>
          <w:tcPr>
            <w:tcW w:w="1733" w:type="dxa"/>
            <w:shd w:val="clear" w:color="auto" w:fill="auto"/>
            <w:vAlign w:val="center"/>
            <w:hideMark/>
          </w:tcPr>
          <w:p w:rsidR="00D627A6" w:rsidRPr="00D4393D" w:rsidRDefault="00D627A6" w:rsidP="006B6889">
            <w:pPr>
              <w:spacing w:before="120" w:after="120" w:line="240" w:lineRule="auto"/>
              <w:jc w:val="center"/>
              <w:rPr>
                <w:rFonts w:ascii="Arial" w:eastAsia="Times New Roman" w:hAnsi="Arial" w:cs="Arial"/>
                <w:sz w:val="24"/>
                <w:szCs w:val="24"/>
                <w:lang w:val="en-US" w:eastAsia="pt-BR"/>
              </w:rPr>
            </w:pPr>
            <w:r w:rsidRPr="001D5419">
              <w:rPr>
                <w:rFonts w:ascii="Arial" w:eastAsia="Times New Roman" w:hAnsi="Arial" w:cs="Arial"/>
                <w:sz w:val="24"/>
                <w:szCs w:val="24"/>
                <w:lang w:val="en-US" w:eastAsia="pt-BR"/>
              </w:rPr>
              <w:t>57.9 % failed</w:t>
            </w:r>
          </w:p>
        </w:tc>
      </w:tr>
      <w:tr w:rsidR="00D627A6" w:rsidRPr="00AE1E63" w:rsidTr="00EE0495">
        <w:trPr>
          <w:trHeight w:val="300"/>
          <w:jc w:val="center"/>
        </w:trPr>
        <w:tc>
          <w:tcPr>
            <w:tcW w:w="2391"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Hydrochlorothiazide</w:t>
            </w:r>
          </w:p>
        </w:tc>
        <w:tc>
          <w:tcPr>
            <w:tcW w:w="1612"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3</w:t>
            </w:r>
          </w:p>
        </w:tc>
        <w:tc>
          <w:tcPr>
            <w:tcW w:w="1275"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Nigeria</w:t>
            </w:r>
          </w:p>
        </w:tc>
        <w:tc>
          <w:tcPr>
            <w:tcW w:w="2268"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Odeniran et al</w:t>
            </w:r>
            <w:r w:rsidR="00EE0495" w:rsidRPr="00EE0495">
              <w:rPr>
                <w:rFonts w:ascii="Arial" w:eastAsia="Times New Roman" w:hAnsi="Arial" w:cs="Arial"/>
                <w:color w:val="000000"/>
                <w:sz w:val="24"/>
                <w:szCs w:val="24"/>
                <w:lang w:val="en-US" w:eastAsia="pt-BR"/>
              </w:rPr>
              <w:t>[10</w:t>
            </w:r>
            <w:r w:rsidR="00D4393D" w:rsidRPr="00EE0495">
              <w:rPr>
                <w:rFonts w:ascii="Arial" w:eastAsia="Times New Roman" w:hAnsi="Arial" w:cs="Arial"/>
                <w:color w:val="000000"/>
                <w:sz w:val="24"/>
                <w:szCs w:val="24"/>
                <w:lang w:val="en-US" w:eastAsia="pt-BR"/>
              </w:rPr>
              <w:t>]</w:t>
            </w:r>
          </w:p>
        </w:tc>
        <w:tc>
          <w:tcPr>
            <w:tcW w:w="709" w:type="dxa"/>
            <w:shd w:val="clear" w:color="auto" w:fill="auto"/>
            <w:noWrap/>
            <w:vAlign w:val="center"/>
            <w:hideMark/>
          </w:tcPr>
          <w:p w:rsidR="00D627A6" w:rsidRPr="00D4393D"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2012</w:t>
            </w:r>
          </w:p>
        </w:tc>
        <w:tc>
          <w:tcPr>
            <w:tcW w:w="1733" w:type="dxa"/>
            <w:shd w:val="clear" w:color="auto" w:fill="auto"/>
            <w:vAlign w:val="center"/>
            <w:hideMark/>
          </w:tcPr>
          <w:p w:rsidR="00D627A6" w:rsidRPr="001D5419" w:rsidRDefault="008C0E93" w:rsidP="006B6889">
            <w:pPr>
              <w:spacing w:before="120" w:after="120" w:line="240" w:lineRule="auto"/>
              <w:jc w:val="center"/>
              <w:rPr>
                <w:rFonts w:ascii="Arial" w:eastAsia="Times New Roman" w:hAnsi="Arial" w:cs="Arial"/>
                <w:sz w:val="24"/>
                <w:szCs w:val="24"/>
                <w:lang w:val="en-US" w:eastAsia="pt-BR"/>
              </w:rPr>
            </w:pPr>
            <w:r w:rsidRPr="001D5419">
              <w:rPr>
                <w:rFonts w:ascii="Arial" w:eastAsia="Times New Roman" w:hAnsi="Arial" w:cs="Arial"/>
                <w:sz w:val="24"/>
                <w:szCs w:val="24"/>
                <w:lang w:val="en-US" w:eastAsia="pt-BR"/>
              </w:rPr>
              <w:t>100% passed</w:t>
            </w:r>
          </w:p>
        </w:tc>
      </w:tr>
      <w:tr w:rsidR="00D627A6" w:rsidRPr="00AE1E63" w:rsidTr="00EE0495">
        <w:trPr>
          <w:trHeight w:val="300"/>
          <w:jc w:val="center"/>
        </w:trPr>
        <w:tc>
          <w:tcPr>
            <w:tcW w:w="2391"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Furosemide</w:t>
            </w:r>
          </w:p>
        </w:tc>
        <w:tc>
          <w:tcPr>
            <w:tcW w:w="1612"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3</w:t>
            </w:r>
          </w:p>
        </w:tc>
        <w:tc>
          <w:tcPr>
            <w:tcW w:w="1275"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Ghana</w:t>
            </w:r>
          </w:p>
        </w:tc>
        <w:tc>
          <w:tcPr>
            <w:tcW w:w="2268"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Julide et al</w:t>
            </w:r>
            <w:r w:rsidR="00EE0495" w:rsidRPr="00EE0495">
              <w:rPr>
                <w:rFonts w:ascii="Arial" w:eastAsia="Times New Roman" w:hAnsi="Arial" w:cs="Arial"/>
                <w:color w:val="000000"/>
                <w:sz w:val="24"/>
                <w:szCs w:val="24"/>
                <w:lang w:val="en-US" w:eastAsia="pt-BR"/>
              </w:rPr>
              <w:t>[11</w:t>
            </w:r>
            <w:r w:rsidR="00D4393D" w:rsidRPr="00EE0495">
              <w:rPr>
                <w:rFonts w:ascii="Arial" w:eastAsia="Times New Roman" w:hAnsi="Arial" w:cs="Arial"/>
                <w:color w:val="000000"/>
                <w:sz w:val="24"/>
                <w:szCs w:val="24"/>
                <w:lang w:val="en-US" w:eastAsia="pt-BR"/>
              </w:rPr>
              <w:t>]</w:t>
            </w:r>
          </w:p>
        </w:tc>
        <w:tc>
          <w:tcPr>
            <w:tcW w:w="709"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2008</w:t>
            </w:r>
          </w:p>
        </w:tc>
        <w:tc>
          <w:tcPr>
            <w:tcW w:w="1733" w:type="dxa"/>
            <w:shd w:val="clear" w:color="auto" w:fill="auto"/>
            <w:vAlign w:val="center"/>
            <w:hideMark/>
          </w:tcPr>
          <w:p w:rsidR="00D627A6" w:rsidRPr="001D5419" w:rsidRDefault="00D627A6" w:rsidP="006B6889">
            <w:pPr>
              <w:spacing w:before="120" w:after="120" w:line="240" w:lineRule="auto"/>
              <w:jc w:val="center"/>
              <w:rPr>
                <w:rFonts w:ascii="Arial" w:eastAsia="Times New Roman" w:hAnsi="Arial" w:cs="Arial"/>
                <w:sz w:val="24"/>
                <w:szCs w:val="24"/>
                <w:lang w:eastAsia="pt-BR"/>
              </w:rPr>
            </w:pPr>
            <w:r w:rsidRPr="001D5419">
              <w:rPr>
                <w:rFonts w:ascii="Arial" w:eastAsia="Times New Roman" w:hAnsi="Arial" w:cs="Arial"/>
                <w:sz w:val="24"/>
                <w:szCs w:val="24"/>
                <w:lang w:eastAsia="pt-BR"/>
              </w:rPr>
              <w:t>100% failed</w:t>
            </w:r>
          </w:p>
        </w:tc>
      </w:tr>
      <w:tr w:rsidR="00D627A6" w:rsidRPr="00AE1E63" w:rsidTr="00EE0495">
        <w:trPr>
          <w:trHeight w:val="300"/>
          <w:jc w:val="center"/>
        </w:trPr>
        <w:tc>
          <w:tcPr>
            <w:tcW w:w="2391"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Furosemide</w:t>
            </w:r>
          </w:p>
        </w:tc>
        <w:tc>
          <w:tcPr>
            <w:tcW w:w="1612"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5</w:t>
            </w:r>
          </w:p>
        </w:tc>
        <w:tc>
          <w:tcPr>
            <w:tcW w:w="1275"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Nigeria</w:t>
            </w:r>
          </w:p>
        </w:tc>
        <w:tc>
          <w:tcPr>
            <w:tcW w:w="2268" w:type="dxa"/>
            <w:shd w:val="clear" w:color="auto" w:fill="auto"/>
            <w:noWrap/>
            <w:vAlign w:val="center"/>
            <w:hideMark/>
          </w:tcPr>
          <w:p w:rsidR="00D627A6" w:rsidRPr="00AE1E63" w:rsidRDefault="00D4393D"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Chinaka et al</w:t>
            </w:r>
            <w:r w:rsidR="00EE0495" w:rsidRPr="00EE0495">
              <w:rPr>
                <w:rFonts w:ascii="Arial" w:eastAsia="Times New Roman" w:hAnsi="Arial" w:cs="Arial"/>
                <w:color w:val="000000"/>
                <w:sz w:val="24"/>
                <w:szCs w:val="24"/>
                <w:lang w:val="en-US" w:eastAsia="pt-BR"/>
              </w:rPr>
              <w:t>[12</w:t>
            </w:r>
            <w:r w:rsidRPr="00EE0495">
              <w:rPr>
                <w:rFonts w:ascii="Arial" w:eastAsia="Times New Roman" w:hAnsi="Arial" w:cs="Arial"/>
                <w:color w:val="000000"/>
                <w:sz w:val="24"/>
                <w:szCs w:val="24"/>
                <w:lang w:val="en-US" w:eastAsia="pt-BR"/>
              </w:rPr>
              <w:t>]</w:t>
            </w:r>
          </w:p>
        </w:tc>
        <w:tc>
          <w:tcPr>
            <w:tcW w:w="709"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val="en-US" w:eastAsia="pt-BR"/>
              </w:rPr>
            </w:pPr>
            <w:r w:rsidRPr="00AE1E63">
              <w:rPr>
                <w:rFonts w:ascii="Arial" w:eastAsia="Times New Roman" w:hAnsi="Arial" w:cs="Arial"/>
                <w:color w:val="000000"/>
                <w:sz w:val="24"/>
                <w:szCs w:val="24"/>
                <w:lang w:val="en-US" w:eastAsia="pt-BR"/>
              </w:rPr>
              <w:t>2017</w:t>
            </w:r>
          </w:p>
        </w:tc>
        <w:tc>
          <w:tcPr>
            <w:tcW w:w="1733" w:type="dxa"/>
            <w:shd w:val="clear" w:color="auto" w:fill="auto"/>
            <w:vAlign w:val="center"/>
            <w:hideMark/>
          </w:tcPr>
          <w:p w:rsidR="00D627A6" w:rsidRPr="001D5419" w:rsidRDefault="008C0E93" w:rsidP="006B6889">
            <w:pPr>
              <w:spacing w:before="120" w:after="120" w:line="240" w:lineRule="auto"/>
              <w:jc w:val="center"/>
              <w:rPr>
                <w:rFonts w:ascii="Arial" w:eastAsia="Times New Roman" w:hAnsi="Arial" w:cs="Arial"/>
                <w:sz w:val="24"/>
                <w:szCs w:val="24"/>
                <w:lang w:val="en-US" w:eastAsia="pt-BR"/>
              </w:rPr>
            </w:pPr>
            <w:r w:rsidRPr="001D5419">
              <w:rPr>
                <w:rFonts w:ascii="Arial" w:eastAsia="Times New Roman" w:hAnsi="Arial" w:cs="Arial"/>
                <w:sz w:val="24"/>
                <w:szCs w:val="24"/>
                <w:lang w:val="en-US" w:eastAsia="pt-BR"/>
              </w:rPr>
              <w:t xml:space="preserve">100 % </w:t>
            </w:r>
            <w:r w:rsidR="00D627A6" w:rsidRPr="001D5419">
              <w:rPr>
                <w:rFonts w:ascii="Arial" w:eastAsia="Times New Roman" w:hAnsi="Arial" w:cs="Arial"/>
                <w:sz w:val="24"/>
                <w:szCs w:val="24"/>
                <w:lang w:val="en-US" w:eastAsia="pt-BR"/>
              </w:rPr>
              <w:t>passed</w:t>
            </w:r>
          </w:p>
        </w:tc>
      </w:tr>
      <w:tr w:rsidR="00D627A6" w:rsidRPr="00AE1E63" w:rsidTr="00EE0495">
        <w:trPr>
          <w:trHeight w:val="315"/>
          <w:jc w:val="center"/>
        </w:trPr>
        <w:tc>
          <w:tcPr>
            <w:tcW w:w="2391"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Glibenclamide</w:t>
            </w:r>
          </w:p>
        </w:tc>
        <w:tc>
          <w:tcPr>
            <w:tcW w:w="1612" w:type="dxa"/>
            <w:shd w:val="clear" w:color="auto" w:fill="auto"/>
            <w:noWrap/>
            <w:vAlign w:val="center"/>
            <w:hideMark/>
          </w:tcPr>
          <w:p w:rsidR="00D627A6" w:rsidRPr="00AE1E63" w:rsidRDefault="006B6889" w:rsidP="006B6889">
            <w:pPr>
              <w:spacing w:before="120" w:after="120" w:line="240" w:lineRule="auto"/>
              <w:jc w:val="center"/>
              <w:rPr>
                <w:rFonts w:ascii="Arial" w:eastAsia="Times New Roman" w:hAnsi="Arial" w:cs="Arial"/>
                <w:color w:val="000000"/>
                <w:sz w:val="24"/>
                <w:szCs w:val="24"/>
                <w:lang w:eastAsia="pt-BR"/>
              </w:rPr>
            </w:pPr>
            <w:r>
              <w:rPr>
                <w:rFonts w:ascii="Arial" w:eastAsia="Times New Roman" w:hAnsi="Arial" w:cs="Arial"/>
                <w:color w:val="000000"/>
                <w:sz w:val="24"/>
                <w:szCs w:val="24"/>
                <w:lang w:val="en-US" w:eastAsia="pt-BR"/>
              </w:rPr>
              <w:t>3</w:t>
            </w:r>
          </w:p>
        </w:tc>
        <w:tc>
          <w:tcPr>
            <w:tcW w:w="1275"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Libya</w:t>
            </w:r>
          </w:p>
        </w:tc>
        <w:tc>
          <w:tcPr>
            <w:tcW w:w="2268"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Elhamili et al</w:t>
            </w:r>
            <w:r w:rsidR="00EE0495" w:rsidRPr="00EE0495">
              <w:rPr>
                <w:rFonts w:ascii="Arial" w:eastAsia="Times New Roman" w:hAnsi="Arial" w:cs="Arial"/>
                <w:color w:val="000000"/>
                <w:sz w:val="24"/>
                <w:szCs w:val="24"/>
                <w:lang w:val="en-US" w:eastAsia="pt-BR"/>
              </w:rPr>
              <w:t>[13</w:t>
            </w:r>
            <w:r w:rsidR="00D4393D" w:rsidRPr="00EE0495">
              <w:rPr>
                <w:rFonts w:ascii="Arial" w:eastAsia="Times New Roman" w:hAnsi="Arial" w:cs="Arial"/>
                <w:color w:val="000000"/>
                <w:sz w:val="24"/>
                <w:szCs w:val="24"/>
                <w:lang w:val="en-US" w:eastAsia="pt-BR"/>
              </w:rPr>
              <w:t>]</w:t>
            </w:r>
          </w:p>
        </w:tc>
        <w:tc>
          <w:tcPr>
            <w:tcW w:w="709" w:type="dxa"/>
            <w:shd w:val="clear" w:color="auto" w:fill="auto"/>
            <w:noWrap/>
            <w:vAlign w:val="center"/>
            <w:hideMark/>
          </w:tcPr>
          <w:p w:rsidR="00D627A6" w:rsidRPr="00AE1E63" w:rsidRDefault="00D627A6" w:rsidP="006B6889">
            <w:pPr>
              <w:spacing w:before="120" w:after="120" w:line="240" w:lineRule="auto"/>
              <w:jc w:val="center"/>
              <w:rPr>
                <w:rFonts w:ascii="Arial" w:eastAsia="Times New Roman" w:hAnsi="Arial" w:cs="Arial"/>
                <w:color w:val="000000"/>
                <w:sz w:val="24"/>
                <w:szCs w:val="24"/>
                <w:lang w:eastAsia="pt-BR"/>
              </w:rPr>
            </w:pPr>
            <w:r w:rsidRPr="00AE1E63">
              <w:rPr>
                <w:rFonts w:ascii="Arial" w:eastAsia="Times New Roman" w:hAnsi="Arial" w:cs="Arial"/>
                <w:color w:val="000000"/>
                <w:sz w:val="24"/>
                <w:szCs w:val="24"/>
                <w:lang w:val="en-US" w:eastAsia="pt-BR"/>
              </w:rPr>
              <w:t>2014</w:t>
            </w:r>
          </w:p>
        </w:tc>
        <w:tc>
          <w:tcPr>
            <w:tcW w:w="1733" w:type="dxa"/>
            <w:shd w:val="clear" w:color="auto" w:fill="auto"/>
            <w:vAlign w:val="center"/>
            <w:hideMark/>
          </w:tcPr>
          <w:p w:rsidR="00B75758" w:rsidRPr="001D5419" w:rsidRDefault="00D627A6" w:rsidP="006B6889">
            <w:pPr>
              <w:spacing w:before="120" w:after="120" w:line="240" w:lineRule="auto"/>
              <w:jc w:val="center"/>
              <w:rPr>
                <w:rFonts w:ascii="Arial" w:eastAsia="Times New Roman" w:hAnsi="Arial" w:cs="Arial"/>
                <w:sz w:val="24"/>
                <w:szCs w:val="24"/>
                <w:lang w:val="en-US" w:eastAsia="pt-BR"/>
              </w:rPr>
            </w:pPr>
            <w:r w:rsidRPr="001D5419">
              <w:rPr>
                <w:rFonts w:ascii="Arial" w:eastAsia="Times New Roman" w:hAnsi="Arial" w:cs="Arial"/>
                <w:sz w:val="24"/>
                <w:szCs w:val="24"/>
                <w:lang w:val="en-US" w:eastAsia="pt-BR"/>
              </w:rPr>
              <w:t>100% failed</w:t>
            </w:r>
          </w:p>
        </w:tc>
      </w:tr>
      <w:tr w:rsidR="00D627A6" w:rsidRPr="00AE1E63" w:rsidTr="00EE0495">
        <w:trPr>
          <w:trHeight w:val="315"/>
          <w:jc w:val="center"/>
        </w:trPr>
        <w:tc>
          <w:tcPr>
            <w:tcW w:w="2391" w:type="dxa"/>
            <w:tcBorders>
              <w:bottom w:val="single" w:sz="4" w:space="0" w:color="auto"/>
            </w:tcBorders>
            <w:shd w:val="clear" w:color="auto" w:fill="auto"/>
            <w:noWrap/>
            <w:vAlign w:val="center"/>
            <w:hideMark/>
          </w:tcPr>
          <w:p w:rsidR="00D627A6" w:rsidRPr="00AE1E63" w:rsidRDefault="00A1718C"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 xml:space="preserve">Metformin  </w:t>
            </w:r>
            <w:r w:rsidR="00397552">
              <w:rPr>
                <w:rFonts w:ascii="Arial" w:eastAsia="Times New Roman" w:hAnsi="Arial" w:cs="Arial"/>
                <w:color w:val="000000"/>
                <w:sz w:val="24"/>
                <w:szCs w:val="24"/>
                <w:lang w:val="en-US" w:eastAsia="pt-BR"/>
              </w:rPr>
              <w:t>HCl</w:t>
            </w:r>
          </w:p>
        </w:tc>
        <w:tc>
          <w:tcPr>
            <w:tcW w:w="1612" w:type="dxa"/>
            <w:tcBorders>
              <w:bottom w:val="single" w:sz="4" w:space="0" w:color="auto"/>
            </w:tcBorders>
            <w:shd w:val="clear" w:color="auto" w:fill="auto"/>
            <w:noWrap/>
            <w:vAlign w:val="center"/>
            <w:hideMark/>
          </w:tcPr>
          <w:p w:rsidR="00D627A6" w:rsidRPr="00AE1E63" w:rsidRDefault="00A1718C"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15</w:t>
            </w:r>
          </w:p>
        </w:tc>
        <w:tc>
          <w:tcPr>
            <w:tcW w:w="1275" w:type="dxa"/>
            <w:tcBorders>
              <w:bottom w:val="single" w:sz="4" w:space="0" w:color="auto"/>
            </w:tcBorders>
            <w:shd w:val="clear" w:color="auto" w:fill="auto"/>
            <w:noWrap/>
            <w:vAlign w:val="center"/>
            <w:hideMark/>
          </w:tcPr>
          <w:p w:rsidR="00D627A6" w:rsidRPr="00AE1E63" w:rsidRDefault="00A1718C"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Nigeria</w:t>
            </w:r>
          </w:p>
        </w:tc>
        <w:tc>
          <w:tcPr>
            <w:tcW w:w="2268" w:type="dxa"/>
            <w:tcBorders>
              <w:bottom w:val="single" w:sz="4" w:space="0" w:color="auto"/>
            </w:tcBorders>
            <w:shd w:val="clear" w:color="auto" w:fill="auto"/>
            <w:noWrap/>
            <w:vAlign w:val="center"/>
            <w:hideMark/>
          </w:tcPr>
          <w:p w:rsidR="00D627A6" w:rsidRPr="00AE1E63" w:rsidRDefault="00A1718C"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Eraga</w:t>
            </w:r>
            <w:r w:rsidR="00091DEE">
              <w:rPr>
                <w:rFonts w:ascii="Arial" w:eastAsia="Times New Roman" w:hAnsi="Arial" w:cs="Arial"/>
                <w:color w:val="000000"/>
                <w:sz w:val="24"/>
                <w:szCs w:val="24"/>
                <w:lang w:val="en-US" w:eastAsia="pt-BR"/>
              </w:rPr>
              <w:t xml:space="preserve"> et al</w:t>
            </w:r>
            <w:r w:rsidR="00EE0495" w:rsidRPr="00EE0495">
              <w:rPr>
                <w:rFonts w:ascii="Arial" w:eastAsia="Times New Roman" w:hAnsi="Arial" w:cs="Arial"/>
                <w:color w:val="000000"/>
                <w:sz w:val="24"/>
                <w:szCs w:val="24"/>
                <w:lang w:val="en-US" w:eastAsia="pt-BR"/>
              </w:rPr>
              <w:t>[14</w:t>
            </w:r>
            <w:r w:rsidR="00D4393D" w:rsidRPr="00EE0495">
              <w:rPr>
                <w:rFonts w:ascii="Arial" w:eastAsia="Times New Roman" w:hAnsi="Arial" w:cs="Arial"/>
                <w:color w:val="000000"/>
                <w:sz w:val="24"/>
                <w:szCs w:val="24"/>
                <w:lang w:val="en-US" w:eastAsia="pt-BR"/>
              </w:rPr>
              <w:t>]</w:t>
            </w:r>
          </w:p>
        </w:tc>
        <w:tc>
          <w:tcPr>
            <w:tcW w:w="709" w:type="dxa"/>
            <w:tcBorders>
              <w:bottom w:val="single" w:sz="4" w:space="0" w:color="auto"/>
            </w:tcBorders>
            <w:shd w:val="clear" w:color="auto" w:fill="auto"/>
            <w:noWrap/>
            <w:vAlign w:val="center"/>
            <w:hideMark/>
          </w:tcPr>
          <w:p w:rsidR="00D627A6" w:rsidRPr="00AE1E63" w:rsidRDefault="00A1718C" w:rsidP="006B6889">
            <w:pPr>
              <w:spacing w:before="120" w:after="120" w:line="240" w:lineRule="auto"/>
              <w:jc w:val="center"/>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2020</w:t>
            </w:r>
          </w:p>
        </w:tc>
        <w:tc>
          <w:tcPr>
            <w:tcW w:w="1733" w:type="dxa"/>
            <w:tcBorders>
              <w:bottom w:val="single" w:sz="4" w:space="0" w:color="auto"/>
            </w:tcBorders>
            <w:shd w:val="clear" w:color="auto" w:fill="auto"/>
            <w:vAlign w:val="center"/>
            <w:hideMark/>
          </w:tcPr>
          <w:p w:rsidR="00D627A6" w:rsidRPr="001D5419" w:rsidRDefault="00A1718C" w:rsidP="006B6889">
            <w:pPr>
              <w:spacing w:before="120" w:after="120" w:line="240" w:lineRule="auto"/>
              <w:jc w:val="center"/>
              <w:rPr>
                <w:rFonts w:ascii="Arial" w:eastAsia="Times New Roman" w:hAnsi="Arial" w:cs="Arial"/>
                <w:sz w:val="24"/>
                <w:szCs w:val="24"/>
                <w:lang w:val="en-US" w:eastAsia="pt-BR"/>
              </w:rPr>
            </w:pPr>
            <w:r w:rsidRPr="001D5419">
              <w:rPr>
                <w:rFonts w:ascii="Arial" w:eastAsia="Times New Roman" w:hAnsi="Arial" w:cs="Arial"/>
                <w:sz w:val="24"/>
                <w:szCs w:val="24"/>
                <w:lang w:val="en-US" w:eastAsia="pt-BR"/>
              </w:rPr>
              <w:t>80% passed</w:t>
            </w:r>
          </w:p>
        </w:tc>
      </w:tr>
    </w:tbl>
    <w:p w:rsidR="001D5419" w:rsidRDefault="001D5419" w:rsidP="001D5419">
      <w:pPr>
        <w:spacing w:after="0" w:line="360" w:lineRule="auto"/>
        <w:jc w:val="both"/>
        <w:rPr>
          <w:rFonts w:ascii="Arial" w:hAnsi="Arial" w:cs="Arial"/>
          <w:sz w:val="24"/>
          <w:szCs w:val="24"/>
          <w:lang w:val="en-US"/>
        </w:rPr>
      </w:pPr>
    </w:p>
    <w:p w:rsidR="001111C0" w:rsidRDefault="001D5419" w:rsidP="001D5419">
      <w:pPr>
        <w:spacing w:after="0" w:line="360" w:lineRule="auto"/>
        <w:jc w:val="both"/>
        <w:rPr>
          <w:rFonts w:ascii="Arial" w:hAnsi="Arial" w:cs="Arial"/>
          <w:sz w:val="24"/>
          <w:szCs w:val="24"/>
          <w:lang w:val="en-US"/>
        </w:rPr>
      </w:pPr>
      <w:r w:rsidRPr="000640E7">
        <w:rPr>
          <w:rFonts w:ascii="Arial" w:hAnsi="Arial" w:cs="Arial"/>
          <w:sz w:val="24"/>
          <w:szCs w:val="24"/>
          <w:lang w:val="en-US"/>
        </w:rPr>
        <w:t xml:space="preserve">Eraga and his collaborators did a dissolution test of 15 different brands of metformin hydrochloride tablets marketed in South-East Nigeria, the result showed that </w:t>
      </w:r>
      <w:r>
        <w:rPr>
          <w:rFonts w:ascii="Arial" w:hAnsi="Arial" w:cs="Arial"/>
          <w:sz w:val="24"/>
          <w:szCs w:val="24"/>
          <w:lang w:val="en-US"/>
        </w:rPr>
        <w:t>out of the 15 different brands of metformin hydrochloride tablets analyzed, 12 of the brands passed the dissolution test while 3 failed t</w:t>
      </w:r>
      <w:r w:rsidR="00EE0495">
        <w:rPr>
          <w:rFonts w:ascii="Arial" w:hAnsi="Arial" w:cs="Arial"/>
          <w:sz w:val="24"/>
          <w:szCs w:val="24"/>
          <w:lang w:val="en-US"/>
        </w:rPr>
        <w:t>he dissolution test [14</w:t>
      </w:r>
      <w:r w:rsidR="00D4393D">
        <w:rPr>
          <w:rFonts w:ascii="Arial" w:hAnsi="Arial" w:cs="Arial"/>
          <w:sz w:val="24"/>
          <w:szCs w:val="24"/>
          <w:lang w:val="en-US"/>
        </w:rPr>
        <w:t>]</w:t>
      </w:r>
      <w:r>
        <w:rPr>
          <w:rFonts w:ascii="Arial" w:hAnsi="Arial" w:cs="Arial"/>
          <w:sz w:val="24"/>
          <w:szCs w:val="24"/>
          <w:lang w:val="en-US"/>
        </w:rPr>
        <w:t>.</w:t>
      </w:r>
      <w:r w:rsidR="004C6F4C">
        <w:rPr>
          <w:rFonts w:ascii="Arial" w:hAnsi="Arial" w:cs="Arial"/>
          <w:sz w:val="24"/>
          <w:szCs w:val="24"/>
          <w:lang w:val="en-US"/>
        </w:rPr>
        <w:t xml:space="preserve"> It shows that the situation of the quality of drugs marketed in the Nigerian Pharmaceutical market is not optimal when compared to the reference standard. </w:t>
      </w:r>
    </w:p>
    <w:p w:rsidR="0030615E" w:rsidRDefault="00567647" w:rsidP="00BA30F1">
      <w:pPr>
        <w:spacing w:before="120" w:after="120" w:line="360" w:lineRule="auto"/>
        <w:jc w:val="both"/>
        <w:rPr>
          <w:rFonts w:ascii="Arial" w:hAnsi="Arial" w:cs="Arial"/>
          <w:sz w:val="24"/>
          <w:szCs w:val="24"/>
          <w:lang w:val="en-US"/>
        </w:rPr>
      </w:pPr>
      <w:r w:rsidRPr="00567647">
        <w:rPr>
          <w:rFonts w:ascii="Arial" w:hAnsi="Arial" w:cs="Arial"/>
          <w:sz w:val="24"/>
          <w:szCs w:val="24"/>
          <w:lang w:val="en-US"/>
        </w:rPr>
        <w:t>Based on the results of the dis</w:t>
      </w:r>
      <w:r w:rsidR="001111C0">
        <w:rPr>
          <w:rFonts w:ascii="Arial" w:hAnsi="Arial" w:cs="Arial"/>
          <w:sz w:val="24"/>
          <w:szCs w:val="24"/>
          <w:lang w:val="en-US"/>
        </w:rPr>
        <w:t>soluti</w:t>
      </w:r>
      <w:r w:rsidR="00245120">
        <w:rPr>
          <w:rFonts w:ascii="Arial" w:hAnsi="Arial" w:cs="Arial"/>
          <w:sz w:val="24"/>
          <w:szCs w:val="24"/>
          <w:lang w:val="en-US"/>
        </w:rPr>
        <w:t>on tests shown in T</w:t>
      </w:r>
      <w:r w:rsidR="001111C0">
        <w:rPr>
          <w:rFonts w:ascii="Arial" w:hAnsi="Arial" w:cs="Arial"/>
          <w:sz w:val="24"/>
          <w:szCs w:val="24"/>
          <w:lang w:val="en-US"/>
        </w:rPr>
        <w:t>able 1</w:t>
      </w:r>
      <w:r w:rsidRPr="00567647">
        <w:rPr>
          <w:rFonts w:ascii="Arial" w:hAnsi="Arial" w:cs="Arial"/>
          <w:sz w:val="24"/>
          <w:szCs w:val="24"/>
          <w:lang w:val="en-US"/>
        </w:rPr>
        <w:t>, it can be observed that most of the low solubili</w:t>
      </w:r>
      <w:r w:rsidR="001111C0">
        <w:rPr>
          <w:rFonts w:ascii="Arial" w:hAnsi="Arial" w:cs="Arial"/>
          <w:sz w:val="24"/>
          <w:szCs w:val="24"/>
          <w:lang w:val="en-US"/>
        </w:rPr>
        <w:t>ty drugs marketed in the Nigerian</w:t>
      </w:r>
      <w:r w:rsidRPr="00567647">
        <w:rPr>
          <w:rFonts w:ascii="Arial" w:hAnsi="Arial" w:cs="Arial"/>
          <w:sz w:val="24"/>
          <w:szCs w:val="24"/>
          <w:lang w:val="en-US"/>
        </w:rPr>
        <w:t xml:space="preserve"> market do not pass the dissolution test.</w:t>
      </w:r>
      <w:r w:rsidR="0030615E">
        <w:rPr>
          <w:rFonts w:ascii="Arial" w:hAnsi="Arial" w:cs="Arial"/>
          <w:sz w:val="24"/>
          <w:szCs w:val="24"/>
          <w:lang w:val="en-US"/>
        </w:rPr>
        <w:t xml:space="preserve"> A </w:t>
      </w:r>
      <w:r w:rsidR="00E01F97">
        <w:rPr>
          <w:rFonts w:ascii="Arial" w:hAnsi="Arial" w:cs="Arial"/>
          <w:sz w:val="24"/>
          <w:szCs w:val="24"/>
          <w:lang w:val="en-US"/>
        </w:rPr>
        <w:t>literature review</w:t>
      </w:r>
      <w:r w:rsidR="0030615E">
        <w:rPr>
          <w:rFonts w:ascii="Arial" w:hAnsi="Arial" w:cs="Arial"/>
          <w:sz w:val="24"/>
          <w:szCs w:val="24"/>
          <w:lang w:val="en-US"/>
        </w:rPr>
        <w:t xml:space="preserve"> of the dissolution tests of the Brazilian products done by Madureira et al. (2016)[15], Mahle et al. (2008) [16], Ferreira et al. (2016)[17] and Gianotto et al. (2007)[18], showed that </w:t>
      </w:r>
      <w:r w:rsidR="00E01F97">
        <w:rPr>
          <w:rFonts w:ascii="Arial" w:hAnsi="Arial" w:cs="Arial"/>
          <w:sz w:val="24"/>
          <w:szCs w:val="24"/>
          <w:lang w:val="en-US"/>
        </w:rPr>
        <w:t>100% of the Ibuprofen, hydrochlorothiazide, furosemide and glibenclamide tablets passed.</w:t>
      </w:r>
    </w:p>
    <w:p w:rsidR="00A11065" w:rsidRDefault="001111C0" w:rsidP="00BA30F1">
      <w:pPr>
        <w:spacing w:before="120" w:after="120" w:line="360" w:lineRule="auto"/>
        <w:jc w:val="both"/>
        <w:rPr>
          <w:rFonts w:ascii="Arial" w:hAnsi="Arial" w:cs="Arial"/>
          <w:sz w:val="24"/>
          <w:szCs w:val="24"/>
          <w:lang w:val="en-US"/>
        </w:rPr>
      </w:pPr>
      <w:r>
        <w:rPr>
          <w:rFonts w:ascii="Arial" w:hAnsi="Arial" w:cs="Arial"/>
          <w:sz w:val="24"/>
          <w:szCs w:val="24"/>
          <w:lang w:val="en-US"/>
        </w:rPr>
        <w:t>It was</w:t>
      </w:r>
      <w:r w:rsidR="00CF7666">
        <w:rPr>
          <w:rFonts w:ascii="Arial" w:hAnsi="Arial" w:cs="Arial"/>
          <w:sz w:val="24"/>
          <w:szCs w:val="24"/>
          <w:lang w:val="en-US"/>
        </w:rPr>
        <w:t xml:space="preserve"> also</w:t>
      </w:r>
      <w:r w:rsidR="00567647">
        <w:rPr>
          <w:rFonts w:ascii="Arial" w:hAnsi="Arial" w:cs="Arial"/>
          <w:sz w:val="24"/>
          <w:szCs w:val="24"/>
          <w:lang w:val="en-US"/>
        </w:rPr>
        <w:t xml:space="preserve"> observed that mo</w:t>
      </w:r>
      <w:r w:rsidR="00E01F97">
        <w:rPr>
          <w:rFonts w:ascii="Arial" w:hAnsi="Arial" w:cs="Arial"/>
          <w:sz w:val="24"/>
          <w:szCs w:val="24"/>
          <w:lang w:val="en-US"/>
        </w:rPr>
        <w:t>st of the dissolution tests had lasted for</w:t>
      </w:r>
      <w:r w:rsidR="00CF7666">
        <w:rPr>
          <w:rFonts w:ascii="Arial" w:hAnsi="Arial" w:cs="Arial"/>
          <w:sz w:val="24"/>
          <w:szCs w:val="24"/>
          <w:lang w:val="en-US"/>
        </w:rPr>
        <w:t xml:space="preserve"> 5, 7, 8</w:t>
      </w:r>
      <w:r w:rsidR="001369ED">
        <w:rPr>
          <w:rFonts w:ascii="Arial" w:hAnsi="Arial" w:cs="Arial"/>
          <w:sz w:val="24"/>
          <w:szCs w:val="24"/>
          <w:lang w:val="en-US"/>
        </w:rPr>
        <w:t>,</w:t>
      </w:r>
      <w:r w:rsidR="00CF7666">
        <w:rPr>
          <w:rFonts w:ascii="Arial" w:hAnsi="Arial" w:cs="Arial"/>
          <w:sz w:val="24"/>
          <w:szCs w:val="24"/>
          <w:lang w:val="en-US"/>
        </w:rPr>
        <w:t xml:space="preserve"> 10 and 13 years</w:t>
      </w:r>
      <w:r w:rsidR="0030615E">
        <w:rPr>
          <w:rFonts w:ascii="Arial" w:hAnsi="Arial" w:cs="Arial"/>
          <w:sz w:val="24"/>
          <w:szCs w:val="24"/>
          <w:lang w:val="en-US"/>
        </w:rPr>
        <w:t xml:space="preserve">. </w:t>
      </w:r>
      <w:r>
        <w:rPr>
          <w:rFonts w:ascii="Arial" w:hAnsi="Arial" w:cs="Arial"/>
          <w:sz w:val="24"/>
          <w:szCs w:val="24"/>
          <w:lang w:val="en-US"/>
        </w:rPr>
        <w:t>T</w:t>
      </w:r>
      <w:r w:rsidR="00567647">
        <w:rPr>
          <w:rFonts w:ascii="Arial" w:hAnsi="Arial" w:cs="Arial"/>
          <w:sz w:val="24"/>
          <w:szCs w:val="24"/>
          <w:lang w:val="en-US"/>
        </w:rPr>
        <w:t xml:space="preserve">herefore, </w:t>
      </w:r>
      <w:r w:rsidR="00CF7666">
        <w:rPr>
          <w:rFonts w:ascii="Arial" w:hAnsi="Arial" w:cs="Arial"/>
          <w:sz w:val="24"/>
          <w:szCs w:val="24"/>
          <w:lang w:val="en-US"/>
        </w:rPr>
        <w:t xml:space="preserve">a current quality evaluation of the available products was done in </w:t>
      </w:r>
      <w:r w:rsidR="00567647">
        <w:rPr>
          <w:rFonts w:ascii="Arial" w:hAnsi="Arial" w:cs="Arial"/>
          <w:sz w:val="24"/>
          <w:szCs w:val="24"/>
          <w:lang w:val="en-US"/>
        </w:rPr>
        <w:t>th</w:t>
      </w:r>
      <w:r w:rsidR="00CF7666">
        <w:rPr>
          <w:rFonts w:ascii="Arial" w:hAnsi="Arial" w:cs="Arial"/>
          <w:sz w:val="24"/>
          <w:szCs w:val="24"/>
          <w:lang w:val="en-US"/>
        </w:rPr>
        <w:t>is present work.</w:t>
      </w:r>
    </w:p>
    <w:p w:rsidR="00F66C5D" w:rsidRPr="00A11065" w:rsidRDefault="00642FEB" w:rsidP="00BA30F1">
      <w:pPr>
        <w:spacing w:before="120" w:after="120" w:line="360" w:lineRule="auto"/>
        <w:jc w:val="both"/>
        <w:rPr>
          <w:rFonts w:ascii="Arial" w:hAnsi="Arial" w:cs="Arial"/>
          <w:color w:val="000000" w:themeColor="text1"/>
          <w:sz w:val="24"/>
          <w:szCs w:val="24"/>
          <w:lang w:val="en-US"/>
        </w:rPr>
      </w:pPr>
      <w:r w:rsidRPr="00A11065">
        <w:rPr>
          <w:rFonts w:ascii="Arial" w:hAnsi="Arial" w:cs="Arial"/>
          <w:color w:val="000000" w:themeColor="text1"/>
          <w:sz w:val="24"/>
          <w:szCs w:val="24"/>
          <w:shd w:val="clear" w:color="auto" w:fill="FFFFFF"/>
          <w:lang w:val="en-US"/>
        </w:rPr>
        <w:t>T</w:t>
      </w:r>
      <w:r w:rsidR="00F227E6" w:rsidRPr="00A11065">
        <w:rPr>
          <w:rFonts w:ascii="Arial" w:hAnsi="Arial" w:cs="Arial"/>
          <w:color w:val="000000" w:themeColor="text1"/>
          <w:sz w:val="24"/>
          <w:szCs w:val="24"/>
          <w:shd w:val="clear" w:color="auto" w:fill="FFFFFF"/>
          <w:lang w:val="en-US"/>
        </w:rPr>
        <w:t>he objective of</w:t>
      </w:r>
      <w:r w:rsidR="00D65F93" w:rsidRPr="00A11065">
        <w:rPr>
          <w:rFonts w:ascii="Arial" w:hAnsi="Arial" w:cs="Arial"/>
          <w:color w:val="000000" w:themeColor="text1"/>
          <w:sz w:val="24"/>
          <w:szCs w:val="24"/>
          <w:shd w:val="clear" w:color="auto" w:fill="FFFFFF"/>
          <w:lang w:val="en-US"/>
        </w:rPr>
        <w:t xml:space="preserve"> this present work was</w:t>
      </w:r>
      <w:r w:rsidR="00CB719D" w:rsidRPr="00A11065">
        <w:rPr>
          <w:rFonts w:ascii="Arial" w:hAnsi="Arial" w:cs="Arial"/>
          <w:color w:val="000000" w:themeColor="text1"/>
          <w:sz w:val="24"/>
          <w:szCs w:val="24"/>
          <w:shd w:val="clear" w:color="auto" w:fill="FFFFFF"/>
          <w:lang w:val="en-US"/>
        </w:rPr>
        <w:t xml:space="preserve"> to </w:t>
      </w:r>
      <w:r w:rsidR="00A360EF" w:rsidRPr="00A11065">
        <w:rPr>
          <w:rFonts w:ascii="Arial" w:hAnsi="Arial" w:cs="Arial"/>
          <w:color w:val="000000" w:themeColor="text1"/>
          <w:sz w:val="24"/>
          <w:szCs w:val="24"/>
          <w:shd w:val="clear" w:color="auto" w:fill="FFFFFF"/>
          <w:lang w:val="en-US"/>
        </w:rPr>
        <w:t>elaborate a diagnosis of</w:t>
      </w:r>
      <w:r w:rsidR="006155DC" w:rsidRPr="00A11065">
        <w:rPr>
          <w:rFonts w:ascii="Arial" w:hAnsi="Arial" w:cs="Arial"/>
          <w:color w:val="000000" w:themeColor="text1"/>
          <w:sz w:val="24"/>
          <w:szCs w:val="24"/>
          <w:shd w:val="clear" w:color="auto" w:fill="FFFFFF"/>
          <w:lang w:val="en-US"/>
        </w:rPr>
        <w:t xml:space="preserve"> the dissolution test in Nigeria</w:t>
      </w:r>
      <w:r w:rsidR="00A360EF" w:rsidRPr="00A11065">
        <w:rPr>
          <w:rFonts w:ascii="Arial" w:hAnsi="Arial" w:cs="Arial"/>
          <w:color w:val="000000" w:themeColor="text1"/>
          <w:sz w:val="24"/>
          <w:szCs w:val="24"/>
          <w:shd w:val="clear" w:color="auto" w:fill="FFFFFF"/>
          <w:lang w:val="en-US"/>
        </w:rPr>
        <w:t xml:space="preserve"> in comparison with Brazil, evaluating the dissolution profile of the low solubility dru</w:t>
      </w:r>
      <w:r w:rsidR="00D65F93" w:rsidRPr="00A11065">
        <w:rPr>
          <w:rFonts w:ascii="Arial" w:hAnsi="Arial" w:cs="Arial"/>
          <w:color w:val="000000" w:themeColor="text1"/>
          <w:sz w:val="24"/>
          <w:szCs w:val="24"/>
          <w:shd w:val="clear" w:color="auto" w:fill="FFFFFF"/>
          <w:lang w:val="en-US"/>
        </w:rPr>
        <w:t xml:space="preserve">gs to ascertain their quality. </w:t>
      </w:r>
    </w:p>
    <w:p w:rsidR="00BD07A4" w:rsidRPr="00BA30F1" w:rsidRDefault="00B8674E" w:rsidP="00CA22D0">
      <w:pPr>
        <w:pStyle w:val="Ttulo1"/>
        <w:spacing w:line="360" w:lineRule="auto"/>
        <w:rPr>
          <w:rFonts w:ascii="Arial" w:hAnsi="Arial" w:cs="Arial"/>
          <w:color w:val="auto"/>
          <w:sz w:val="24"/>
          <w:szCs w:val="24"/>
          <w:shd w:val="clear" w:color="auto" w:fill="FFFFFF"/>
          <w:lang w:val="en-US"/>
        </w:rPr>
      </w:pPr>
      <w:r w:rsidRPr="00BA30F1">
        <w:rPr>
          <w:rFonts w:ascii="Arial" w:hAnsi="Arial" w:cs="Arial"/>
          <w:color w:val="auto"/>
          <w:sz w:val="24"/>
          <w:szCs w:val="24"/>
          <w:shd w:val="clear" w:color="auto" w:fill="FFFFFF"/>
          <w:lang w:val="en-US"/>
        </w:rPr>
        <w:lastRenderedPageBreak/>
        <w:t>MATERIALS AND METHODS</w:t>
      </w:r>
    </w:p>
    <w:p w:rsidR="00BA3731" w:rsidRPr="00A11065" w:rsidRDefault="007B5E8E" w:rsidP="00CA22D0">
      <w:pPr>
        <w:pStyle w:val="Ttulo2"/>
        <w:spacing w:line="360" w:lineRule="auto"/>
        <w:rPr>
          <w:rFonts w:ascii="Arial" w:hAnsi="Arial" w:cs="Arial"/>
          <w:color w:val="auto"/>
          <w:sz w:val="24"/>
          <w:szCs w:val="24"/>
          <w:shd w:val="clear" w:color="auto" w:fill="FFFFFF"/>
          <w:lang w:val="en-US"/>
        </w:rPr>
      </w:pPr>
      <w:r w:rsidRPr="00BA30F1">
        <w:rPr>
          <w:rFonts w:ascii="Arial" w:hAnsi="Arial" w:cs="Arial"/>
          <w:color w:val="auto"/>
          <w:sz w:val="24"/>
          <w:szCs w:val="24"/>
          <w:shd w:val="clear" w:color="auto" w:fill="FFFFFF"/>
          <w:lang w:val="en-US"/>
        </w:rPr>
        <w:t>Material</w:t>
      </w:r>
    </w:p>
    <w:p w:rsidR="00B7681E" w:rsidRPr="00B7681E" w:rsidRDefault="00B7681E" w:rsidP="00490009">
      <w:pPr>
        <w:jc w:val="both"/>
        <w:rPr>
          <w:rFonts w:ascii="Arial" w:hAnsi="Arial" w:cs="Arial"/>
          <w:sz w:val="24"/>
          <w:szCs w:val="24"/>
          <w:lang w:val="en-US"/>
        </w:rPr>
      </w:pPr>
      <w:r w:rsidRPr="00BF4970">
        <w:rPr>
          <w:rFonts w:ascii="Arial" w:hAnsi="Arial" w:cs="Arial"/>
          <w:sz w:val="24"/>
          <w:szCs w:val="24"/>
          <w:lang w:val="en-US"/>
        </w:rPr>
        <w:t>Pure drug powder was</w:t>
      </w:r>
      <w:r>
        <w:rPr>
          <w:rFonts w:ascii="Arial" w:hAnsi="Arial" w:cs="Arial"/>
          <w:sz w:val="24"/>
          <w:szCs w:val="24"/>
          <w:lang w:val="en-US"/>
        </w:rPr>
        <w:t xml:space="preserve"> gratefully received as a gift sample from Ache, Pratti-Donaduzzi and Biolab pharmaceutical companies Ltd, Sao Paulo, Brazil. All other reagents were of analytical grade and osmotic water was used for the assay. </w:t>
      </w:r>
      <w:r w:rsidR="002C4216">
        <w:rPr>
          <w:rFonts w:ascii="Arial" w:hAnsi="Arial" w:cs="Arial"/>
          <w:sz w:val="24"/>
          <w:szCs w:val="24"/>
          <w:shd w:val="clear" w:color="auto" w:fill="FFFFFF"/>
          <w:lang w:val="en-US"/>
        </w:rPr>
        <w:t>The</w:t>
      </w:r>
      <w:r w:rsidR="003516BD">
        <w:rPr>
          <w:rFonts w:ascii="Arial" w:hAnsi="Arial" w:cs="Arial"/>
          <w:sz w:val="24"/>
          <w:szCs w:val="24"/>
          <w:shd w:val="clear" w:color="auto" w:fill="FFFFFF"/>
          <w:lang w:val="en-US"/>
        </w:rPr>
        <w:t xml:space="preserve"> </w:t>
      </w:r>
      <w:r w:rsidR="00642FEB">
        <w:rPr>
          <w:rFonts w:ascii="Arial" w:hAnsi="Arial" w:cs="Arial"/>
          <w:sz w:val="24"/>
          <w:szCs w:val="24"/>
          <w:shd w:val="clear" w:color="auto" w:fill="FFFFFF"/>
          <w:lang w:val="en-US"/>
        </w:rPr>
        <w:t>Brazilian b</w:t>
      </w:r>
      <w:r w:rsidR="00921048">
        <w:rPr>
          <w:rFonts w:ascii="Arial" w:hAnsi="Arial" w:cs="Arial"/>
          <w:sz w:val="24"/>
          <w:szCs w:val="24"/>
          <w:shd w:val="clear" w:color="auto" w:fill="FFFFFF"/>
          <w:lang w:val="en-US"/>
        </w:rPr>
        <w:t>rands of medicines were purchased</w:t>
      </w:r>
      <w:r w:rsidR="00642FEB">
        <w:rPr>
          <w:rFonts w:ascii="Arial" w:hAnsi="Arial" w:cs="Arial"/>
          <w:sz w:val="24"/>
          <w:szCs w:val="24"/>
          <w:shd w:val="clear" w:color="auto" w:fill="FFFFFF"/>
          <w:lang w:val="en-US"/>
        </w:rPr>
        <w:t xml:space="preserve"> from pharmaceutical</w:t>
      </w:r>
      <w:r w:rsidR="00015276">
        <w:rPr>
          <w:rFonts w:ascii="Arial" w:hAnsi="Arial" w:cs="Arial"/>
          <w:sz w:val="24"/>
          <w:szCs w:val="24"/>
          <w:shd w:val="clear" w:color="auto" w:fill="FFFFFF"/>
          <w:lang w:val="en-US"/>
        </w:rPr>
        <w:t xml:space="preserve"> shops in the city of Sao Paulo, Brazil. The medicines were products of Ache, Geolab, Neo Quimica, Brainfarma,</w:t>
      </w:r>
      <w:r>
        <w:rPr>
          <w:rFonts w:ascii="Arial" w:hAnsi="Arial" w:cs="Arial"/>
          <w:sz w:val="24"/>
          <w:szCs w:val="24"/>
          <w:shd w:val="clear" w:color="auto" w:fill="FFFFFF"/>
          <w:lang w:val="en-US"/>
        </w:rPr>
        <w:t xml:space="preserve"> Biolab,</w:t>
      </w:r>
      <w:r w:rsidR="00015276">
        <w:rPr>
          <w:rFonts w:ascii="Arial" w:hAnsi="Arial" w:cs="Arial"/>
          <w:sz w:val="24"/>
          <w:szCs w:val="24"/>
          <w:shd w:val="clear" w:color="auto" w:fill="FFFFFF"/>
          <w:lang w:val="en-US"/>
        </w:rPr>
        <w:t xml:space="preserve"> Pratti-Donaduzzi, Teuto and Cimed pharmaceutical companies</w:t>
      </w:r>
      <w:r w:rsidR="00900710">
        <w:rPr>
          <w:rFonts w:ascii="Arial" w:hAnsi="Arial" w:cs="Arial"/>
          <w:sz w:val="24"/>
          <w:szCs w:val="24"/>
          <w:shd w:val="clear" w:color="auto" w:fill="FFFFFF"/>
          <w:lang w:val="en-US"/>
        </w:rPr>
        <w:t xml:space="preserve"> Ltd,</w:t>
      </w:r>
      <w:r w:rsidR="00015276">
        <w:rPr>
          <w:rFonts w:ascii="Arial" w:hAnsi="Arial" w:cs="Arial"/>
          <w:sz w:val="24"/>
          <w:szCs w:val="24"/>
          <w:shd w:val="clear" w:color="auto" w:fill="FFFFFF"/>
          <w:lang w:val="en-US"/>
        </w:rPr>
        <w:t xml:space="preserve"> located in the city of Sao Paulo, Brazil. </w:t>
      </w:r>
    </w:p>
    <w:p w:rsidR="00664FA7" w:rsidRPr="00B7681E" w:rsidRDefault="003516BD" w:rsidP="00490009">
      <w:pPr>
        <w:jc w:val="both"/>
        <w:rPr>
          <w:rFonts w:ascii="Arial" w:hAnsi="Arial" w:cs="Arial"/>
          <w:sz w:val="24"/>
          <w:szCs w:val="24"/>
          <w:lang w:val="en-US"/>
        </w:rPr>
      </w:pPr>
      <w:r>
        <w:rPr>
          <w:rFonts w:ascii="Arial" w:hAnsi="Arial" w:cs="Arial"/>
          <w:sz w:val="24"/>
          <w:szCs w:val="24"/>
          <w:shd w:val="clear" w:color="auto" w:fill="FFFFFF"/>
          <w:lang w:val="en-US"/>
        </w:rPr>
        <w:t xml:space="preserve"> </w:t>
      </w:r>
      <w:r w:rsidR="00015276">
        <w:rPr>
          <w:rFonts w:ascii="Arial" w:hAnsi="Arial" w:cs="Arial"/>
          <w:sz w:val="24"/>
          <w:szCs w:val="24"/>
          <w:shd w:val="clear" w:color="auto" w:fill="FFFFFF"/>
          <w:lang w:val="en-US"/>
        </w:rPr>
        <w:t xml:space="preserve">The Nigerian brands were purchased from various pharmacy and drug stores in the city of Lagos, Nigeria. The products were </w:t>
      </w:r>
      <w:r w:rsidR="00B7681E">
        <w:rPr>
          <w:rFonts w:ascii="Arial" w:hAnsi="Arial" w:cs="Arial"/>
          <w:sz w:val="24"/>
          <w:szCs w:val="24"/>
          <w:shd w:val="clear" w:color="auto" w:fill="FFFFFF"/>
          <w:lang w:val="en-US"/>
        </w:rPr>
        <w:t>from Zim Laboratories Ltd (</w:t>
      </w:r>
      <w:r w:rsidR="00921048">
        <w:rPr>
          <w:rFonts w:ascii="Arial" w:hAnsi="Arial" w:cs="Arial"/>
          <w:sz w:val="24"/>
          <w:szCs w:val="24"/>
          <w:shd w:val="clear" w:color="auto" w:fill="FFFFFF"/>
          <w:lang w:val="en-US"/>
        </w:rPr>
        <w:t xml:space="preserve">Nagpur, </w:t>
      </w:r>
      <w:r w:rsidR="00B7681E">
        <w:rPr>
          <w:rFonts w:ascii="Arial" w:hAnsi="Arial" w:cs="Arial"/>
          <w:sz w:val="24"/>
          <w:szCs w:val="24"/>
          <w:shd w:val="clear" w:color="auto" w:fill="FFFFFF"/>
          <w:lang w:val="en-US"/>
        </w:rPr>
        <w:t>India), Sanofi pharmaceutical company Ltd (Mumbai, India), Juhel pharmaceutical company Ltd (Enugu, Nigeria)</w:t>
      </w:r>
      <w:r w:rsidR="009634C7">
        <w:rPr>
          <w:rFonts w:ascii="Arial" w:hAnsi="Arial" w:cs="Arial"/>
          <w:sz w:val="24"/>
          <w:szCs w:val="24"/>
          <w:shd w:val="clear" w:color="auto" w:fill="FFFFFF"/>
          <w:lang w:val="en-US"/>
        </w:rPr>
        <w:t>, Glaxosmithkline Ltd (Lagos, Nigeria), Surelife Pharma. Ltd (Asaba, Nigeria) and</w:t>
      </w:r>
      <w:r w:rsidR="00BF4970">
        <w:rPr>
          <w:rFonts w:ascii="Arial" w:hAnsi="Arial" w:cs="Arial"/>
          <w:sz w:val="24"/>
          <w:szCs w:val="24"/>
          <w:shd w:val="clear" w:color="auto" w:fill="FFFFFF"/>
          <w:lang w:val="en-US"/>
        </w:rPr>
        <w:t xml:space="preserve"> Me-Cure Industries Ltd (Lagos, </w:t>
      </w:r>
      <w:r w:rsidR="009634C7">
        <w:rPr>
          <w:rFonts w:ascii="Arial" w:hAnsi="Arial" w:cs="Arial"/>
          <w:sz w:val="24"/>
          <w:szCs w:val="24"/>
          <w:shd w:val="clear" w:color="auto" w:fill="FFFFFF"/>
          <w:lang w:val="en-US"/>
        </w:rPr>
        <w:t>Nigeria).</w:t>
      </w:r>
      <w:r w:rsidR="00352ED7">
        <w:rPr>
          <w:rFonts w:ascii="Arial" w:hAnsi="Arial" w:cs="Arial"/>
          <w:sz w:val="24"/>
          <w:szCs w:val="24"/>
          <w:shd w:val="clear" w:color="auto" w:fill="FFFFFF"/>
          <w:lang w:val="en-US"/>
        </w:rPr>
        <w:t xml:space="preserve"> </w:t>
      </w:r>
      <w:r w:rsidR="00DD2593" w:rsidRPr="00BA30F1">
        <w:rPr>
          <w:rFonts w:ascii="Arial" w:hAnsi="Arial" w:cs="Arial"/>
          <w:sz w:val="24"/>
          <w:szCs w:val="24"/>
          <w:shd w:val="clear" w:color="auto" w:fill="FFFFFF"/>
          <w:lang w:val="en-US"/>
        </w:rPr>
        <w:t xml:space="preserve">The various brands of Brazilian and Nigerian medicines utilized in this present work </w:t>
      </w:r>
      <w:r w:rsidR="002733C5">
        <w:rPr>
          <w:rFonts w:ascii="Arial" w:hAnsi="Arial" w:cs="Arial"/>
          <w:sz w:val="24"/>
          <w:szCs w:val="24"/>
          <w:shd w:val="clear" w:color="auto" w:fill="FFFFFF"/>
          <w:lang w:val="en-US"/>
        </w:rPr>
        <w:t>were</w:t>
      </w:r>
      <w:r w:rsidR="00C16429">
        <w:rPr>
          <w:rFonts w:ascii="Arial" w:hAnsi="Arial" w:cs="Arial"/>
          <w:sz w:val="24"/>
          <w:szCs w:val="24"/>
          <w:shd w:val="clear" w:color="auto" w:fill="FFFFFF"/>
          <w:lang w:val="en-US"/>
        </w:rPr>
        <w:t xml:space="preserve"> shown in T</w:t>
      </w:r>
      <w:r w:rsidR="00DD2593" w:rsidRPr="00BA30F1">
        <w:rPr>
          <w:rFonts w:ascii="Arial" w:hAnsi="Arial" w:cs="Arial"/>
          <w:sz w:val="24"/>
          <w:szCs w:val="24"/>
          <w:shd w:val="clear" w:color="auto" w:fill="FFFFFF"/>
          <w:lang w:val="en-US"/>
        </w:rPr>
        <w:t>able</w:t>
      </w:r>
      <w:r w:rsidR="00D35E07">
        <w:rPr>
          <w:rFonts w:ascii="Arial" w:hAnsi="Arial" w:cs="Arial"/>
          <w:sz w:val="24"/>
          <w:szCs w:val="24"/>
          <w:shd w:val="clear" w:color="auto" w:fill="FFFFFF"/>
          <w:lang w:val="en-US"/>
        </w:rPr>
        <w:t xml:space="preserve"> 2</w:t>
      </w:r>
      <w:r w:rsidR="00DD2593" w:rsidRPr="00BA30F1">
        <w:rPr>
          <w:rFonts w:ascii="Arial" w:hAnsi="Arial" w:cs="Arial"/>
          <w:sz w:val="24"/>
          <w:szCs w:val="24"/>
          <w:shd w:val="clear" w:color="auto" w:fill="FFFFFF"/>
          <w:lang w:val="en-US"/>
        </w:rPr>
        <w:t xml:space="preserve">. </w:t>
      </w:r>
    </w:p>
    <w:p w:rsidR="00657488" w:rsidRPr="0010177C" w:rsidRDefault="0032690B" w:rsidP="00BA30F1">
      <w:pPr>
        <w:spacing w:before="120" w:after="120" w:line="360" w:lineRule="auto"/>
        <w:jc w:val="both"/>
        <w:rPr>
          <w:rFonts w:ascii="Arial" w:hAnsi="Arial" w:cs="Arial"/>
          <w:sz w:val="24"/>
          <w:szCs w:val="24"/>
          <w:shd w:val="clear" w:color="auto" w:fill="FFFFFF"/>
          <w:lang w:val="en-US"/>
        </w:rPr>
      </w:pPr>
      <w:r w:rsidRPr="00B8674E">
        <w:rPr>
          <w:rFonts w:ascii="Arial" w:hAnsi="Arial" w:cs="Arial"/>
          <w:b/>
          <w:sz w:val="24"/>
          <w:szCs w:val="24"/>
          <w:shd w:val="clear" w:color="auto" w:fill="FFFFFF"/>
          <w:lang w:val="en-US"/>
        </w:rPr>
        <w:t xml:space="preserve">Table </w:t>
      </w:r>
      <w:r w:rsidR="00D35E07">
        <w:rPr>
          <w:rFonts w:ascii="Arial" w:hAnsi="Arial" w:cs="Arial"/>
          <w:b/>
          <w:sz w:val="24"/>
          <w:szCs w:val="24"/>
          <w:shd w:val="clear" w:color="auto" w:fill="FFFFFF"/>
          <w:lang w:val="en-US"/>
        </w:rPr>
        <w:t>2</w:t>
      </w:r>
      <w:r w:rsidR="00CC4153" w:rsidRPr="00B8674E">
        <w:rPr>
          <w:rFonts w:ascii="Arial" w:hAnsi="Arial" w:cs="Arial"/>
          <w:b/>
          <w:sz w:val="24"/>
          <w:szCs w:val="24"/>
          <w:shd w:val="clear" w:color="auto" w:fill="FFFFFF"/>
          <w:lang w:val="en-US"/>
        </w:rPr>
        <w:t>:</w:t>
      </w:r>
      <w:r w:rsidR="00660DF5" w:rsidRPr="0010177C">
        <w:rPr>
          <w:rFonts w:ascii="Arial" w:hAnsi="Arial" w:cs="Arial"/>
          <w:sz w:val="24"/>
          <w:szCs w:val="24"/>
          <w:shd w:val="clear" w:color="auto" w:fill="FFFFFF"/>
          <w:lang w:val="en-US"/>
        </w:rPr>
        <w:t xml:space="preserve"> </w:t>
      </w:r>
      <w:r w:rsidR="00627DEA" w:rsidRPr="0010177C">
        <w:rPr>
          <w:rFonts w:ascii="Arial" w:hAnsi="Arial" w:cs="Arial"/>
          <w:sz w:val="24"/>
          <w:szCs w:val="24"/>
          <w:shd w:val="clear" w:color="auto" w:fill="FFFFFF"/>
          <w:lang w:val="en-US"/>
        </w:rPr>
        <w:t>Nigerian and Brazilian products</w:t>
      </w:r>
      <w:r w:rsidR="00E5626E" w:rsidRPr="0010177C">
        <w:rPr>
          <w:rFonts w:ascii="Arial" w:hAnsi="Arial" w:cs="Arial"/>
          <w:sz w:val="24"/>
          <w:szCs w:val="24"/>
          <w:shd w:val="clear" w:color="auto" w:fill="FFFFFF"/>
          <w:lang w:val="en-US"/>
        </w:rPr>
        <w:t xml:space="preserve"> utilized in the s</w:t>
      </w:r>
      <w:r w:rsidR="00E67FD5" w:rsidRPr="0010177C">
        <w:rPr>
          <w:rFonts w:ascii="Arial" w:hAnsi="Arial" w:cs="Arial"/>
          <w:sz w:val="24"/>
          <w:szCs w:val="24"/>
          <w:shd w:val="clear" w:color="auto" w:fill="FFFFFF"/>
          <w:lang w:val="en-US"/>
        </w:rPr>
        <w:t>tudy</w:t>
      </w:r>
    </w:p>
    <w:tbl>
      <w:tblPr>
        <w:tblStyle w:val="Tabelacomgrade"/>
        <w:tblW w:w="8794" w:type="dxa"/>
        <w:tblLook w:val="04A0"/>
      </w:tblPr>
      <w:tblGrid>
        <w:gridCol w:w="2564"/>
        <w:gridCol w:w="988"/>
        <w:gridCol w:w="1114"/>
        <w:gridCol w:w="989"/>
        <w:gridCol w:w="1001"/>
        <w:gridCol w:w="1137"/>
        <w:gridCol w:w="1001"/>
      </w:tblGrid>
      <w:tr w:rsidR="00657488" w:rsidRPr="003B6628" w:rsidTr="008F6C20">
        <w:trPr>
          <w:trHeight w:val="498"/>
        </w:trPr>
        <w:tc>
          <w:tcPr>
            <w:tcW w:w="2564" w:type="dxa"/>
            <w:tcBorders>
              <w:left w:val="nil"/>
              <w:bottom w:val="single" w:sz="4" w:space="0" w:color="auto"/>
              <w:right w:val="nil"/>
            </w:tcBorders>
          </w:tcPr>
          <w:p w:rsidR="00657488" w:rsidRPr="00B8674E" w:rsidRDefault="00B8674E" w:rsidP="00657488">
            <w:pPr>
              <w:spacing w:before="120" w:after="120" w:line="360" w:lineRule="auto"/>
              <w:jc w:val="center"/>
              <w:rPr>
                <w:rFonts w:ascii="Arial" w:hAnsi="Arial" w:cs="Arial"/>
                <w:b/>
                <w:color w:val="282828"/>
                <w:sz w:val="24"/>
                <w:szCs w:val="24"/>
                <w:shd w:val="clear" w:color="auto" w:fill="FFFFFF"/>
                <w:lang w:val="en-US"/>
              </w:rPr>
            </w:pPr>
            <w:r w:rsidRPr="00B8674E">
              <w:rPr>
                <w:rFonts w:ascii="Arial" w:hAnsi="Arial" w:cs="Arial"/>
                <w:b/>
                <w:color w:val="282828"/>
                <w:sz w:val="24"/>
                <w:szCs w:val="24"/>
                <w:shd w:val="clear" w:color="auto" w:fill="FFFFFF"/>
                <w:lang w:val="en-US"/>
              </w:rPr>
              <w:t>Drug</w:t>
            </w:r>
          </w:p>
        </w:tc>
        <w:tc>
          <w:tcPr>
            <w:tcW w:w="988" w:type="dxa"/>
            <w:tcBorders>
              <w:left w:val="nil"/>
              <w:bottom w:val="single" w:sz="4" w:space="0" w:color="auto"/>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p>
        </w:tc>
        <w:tc>
          <w:tcPr>
            <w:tcW w:w="1114" w:type="dxa"/>
            <w:tcBorders>
              <w:left w:val="nil"/>
              <w:bottom w:val="single" w:sz="4" w:space="0" w:color="auto"/>
              <w:right w:val="nil"/>
            </w:tcBorders>
          </w:tcPr>
          <w:p w:rsidR="00657488" w:rsidRPr="00B8674E" w:rsidRDefault="00B8674E" w:rsidP="00657488">
            <w:pPr>
              <w:spacing w:before="120" w:after="120" w:line="360" w:lineRule="auto"/>
              <w:jc w:val="center"/>
              <w:rPr>
                <w:rFonts w:ascii="Arial" w:hAnsi="Arial" w:cs="Arial"/>
                <w:b/>
                <w:color w:val="282828"/>
                <w:sz w:val="24"/>
                <w:szCs w:val="24"/>
                <w:shd w:val="clear" w:color="auto" w:fill="FFFFFF"/>
                <w:lang w:val="en-US"/>
              </w:rPr>
            </w:pPr>
            <w:r w:rsidRPr="00B8674E">
              <w:rPr>
                <w:rFonts w:ascii="Arial" w:hAnsi="Arial" w:cs="Arial"/>
                <w:b/>
                <w:color w:val="282828"/>
                <w:sz w:val="24"/>
                <w:szCs w:val="24"/>
                <w:shd w:val="clear" w:color="auto" w:fill="FFFFFF"/>
                <w:lang w:val="en-US"/>
              </w:rPr>
              <w:t>Brazil</w:t>
            </w:r>
          </w:p>
        </w:tc>
        <w:tc>
          <w:tcPr>
            <w:tcW w:w="989" w:type="dxa"/>
            <w:tcBorders>
              <w:left w:val="nil"/>
              <w:bottom w:val="single" w:sz="4" w:space="0" w:color="auto"/>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p>
        </w:tc>
        <w:tc>
          <w:tcPr>
            <w:tcW w:w="1001" w:type="dxa"/>
            <w:tcBorders>
              <w:left w:val="nil"/>
              <w:bottom w:val="single" w:sz="4" w:space="0" w:color="auto"/>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p>
        </w:tc>
        <w:tc>
          <w:tcPr>
            <w:tcW w:w="1137" w:type="dxa"/>
            <w:tcBorders>
              <w:left w:val="nil"/>
              <w:bottom w:val="single" w:sz="4" w:space="0" w:color="auto"/>
              <w:right w:val="nil"/>
            </w:tcBorders>
          </w:tcPr>
          <w:p w:rsidR="00657488" w:rsidRPr="00B8674E" w:rsidRDefault="00B8674E" w:rsidP="00657488">
            <w:pPr>
              <w:spacing w:before="120" w:after="120" w:line="360" w:lineRule="auto"/>
              <w:jc w:val="center"/>
              <w:rPr>
                <w:rFonts w:ascii="Arial" w:hAnsi="Arial" w:cs="Arial"/>
                <w:b/>
                <w:color w:val="282828"/>
                <w:sz w:val="24"/>
                <w:szCs w:val="24"/>
                <w:shd w:val="clear" w:color="auto" w:fill="FFFFFF"/>
                <w:lang w:val="en-US"/>
              </w:rPr>
            </w:pPr>
            <w:r w:rsidRPr="00B8674E">
              <w:rPr>
                <w:rFonts w:ascii="Arial" w:hAnsi="Arial" w:cs="Arial"/>
                <w:b/>
                <w:color w:val="282828"/>
                <w:sz w:val="24"/>
                <w:szCs w:val="24"/>
                <w:shd w:val="clear" w:color="auto" w:fill="FFFFFF"/>
                <w:lang w:val="en-US"/>
              </w:rPr>
              <w:t>Nigeria</w:t>
            </w:r>
          </w:p>
        </w:tc>
        <w:tc>
          <w:tcPr>
            <w:tcW w:w="1001" w:type="dxa"/>
            <w:tcBorders>
              <w:left w:val="nil"/>
              <w:bottom w:val="single" w:sz="4" w:space="0" w:color="auto"/>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p>
        </w:tc>
      </w:tr>
      <w:tr w:rsidR="00657488" w:rsidRPr="003B6628" w:rsidTr="008F6C20">
        <w:trPr>
          <w:trHeight w:val="498"/>
        </w:trPr>
        <w:tc>
          <w:tcPr>
            <w:tcW w:w="2564" w:type="dxa"/>
            <w:tcBorders>
              <w:left w:val="nil"/>
              <w:bottom w:val="nil"/>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r w:rsidRPr="003B6628">
              <w:rPr>
                <w:rFonts w:ascii="Arial" w:hAnsi="Arial" w:cs="Arial"/>
                <w:b/>
                <w:color w:val="282828"/>
                <w:sz w:val="18"/>
                <w:szCs w:val="18"/>
                <w:shd w:val="clear" w:color="auto" w:fill="FFFFFF"/>
                <w:lang w:val="en-US"/>
              </w:rPr>
              <w:t>ALBENDAZOLE</w:t>
            </w:r>
          </w:p>
        </w:tc>
        <w:tc>
          <w:tcPr>
            <w:tcW w:w="988" w:type="dxa"/>
            <w:tcBorders>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ALBBR1</w:t>
            </w:r>
          </w:p>
        </w:tc>
        <w:tc>
          <w:tcPr>
            <w:tcW w:w="1114" w:type="dxa"/>
            <w:tcBorders>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ALBBR2</w:t>
            </w:r>
          </w:p>
        </w:tc>
        <w:tc>
          <w:tcPr>
            <w:tcW w:w="989" w:type="dxa"/>
            <w:tcBorders>
              <w:left w:val="nil"/>
              <w:bottom w:val="nil"/>
              <w:right w:val="single" w:sz="4" w:space="0" w:color="auto"/>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ALBBR3</w:t>
            </w:r>
          </w:p>
        </w:tc>
        <w:tc>
          <w:tcPr>
            <w:tcW w:w="1001" w:type="dxa"/>
            <w:tcBorders>
              <w:left w:val="single" w:sz="4" w:space="0" w:color="auto"/>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ALBNG1</w:t>
            </w:r>
          </w:p>
        </w:tc>
        <w:tc>
          <w:tcPr>
            <w:tcW w:w="1137" w:type="dxa"/>
            <w:tcBorders>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ALBNG2</w:t>
            </w:r>
          </w:p>
        </w:tc>
        <w:tc>
          <w:tcPr>
            <w:tcW w:w="1001" w:type="dxa"/>
            <w:tcBorders>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ALBNG3</w:t>
            </w:r>
          </w:p>
        </w:tc>
      </w:tr>
      <w:tr w:rsidR="00657488" w:rsidRPr="003B6628" w:rsidTr="008F6C20">
        <w:trPr>
          <w:trHeight w:val="513"/>
        </w:trPr>
        <w:tc>
          <w:tcPr>
            <w:tcW w:w="2564" w:type="dxa"/>
            <w:tcBorders>
              <w:top w:val="nil"/>
              <w:left w:val="nil"/>
              <w:bottom w:val="nil"/>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r w:rsidRPr="003B6628">
              <w:rPr>
                <w:rFonts w:ascii="Arial" w:hAnsi="Arial" w:cs="Arial"/>
                <w:b/>
                <w:color w:val="282828"/>
                <w:sz w:val="18"/>
                <w:szCs w:val="18"/>
                <w:shd w:val="clear" w:color="auto" w:fill="FFFFFF"/>
                <w:lang w:val="en-US"/>
              </w:rPr>
              <w:t>IBUPROFEN</w:t>
            </w:r>
          </w:p>
        </w:tc>
        <w:tc>
          <w:tcPr>
            <w:tcW w:w="988"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IBUBR1</w:t>
            </w:r>
          </w:p>
        </w:tc>
        <w:tc>
          <w:tcPr>
            <w:tcW w:w="1114"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themeColor="text1"/>
                <w:sz w:val="18"/>
                <w:szCs w:val="18"/>
                <w:lang w:eastAsia="pt-BR"/>
              </w:rPr>
              <w:t>IBUBR2</w:t>
            </w:r>
          </w:p>
        </w:tc>
        <w:tc>
          <w:tcPr>
            <w:tcW w:w="989" w:type="dxa"/>
            <w:tcBorders>
              <w:top w:val="nil"/>
              <w:left w:val="nil"/>
              <w:bottom w:val="nil"/>
              <w:right w:val="single" w:sz="4" w:space="0" w:color="auto"/>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IBUBR3</w:t>
            </w:r>
          </w:p>
        </w:tc>
        <w:tc>
          <w:tcPr>
            <w:tcW w:w="1001" w:type="dxa"/>
            <w:tcBorders>
              <w:top w:val="nil"/>
              <w:left w:val="single" w:sz="4" w:space="0" w:color="auto"/>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IBUNG1</w:t>
            </w:r>
          </w:p>
        </w:tc>
        <w:tc>
          <w:tcPr>
            <w:tcW w:w="1137"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IBUNG2</w:t>
            </w:r>
          </w:p>
        </w:tc>
        <w:tc>
          <w:tcPr>
            <w:tcW w:w="1001"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IBUNG3</w:t>
            </w:r>
          </w:p>
        </w:tc>
      </w:tr>
      <w:tr w:rsidR="00657488" w:rsidRPr="003B6628" w:rsidTr="008F6C20">
        <w:trPr>
          <w:trHeight w:val="513"/>
        </w:trPr>
        <w:tc>
          <w:tcPr>
            <w:tcW w:w="2564" w:type="dxa"/>
            <w:tcBorders>
              <w:top w:val="nil"/>
              <w:left w:val="nil"/>
              <w:bottom w:val="nil"/>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r w:rsidRPr="003B6628">
              <w:rPr>
                <w:rFonts w:ascii="Arial" w:hAnsi="Arial" w:cs="Arial"/>
                <w:b/>
                <w:color w:val="282828"/>
                <w:sz w:val="18"/>
                <w:szCs w:val="18"/>
                <w:shd w:val="clear" w:color="auto" w:fill="FFFFFF"/>
                <w:lang w:val="en-US"/>
              </w:rPr>
              <w:t>FUROSEMIDE</w:t>
            </w:r>
          </w:p>
        </w:tc>
        <w:tc>
          <w:tcPr>
            <w:tcW w:w="988"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FURBR1</w:t>
            </w:r>
          </w:p>
        </w:tc>
        <w:tc>
          <w:tcPr>
            <w:tcW w:w="1114"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FURBR2</w:t>
            </w:r>
          </w:p>
        </w:tc>
        <w:tc>
          <w:tcPr>
            <w:tcW w:w="989" w:type="dxa"/>
            <w:tcBorders>
              <w:top w:val="nil"/>
              <w:left w:val="nil"/>
              <w:bottom w:val="nil"/>
              <w:right w:val="single" w:sz="4" w:space="0" w:color="auto"/>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FURBR3</w:t>
            </w:r>
          </w:p>
        </w:tc>
        <w:tc>
          <w:tcPr>
            <w:tcW w:w="1001" w:type="dxa"/>
            <w:tcBorders>
              <w:top w:val="nil"/>
              <w:left w:val="single" w:sz="4" w:space="0" w:color="auto"/>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FURNG1</w:t>
            </w:r>
          </w:p>
        </w:tc>
        <w:tc>
          <w:tcPr>
            <w:tcW w:w="1137"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FURNG2</w:t>
            </w:r>
          </w:p>
        </w:tc>
        <w:tc>
          <w:tcPr>
            <w:tcW w:w="1001"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FURNG3</w:t>
            </w:r>
          </w:p>
        </w:tc>
      </w:tr>
      <w:tr w:rsidR="00657488" w:rsidRPr="003B6628" w:rsidTr="008F6C20">
        <w:trPr>
          <w:trHeight w:val="498"/>
        </w:trPr>
        <w:tc>
          <w:tcPr>
            <w:tcW w:w="2564" w:type="dxa"/>
            <w:tcBorders>
              <w:top w:val="nil"/>
              <w:left w:val="nil"/>
              <w:bottom w:val="nil"/>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r w:rsidRPr="003B6628">
              <w:rPr>
                <w:rFonts w:ascii="Arial" w:hAnsi="Arial" w:cs="Arial"/>
                <w:b/>
                <w:color w:val="282828"/>
                <w:sz w:val="18"/>
                <w:szCs w:val="18"/>
                <w:shd w:val="clear" w:color="auto" w:fill="FFFFFF"/>
                <w:lang w:val="en-US"/>
              </w:rPr>
              <w:t>GLIBENCLAMIDE</w:t>
            </w:r>
          </w:p>
        </w:tc>
        <w:tc>
          <w:tcPr>
            <w:tcW w:w="988"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GLIBR1</w:t>
            </w:r>
          </w:p>
        </w:tc>
        <w:tc>
          <w:tcPr>
            <w:tcW w:w="1114"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GLIBR2</w:t>
            </w:r>
          </w:p>
        </w:tc>
        <w:tc>
          <w:tcPr>
            <w:tcW w:w="989" w:type="dxa"/>
            <w:tcBorders>
              <w:top w:val="nil"/>
              <w:left w:val="nil"/>
              <w:bottom w:val="nil"/>
              <w:right w:val="single" w:sz="4" w:space="0" w:color="auto"/>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GLIBR3</w:t>
            </w:r>
          </w:p>
        </w:tc>
        <w:tc>
          <w:tcPr>
            <w:tcW w:w="1001" w:type="dxa"/>
            <w:tcBorders>
              <w:top w:val="nil"/>
              <w:left w:val="single" w:sz="4" w:space="0" w:color="auto"/>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GLING1</w:t>
            </w:r>
          </w:p>
        </w:tc>
        <w:tc>
          <w:tcPr>
            <w:tcW w:w="1137"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GLING2</w:t>
            </w:r>
          </w:p>
        </w:tc>
        <w:tc>
          <w:tcPr>
            <w:tcW w:w="1001"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GLING3</w:t>
            </w:r>
          </w:p>
        </w:tc>
      </w:tr>
      <w:tr w:rsidR="00657488" w:rsidRPr="003B6628" w:rsidTr="008F6C20">
        <w:trPr>
          <w:trHeight w:val="513"/>
        </w:trPr>
        <w:tc>
          <w:tcPr>
            <w:tcW w:w="2564" w:type="dxa"/>
            <w:tcBorders>
              <w:top w:val="nil"/>
              <w:left w:val="nil"/>
              <w:bottom w:val="nil"/>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r w:rsidRPr="003B6628">
              <w:rPr>
                <w:rFonts w:ascii="Arial" w:hAnsi="Arial" w:cs="Arial"/>
                <w:b/>
                <w:color w:val="282828"/>
                <w:sz w:val="18"/>
                <w:szCs w:val="18"/>
                <w:shd w:val="clear" w:color="auto" w:fill="FFFFFF"/>
                <w:lang w:val="en-US"/>
              </w:rPr>
              <w:t>HYDROCHLOROTHIAZIDE</w:t>
            </w:r>
          </w:p>
        </w:tc>
        <w:tc>
          <w:tcPr>
            <w:tcW w:w="988"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HYDBR1</w:t>
            </w:r>
          </w:p>
        </w:tc>
        <w:tc>
          <w:tcPr>
            <w:tcW w:w="1114"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HYDBR2</w:t>
            </w:r>
          </w:p>
        </w:tc>
        <w:tc>
          <w:tcPr>
            <w:tcW w:w="989" w:type="dxa"/>
            <w:tcBorders>
              <w:top w:val="nil"/>
              <w:left w:val="nil"/>
              <w:bottom w:val="nil"/>
              <w:right w:val="single" w:sz="4" w:space="0" w:color="auto"/>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HYDBR3</w:t>
            </w:r>
          </w:p>
        </w:tc>
        <w:tc>
          <w:tcPr>
            <w:tcW w:w="1001" w:type="dxa"/>
            <w:tcBorders>
              <w:top w:val="nil"/>
              <w:left w:val="single" w:sz="4" w:space="0" w:color="auto"/>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HYDNG1</w:t>
            </w:r>
          </w:p>
        </w:tc>
        <w:tc>
          <w:tcPr>
            <w:tcW w:w="1137"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HYDNG2</w:t>
            </w:r>
          </w:p>
        </w:tc>
        <w:tc>
          <w:tcPr>
            <w:tcW w:w="1001" w:type="dxa"/>
            <w:tcBorders>
              <w:top w:val="nil"/>
              <w:left w:val="nil"/>
              <w:bottom w:val="nil"/>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HYDNG3</w:t>
            </w:r>
          </w:p>
        </w:tc>
      </w:tr>
      <w:tr w:rsidR="00657488" w:rsidRPr="003B6628" w:rsidTr="008F6C20">
        <w:trPr>
          <w:trHeight w:val="513"/>
        </w:trPr>
        <w:tc>
          <w:tcPr>
            <w:tcW w:w="2564" w:type="dxa"/>
            <w:tcBorders>
              <w:top w:val="nil"/>
              <w:left w:val="nil"/>
              <w:bottom w:val="single" w:sz="4" w:space="0" w:color="auto"/>
              <w:right w:val="nil"/>
            </w:tcBorders>
          </w:tcPr>
          <w:p w:rsidR="00657488" w:rsidRPr="003B6628" w:rsidRDefault="00657488" w:rsidP="00657488">
            <w:pPr>
              <w:spacing w:before="120" w:after="120" w:line="360" w:lineRule="auto"/>
              <w:jc w:val="center"/>
              <w:rPr>
                <w:rFonts w:ascii="Arial" w:hAnsi="Arial" w:cs="Arial"/>
                <w:b/>
                <w:color w:val="282828"/>
                <w:sz w:val="18"/>
                <w:szCs w:val="18"/>
                <w:shd w:val="clear" w:color="auto" w:fill="FFFFFF"/>
                <w:lang w:val="en-US"/>
              </w:rPr>
            </w:pPr>
            <w:r w:rsidRPr="003B6628">
              <w:rPr>
                <w:rFonts w:ascii="Arial" w:hAnsi="Arial" w:cs="Arial"/>
                <w:b/>
                <w:color w:val="282828"/>
                <w:sz w:val="18"/>
                <w:szCs w:val="18"/>
                <w:shd w:val="clear" w:color="auto" w:fill="FFFFFF"/>
                <w:lang w:val="en-US"/>
              </w:rPr>
              <w:t>CARVEDILOL</w:t>
            </w:r>
          </w:p>
        </w:tc>
        <w:tc>
          <w:tcPr>
            <w:tcW w:w="988" w:type="dxa"/>
            <w:tcBorders>
              <w:top w:val="nil"/>
              <w:left w:val="nil"/>
              <w:bottom w:val="single" w:sz="4" w:space="0" w:color="auto"/>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CARBR1</w:t>
            </w:r>
          </w:p>
        </w:tc>
        <w:tc>
          <w:tcPr>
            <w:tcW w:w="1114" w:type="dxa"/>
            <w:tcBorders>
              <w:top w:val="nil"/>
              <w:left w:val="nil"/>
              <w:bottom w:val="single" w:sz="4" w:space="0" w:color="auto"/>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CARBR2</w:t>
            </w:r>
          </w:p>
        </w:tc>
        <w:tc>
          <w:tcPr>
            <w:tcW w:w="989" w:type="dxa"/>
            <w:tcBorders>
              <w:top w:val="nil"/>
              <w:left w:val="nil"/>
              <w:bottom w:val="single" w:sz="4" w:space="0" w:color="auto"/>
              <w:right w:val="single" w:sz="4" w:space="0" w:color="auto"/>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w:t>
            </w:r>
          </w:p>
        </w:tc>
        <w:tc>
          <w:tcPr>
            <w:tcW w:w="1001" w:type="dxa"/>
            <w:tcBorders>
              <w:top w:val="nil"/>
              <w:left w:val="single" w:sz="4" w:space="0" w:color="auto"/>
              <w:bottom w:val="single" w:sz="4" w:space="0" w:color="auto"/>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CARNG1</w:t>
            </w:r>
          </w:p>
        </w:tc>
        <w:tc>
          <w:tcPr>
            <w:tcW w:w="1137" w:type="dxa"/>
            <w:tcBorders>
              <w:top w:val="nil"/>
              <w:left w:val="nil"/>
              <w:bottom w:val="single" w:sz="4" w:space="0" w:color="auto"/>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CARNG2</w:t>
            </w:r>
          </w:p>
        </w:tc>
        <w:tc>
          <w:tcPr>
            <w:tcW w:w="1001" w:type="dxa"/>
            <w:tcBorders>
              <w:top w:val="nil"/>
              <w:left w:val="nil"/>
              <w:bottom w:val="single" w:sz="4" w:space="0" w:color="auto"/>
              <w:right w:val="nil"/>
            </w:tcBorders>
            <w:vAlign w:val="center"/>
          </w:tcPr>
          <w:p w:rsidR="00657488" w:rsidRPr="003B6628" w:rsidRDefault="00657488" w:rsidP="00657488">
            <w:pPr>
              <w:jc w:val="center"/>
              <w:rPr>
                <w:rFonts w:ascii="Arial" w:eastAsia="Times New Roman" w:hAnsi="Arial" w:cs="Arial"/>
                <w:color w:val="000000"/>
                <w:sz w:val="18"/>
                <w:szCs w:val="18"/>
                <w:lang w:eastAsia="pt-BR"/>
              </w:rPr>
            </w:pPr>
            <w:r w:rsidRPr="003B6628">
              <w:rPr>
                <w:rFonts w:ascii="Arial" w:eastAsia="Times New Roman" w:hAnsi="Arial" w:cs="Arial"/>
                <w:color w:val="000000"/>
                <w:sz w:val="18"/>
                <w:szCs w:val="18"/>
                <w:lang w:eastAsia="pt-BR"/>
              </w:rPr>
              <w:t>....</w:t>
            </w:r>
          </w:p>
        </w:tc>
      </w:tr>
    </w:tbl>
    <w:p w:rsidR="00657488" w:rsidRPr="00442593" w:rsidRDefault="00657488" w:rsidP="00BA30F1">
      <w:pPr>
        <w:spacing w:before="120" w:after="120" w:line="360" w:lineRule="auto"/>
        <w:jc w:val="both"/>
        <w:rPr>
          <w:rFonts w:cs="Arial"/>
          <w:sz w:val="24"/>
          <w:szCs w:val="24"/>
          <w:shd w:val="clear" w:color="auto" w:fill="FFFFFF"/>
          <w:lang w:val="en-US"/>
        </w:rPr>
      </w:pPr>
    </w:p>
    <w:p w:rsidR="008F7A43" w:rsidRDefault="00B3759A" w:rsidP="00BA30F1">
      <w:pPr>
        <w:pStyle w:val="Ttulo2"/>
        <w:spacing w:line="360" w:lineRule="auto"/>
        <w:rPr>
          <w:rFonts w:ascii="Arial" w:hAnsi="Arial" w:cs="Arial"/>
          <w:color w:val="auto"/>
          <w:sz w:val="24"/>
          <w:szCs w:val="24"/>
          <w:shd w:val="clear" w:color="auto" w:fill="FFFFFF"/>
          <w:lang w:val="en-US"/>
        </w:rPr>
      </w:pPr>
      <w:r w:rsidRPr="00BA30F1">
        <w:rPr>
          <w:rFonts w:ascii="Arial" w:hAnsi="Arial" w:cs="Arial"/>
          <w:color w:val="auto"/>
          <w:sz w:val="24"/>
          <w:szCs w:val="24"/>
          <w:shd w:val="clear" w:color="auto" w:fill="FFFFFF"/>
          <w:lang w:val="en-US"/>
        </w:rPr>
        <w:t>Methods</w:t>
      </w:r>
    </w:p>
    <w:p w:rsidR="008A691A" w:rsidRDefault="008A691A" w:rsidP="008A691A">
      <w:pPr>
        <w:spacing w:before="120" w:after="120" w:line="360" w:lineRule="auto"/>
        <w:jc w:val="both"/>
        <w:rPr>
          <w:rFonts w:ascii="Arial" w:hAnsi="Arial" w:cs="Arial"/>
          <w:b/>
          <w:sz w:val="24"/>
          <w:szCs w:val="24"/>
          <w:shd w:val="clear" w:color="auto" w:fill="FFFFFF"/>
          <w:lang w:val="en-US"/>
        </w:rPr>
      </w:pPr>
      <w:r w:rsidRPr="00342B25">
        <w:rPr>
          <w:rFonts w:ascii="Arial" w:hAnsi="Arial" w:cs="Arial"/>
          <w:b/>
          <w:sz w:val="24"/>
          <w:szCs w:val="24"/>
          <w:shd w:val="clear" w:color="auto" w:fill="FFFFFF"/>
          <w:lang w:val="en-US"/>
        </w:rPr>
        <w:t>Filter selection test</w:t>
      </w:r>
    </w:p>
    <w:p w:rsidR="008A691A" w:rsidRPr="008A691A" w:rsidRDefault="008A691A" w:rsidP="008A691A">
      <w:pPr>
        <w:spacing w:before="120" w:after="120" w:line="360" w:lineRule="auto"/>
        <w:jc w:val="both"/>
        <w:rPr>
          <w:rFonts w:ascii="Arial" w:hAnsi="Arial" w:cs="Arial"/>
          <w:b/>
          <w:sz w:val="24"/>
          <w:szCs w:val="24"/>
          <w:shd w:val="clear" w:color="auto" w:fill="FFFFFF"/>
          <w:lang w:val="en-US"/>
        </w:rPr>
      </w:pPr>
      <w:r>
        <w:rPr>
          <w:rFonts w:ascii="Arial" w:hAnsi="Arial" w:cs="Arial"/>
          <w:sz w:val="24"/>
          <w:szCs w:val="24"/>
          <w:shd w:val="clear" w:color="auto" w:fill="FFFFFF"/>
          <w:lang w:val="en-US"/>
        </w:rPr>
        <w:t>The filter used was previously subjected to a filter selection test by using cannula filter of pore size (1</w:t>
      </w:r>
      <w:r w:rsidRPr="008A691A">
        <w:rPr>
          <w:rFonts w:ascii="Arial" w:eastAsia="Times New Roman" w:hAnsi="Arial" w:cs="Arial"/>
          <w:color w:val="000000"/>
          <w:sz w:val="24"/>
          <w:szCs w:val="24"/>
          <w:lang w:val="en-US" w:eastAsia="pt-BR"/>
        </w:rPr>
        <w:t xml:space="preserve"> </w:t>
      </w:r>
      <w:r w:rsidRPr="00481DD0">
        <w:rPr>
          <w:rFonts w:ascii="Arial" w:eastAsia="Times New Roman" w:hAnsi="Arial" w:cs="Arial"/>
          <w:color w:val="000000"/>
          <w:sz w:val="24"/>
          <w:szCs w:val="24"/>
          <w:lang w:val="en-US" w:eastAsia="pt-BR"/>
        </w:rPr>
        <w:t>µm</w:t>
      </w:r>
      <w:r>
        <w:rPr>
          <w:rFonts w:ascii="Arial" w:eastAsia="Times New Roman" w:hAnsi="Arial" w:cs="Arial"/>
          <w:color w:val="000000"/>
          <w:sz w:val="24"/>
          <w:szCs w:val="24"/>
          <w:lang w:val="en-US" w:eastAsia="pt-BR"/>
        </w:rPr>
        <w:t>), following the standard procedure</w:t>
      </w:r>
      <w:r w:rsidR="00456D00">
        <w:rPr>
          <w:rFonts w:ascii="Arial" w:eastAsia="Times New Roman" w:hAnsi="Arial" w:cs="Arial"/>
          <w:color w:val="000000"/>
          <w:sz w:val="24"/>
          <w:szCs w:val="24"/>
          <w:lang w:val="en-US" w:eastAsia="pt-BR"/>
        </w:rPr>
        <w:t xml:space="preserve"> </w:t>
      </w:r>
      <w:r w:rsidR="00456D00" w:rsidRPr="00456D00">
        <w:rPr>
          <w:rFonts w:ascii="Arial" w:eastAsia="Times New Roman" w:hAnsi="Arial" w:cs="Arial"/>
          <w:color w:val="000000"/>
          <w:sz w:val="24"/>
          <w:szCs w:val="24"/>
          <w:lang w:val="en-US" w:eastAsia="pt-BR"/>
        </w:rPr>
        <w:t>[19]</w:t>
      </w:r>
      <w:r>
        <w:rPr>
          <w:rFonts w:ascii="Arial" w:eastAsia="Times New Roman" w:hAnsi="Arial" w:cs="Arial"/>
          <w:color w:val="000000"/>
          <w:sz w:val="24"/>
          <w:szCs w:val="24"/>
          <w:lang w:val="en-US" w:eastAsia="pt-BR"/>
        </w:rPr>
        <w:t>.</w:t>
      </w:r>
      <w:r>
        <w:rPr>
          <w:rFonts w:ascii="Arial" w:hAnsi="Arial" w:cs="Arial"/>
          <w:sz w:val="24"/>
          <w:szCs w:val="24"/>
          <w:shd w:val="clear" w:color="auto" w:fill="FFFFFF"/>
          <w:lang w:val="en-US"/>
        </w:rPr>
        <w:t xml:space="preserve"> A centrifugation method was carried out for the carvedilol drug</w:t>
      </w:r>
      <w:r w:rsidR="005D2C9E">
        <w:rPr>
          <w:rFonts w:ascii="Arial" w:hAnsi="Arial" w:cs="Arial"/>
          <w:sz w:val="24"/>
          <w:szCs w:val="24"/>
          <w:shd w:val="clear" w:color="auto" w:fill="FFFFFF"/>
          <w:lang w:val="en-US"/>
        </w:rPr>
        <w:t xml:space="preserve"> </w:t>
      </w:r>
      <w:r>
        <w:rPr>
          <w:rFonts w:ascii="Arial" w:hAnsi="Arial" w:cs="Arial"/>
          <w:sz w:val="24"/>
          <w:szCs w:val="24"/>
          <w:shd w:val="clear" w:color="auto" w:fill="FFFFFF"/>
          <w:lang w:val="en-US"/>
        </w:rPr>
        <w:t>at a</w:t>
      </w:r>
      <w:r w:rsidR="005D2C9E">
        <w:rPr>
          <w:rFonts w:ascii="Arial" w:hAnsi="Arial" w:cs="Arial"/>
          <w:sz w:val="24"/>
          <w:szCs w:val="24"/>
          <w:shd w:val="clear" w:color="auto" w:fill="FFFFFF"/>
          <w:lang w:val="en-US"/>
        </w:rPr>
        <w:t xml:space="preserve"> revolution of about</w:t>
      </w:r>
      <w:r>
        <w:rPr>
          <w:rFonts w:ascii="Arial" w:hAnsi="Arial" w:cs="Arial"/>
          <w:sz w:val="24"/>
          <w:szCs w:val="24"/>
          <w:shd w:val="clear" w:color="auto" w:fill="FFFFFF"/>
          <w:lang w:val="en-US"/>
        </w:rPr>
        <w:t xml:space="preserve"> 4000 rpm for 15 min.</w:t>
      </w:r>
    </w:p>
    <w:p w:rsidR="004F734A" w:rsidRPr="00830B01" w:rsidRDefault="006F19D7" w:rsidP="00BA30F1">
      <w:pPr>
        <w:pStyle w:val="Ttulo3"/>
        <w:spacing w:line="360" w:lineRule="auto"/>
        <w:rPr>
          <w:rFonts w:ascii="Arial" w:hAnsi="Arial" w:cs="Arial"/>
          <w:b/>
          <w:color w:val="auto"/>
          <w:shd w:val="clear" w:color="auto" w:fill="FFFFFF"/>
          <w:lang w:val="en-US"/>
        </w:rPr>
      </w:pPr>
      <w:r w:rsidRPr="00830B01">
        <w:rPr>
          <w:rFonts w:ascii="Arial" w:hAnsi="Arial" w:cs="Arial"/>
          <w:b/>
          <w:color w:val="auto"/>
          <w:shd w:val="clear" w:color="auto" w:fill="FFFFFF"/>
          <w:lang w:val="en-US"/>
        </w:rPr>
        <w:lastRenderedPageBreak/>
        <w:t>Dissolution test</w:t>
      </w:r>
      <w:r w:rsidR="008E68C3" w:rsidRPr="00830B01">
        <w:rPr>
          <w:rFonts w:ascii="Arial" w:hAnsi="Arial" w:cs="Arial"/>
          <w:b/>
          <w:color w:val="auto"/>
          <w:shd w:val="clear" w:color="auto" w:fill="FFFFFF"/>
          <w:lang w:val="en-US"/>
        </w:rPr>
        <w:t xml:space="preserve"> method</w:t>
      </w:r>
    </w:p>
    <w:p w:rsidR="008531BC" w:rsidRPr="00BA30F1" w:rsidRDefault="006F19D7" w:rsidP="00BA30F1">
      <w:pPr>
        <w:spacing w:before="120" w:after="120" w:line="360" w:lineRule="auto"/>
        <w:jc w:val="both"/>
        <w:rPr>
          <w:rFonts w:ascii="Arial" w:hAnsi="Arial" w:cs="Arial"/>
          <w:sz w:val="24"/>
          <w:szCs w:val="24"/>
          <w:shd w:val="clear" w:color="auto" w:fill="FFFFFF"/>
          <w:lang w:val="en-US"/>
        </w:rPr>
      </w:pPr>
      <w:r w:rsidRPr="00BA30F1">
        <w:rPr>
          <w:rFonts w:ascii="Arial" w:hAnsi="Arial" w:cs="Arial"/>
          <w:sz w:val="24"/>
          <w:szCs w:val="24"/>
          <w:shd w:val="clear" w:color="auto" w:fill="FFFFFF"/>
          <w:lang w:val="en-US"/>
        </w:rPr>
        <w:t>The dissolution test</w:t>
      </w:r>
      <w:r w:rsidR="008531BC" w:rsidRPr="00BA30F1">
        <w:rPr>
          <w:rFonts w:ascii="Arial" w:hAnsi="Arial" w:cs="Arial"/>
          <w:sz w:val="24"/>
          <w:szCs w:val="24"/>
          <w:shd w:val="clear" w:color="auto" w:fill="FFFFFF"/>
          <w:lang w:val="en-US"/>
        </w:rPr>
        <w:t xml:space="preserve"> for albendazole, ibuprofen, furosemide and hydrochlorothiazide</w:t>
      </w:r>
      <w:r w:rsidR="003516BD">
        <w:rPr>
          <w:rFonts w:ascii="Arial" w:hAnsi="Arial" w:cs="Arial"/>
          <w:sz w:val="24"/>
          <w:szCs w:val="24"/>
          <w:shd w:val="clear" w:color="auto" w:fill="FFFFFF"/>
          <w:lang w:val="en-US"/>
        </w:rPr>
        <w:t xml:space="preserve"> </w:t>
      </w:r>
      <w:r w:rsidRPr="00BA30F1">
        <w:rPr>
          <w:rFonts w:ascii="Arial" w:hAnsi="Arial" w:cs="Arial"/>
          <w:sz w:val="24"/>
          <w:szCs w:val="24"/>
          <w:shd w:val="clear" w:color="auto" w:fill="FFFFFF"/>
          <w:lang w:val="en-US"/>
        </w:rPr>
        <w:t xml:space="preserve">was done by following the criteria recommended by the United States </w:t>
      </w:r>
      <w:r w:rsidR="006609CF" w:rsidRPr="00BA30F1">
        <w:rPr>
          <w:rFonts w:ascii="Arial" w:hAnsi="Arial" w:cs="Arial"/>
          <w:sz w:val="24"/>
          <w:szCs w:val="24"/>
          <w:shd w:val="clear" w:color="auto" w:fill="FFFFFF"/>
          <w:lang w:val="en-US"/>
        </w:rPr>
        <w:t>Pharmacopeia</w:t>
      </w:r>
      <w:r w:rsidR="00FC51D0">
        <w:rPr>
          <w:rFonts w:ascii="Arial" w:hAnsi="Arial" w:cs="Arial"/>
          <w:sz w:val="24"/>
          <w:szCs w:val="24"/>
          <w:shd w:val="clear" w:color="auto" w:fill="FFFFFF"/>
          <w:lang w:val="en-US"/>
        </w:rPr>
        <w:t xml:space="preserve"> [</w:t>
      </w:r>
      <w:r w:rsidR="00456D00">
        <w:rPr>
          <w:rFonts w:ascii="Arial" w:hAnsi="Arial" w:cs="Arial"/>
          <w:sz w:val="24"/>
          <w:szCs w:val="24"/>
          <w:shd w:val="clear" w:color="auto" w:fill="FFFFFF"/>
          <w:lang w:val="en-US"/>
        </w:rPr>
        <w:t>20</w:t>
      </w:r>
      <w:r w:rsidR="00FC51D0">
        <w:rPr>
          <w:rFonts w:ascii="Arial" w:hAnsi="Arial" w:cs="Arial"/>
          <w:sz w:val="24"/>
          <w:szCs w:val="24"/>
          <w:shd w:val="clear" w:color="auto" w:fill="FFFFFF"/>
          <w:lang w:val="en-US"/>
        </w:rPr>
        <w:t>]</w:t>
      </w:r>
      <w:r w:rsidRPr="00BA30F1">
        <w:rPr>
          <w:rFonts w:ascii="Arial" w:hAnsi="Arial" w:cs="Arial"/>
          <w:sz w:val="24"/>
          <w:szCs w:val="24"/>
          <w:shd w:val="clear" w:color="auto" w:fill="FFFFFF"/>
          <w:lang w:val="en-US"/>
        </w:rPr>
        <w:t>.</w:t>
      </w:r>
      <w:r w:rsidR="00410A74">
        <w:rPr>
          <w:rFonts w:ascii="Arial" w:hAnsi="Arial" w:cs="Arial"/>
          <w:sz w:val="24"/>
          <w:szCs w:val="24"/>
          <w:shd w:val="clear" w:color="auto" w:fill="FFFFFF"/>
          <w:lang w:val="en-US"/>
        </w:rPr>
        <w:t xml:space="preserve"> </w:t>
      </w:r>
      <w:r w:rsidR="008531BC" w:rsidRPr="00BA30F1">
        <w:rPr>
          <w:rFonts w:ascii="Arial" w:hAnsi="Arial" w:cs="Arial"/>
          <w:sz w:val="24"/>
          <w:szCs w:val="24"/>
          <w:shd w:val="clear" w:color="auto" w:fill="FFFFFF"/>
          <w:lang w:val="en-US"/>
        </w:rPr>
        <w:t>Gl</w:t>
      </w:r>
      <w:r w:rsidR="00410A74">
        <w:rPr>
          <w:rFonts w:ascii="Arial" w:hAnsi="Arial" w:cs="Arial"/>
          <w:sz w:val="24"/>
          <w:szCs w:val="24"/>
          <w:shd w:val="clear" w:color="auto" w:fill="FFFFFF"/>
          <w:lang w:val="en-US"/>
        </w:rPr>
        <w:t>ibenclamide was assayed following the FDA recommendation</w:t>
      </w:r>
      <w:r w:rsidR="00456D00">
        <w:rPr>
          <w:rFonts w:ascii="Arial" w:hAnsi="Arial" w:cs="Arial"/>
          <w:sz w:val="24"/>
          <w:szCs w:val="24"/>
          <w:shd w:val="clear" w:color="auto" w:fill="FFFFFF"/>
          <w:lang w:val="en-US"/>
        </w:rPr>
        <w:t xml:space="preserve"> [21]</w:t>
      </w:r>
      <w:r w:rsidR="00410A74">
        <w:rPr>
          <w:rFonts w:ascii="Arial" w:hAnsi="Arial" w:cs="Arial"/>
          <w:sz w:val="24"/>
          <w:szCs w:val="24"/>
          <w:shd w:val="clear" w:color="auto" w:fill="FFFFFF"/>
          <w:lang w:val="en-US"/>
        </w:rPr>
        <w:t>. A dissolution test method was developed for carvedilol.</w:t>
      </w:r>
      <w:r w:rsidR="008531BC" w:rsidRPr="00BA30F1">
        <w:rPr>
          <w:rFonts w:ascii="Arial" w:hAnsi="Arial" w:cs="Arial"/>
          <w:sz w:val="24"/>
          <w:szCs w:val="24"/>
          <w:shd w:val="clear" w:color="auto" w:fill="FFFFFF"/>
          <w:lang w:val="en-US"/>
        </w:rPr>
        <w:t xml:space="preserve"> </w:t>
      </w:r>
      <w:r w:rsidR="00ED2F4E">
        <w:rPr>
          <w:rFonts w:ascii="Arial" w:hAnsi="Arial" w:cs="Arial"/>
          <w:sz w:val="24"/>
          <w:szCs w:val="24"/>
          <w:shd w:val="clear" w:color="auto" w:fill="FFFFFF"/>
          <w:lang w:val="en-US"/>
        </w:rPr>
        <w:t>Apparatus 2 (paddle) was utilized for all the dissolution</w:t>
      </w:r>
      <w:r w:rsidR="003516BD">
        <w:rPr>
          <w:rFonts w:ascii="Arial" w:hAnsi="Arial" w:cs="Arial"/>
          <w:sz w:val="24"/>
          <w:szCs w:val="24"/>
          <w:shd w:val="clear" w:color="auto" w:fill="FFFFFF"/>
          <w:lang w:val="en-US"/>
        </w:rPr>
        <w:t xml:space="preserve"> </w:t>
      </w:r>
      <w:r w:rsidR="00ED2F4E">
        <w:rPr>
          <w:rFonts w:ascii="Arial" w:hAnsi="Arial" w:cs="Arial"/>
          <w:sz w:val="24"/>
          <w:szCs w:val="24"/>
          <w:shd w:val="clear" w:color="auto" w:fill="FFFFFF"/>
          <w:lang w:val="en-US"/>
        </w:rPr>
        <w:t>tests.</w:t>
      </w:r>
      <w:r w:rsidR="0032690B">
        <w:rPr>
          <w:rFonts w:ascii="Arial" w:hAnsi="Arial" w:cs="Arial"/>
          <w:sz w:val="24"/>
          <w:szCs w:val="24"/>
          <w:shd w:val="clear" w:color="auto" w:fill="FFFFFF"/>
          <w:lang w:val="en-US"/>
        </w:rPr>
        <w:t xml:space="preserve"> A quantification of each drug was realized through a calibration curve which was previously constructed for each of the drugs, a straight-line graph generated from the calibration curve was used to calculate the percentage of drug </w:t>
      </w:r>
      <w:r w:rsidR="00CD3B18">
        <w:rPr>
          <w:rFonts w:ascii="Arial" w:hAnsi="Arial" w:cs="Arial"/>
          <w:sz w:val="24"/>
          <w:szCs w:val="24"/>
          <w:shd w:val="clear" w:color="auto" w:fill="FFFFFF"/>
          <w:lang w:val="en-US"/>
        </w:rPr>
        <w:t>released;</w:t>
      </w:r>
      <w:r w:rsidR="0032690B">
        <w:rPr>
          <w:rFonts w:ascii="Arial" w:hAnsi="Arial" w:cs="Arial"/>
          <w:sz w:val="24"/>
          <w:szCs w:val="24"/>
          <w:shd w:val="clear" w:color="auto" w:fill="FFFFFF"/>
          <w:lang w:val="en-US"/>
        </w:rPr>
        <w:t xml:space="preserve"> the percentage of drug released was plotted against time to generate a dissolution profile.</w:t>
      </w:r>
      <w:r w:rsidR="008011D9">
        <w:rPr>
          <w:rFonts w:ascii="Arial" w:hAnsi="Arial" w:cs="Arial"/>
          <w:sz w:val="24"/>
          <w:szCs w:val="24"/>
          <w:shd w:val="clear" w:color="auto" w:fill="FFFFFF"/>
          <w:lang w:val="en-US"/>
        </w:rPr>
        <w:t xml:space="preserve"> </w:t>
      </w:r>
    </w:p>
    <w:p w:rsidR="00E67FD5" w:rsidRPr="004D171B" w:rsidRDefault="00410A74" w:rsidP="00BA30F1">
      <w:pPr>
        <w:spacing w:before="120" w:after="120" w:line="360" w:lineRule="auto"/>
        <w:jc w:val="both"/>
        <w:rPr>
          <w:rFonts w:ascii="Arial" w:hAnsi="Arial" w:cs="Arial"/>
          <w:sz w:val="24"/>
          <w:szCs w:val="24"/>
          <w:shd w:val="clear" w:color="auto" w:fill="FFFFFF"/>
          <w:lang w:val="en-US"/>
        </w:rPr>
      </w:pPr>
      <w:r>
        <w:rPr>
          <w:rFonts w:ascii="Arial" w:hAnsi="Arial" w:cs="Arial"/>
          <w:b/>
          <w:sz w:val="24"/>
          <w:szCs w:val="24"/>
          <w:shd w:val="clear" w:color="auto" w:fill="FFFFFF"/>
          <w:lang w:val="en-US"/>
        </w:rPr>
        <w:t>Table 3</w:t>
      </w:r>
      <w:r w:rsidR="0092531B" w:rsidRPr="007144E4">
        <w:rPr>
          <w:rFonts w:ascii="Arial" w:hAnsi="Arial" w:cs="Arial"/>
          <w:b/>
          <w:sz w:val="24"/>
          <w:szCs w:val="24"/>
          <w:shd w:val="clear" w:color="auto" w:fill="FFFFFF"/>
          <w:lang w:val="en-US"/>
        </w:rPr>
        <w:t>:</w:t>
      </w:r>
      <w:r w:rsidR="00E67FD5" w:rsidRPr="004D171B">
        <w:rPr>
          <w:rFonts w:ascii="Arial" w:hAnsi="Arial" w:cs="Arial"/>
          <w:sz w:val="24"/>
          <w:szCs w:val="24"/>
          <w:shd w:val="clear" w:color="auto" w:fill="FFFFFF"/>
          <w:lang w:val="en-US"/>
        </w:rPr>
        <w:t xml:space="preserve"> Dissolution test method for the medicines</w:t>
      </w:r>
    </w:p>
    <w:tbl>
      <w:tblPr>
        <w:tblW w:w="8859" w:type="dxa"/>
        <w:jc w:val="center"/>
        <w:tblCellMar>
          <w:left w:w="70" w:type="dxa"/>
          <w:right w:w="70" w:type="dxa"/>
        </w:tblCellMar>
        <w:tblLook w:val="04A0"/>
      </w:tblPr>
      <w:tblGrid>
        <w:gridCol w:w="1060"/>
        <w:gridCol w:w="1320"/>
        <w:gridCol w:w="374"/>
        <w:gridCol w:w="2282"/>
        <w:gridCol w:w="674"/>
        <w:gridCol w:w="1172"/>
        <w:gridCol w:w="1979"/>
      </w:tblGrid>
      <w:tr w:rsidR="00ED2F4E" w:rsidRPr="00C44E87" w:rsidTr="006609CF">
        <w:trPr>
          <w:trHeight w:val="617"/>
          <w:jc w:val="center"/>
        </w:trPr>
        <w:tc>
          <w:tcPr>
            <w:tcW w:w="2754" w:type="dxa"/>
            <w:gridSpan w:val="3"/>
            <w:tcBorders>
              <w:top w:val="single" w:sz="4" w:space="0" w:color="auto"/>
              <w:bottom w:val="single" w:sz="4" w:space="0" w:color="auto"/>
              <w:right w:val="nil"/>
            </w:tcBorders>
            <w:shd w:val="clear" w:color="auto" w:fill="auto"/>
            <w:noWrap/>
            <w:vAlign w:val="center"/>
            <w:hideMark/>
          </w:tcPr>
          <w:p w:rsidR="00ED2F4E" w:rsidRPr="00153488" w:rsidRDefault="00ED2F4E" w:rsidP="00E67FD5">
            <w:pPr>
              <w:spacing w:after="0" w:line="240" w:lineRule="auto"/>
              <w:jc w:val="center"/>
              <w:rPr>
                <w:rFonts w:ascii="Arial" w:eastAsia="Times New Roman" w:hAnsi="Arial" w:cs="Arial"/>
                <w:b/>
                <w:bCs/>
                <w:color w:val="000000"/>
                <w:sz w:val="24"/>
                <w:szCs w:val="24"/>
                <w:lang w:eastAsia="pt-BR"/>
              </w:rPr>
            </w:pPr>
            <w:r w:rsidRPr="00153488">
              <w:rPr>
                <w:rFonts w:ascii="Arial" w:eastAsia="Times New Roman" w:hAnsi="Arial" w:cs="Arial"/>
                <w:b/>
                <w:bCs/>
                <w:color w:val="000000"/>
                <w:sz w:val="24"/>
                <w:szCs w:val="24"/>
                <w:lang w:eastAsia="pt-BR"/>
              </w:rPr>
              <w:t>Drug</w:t>
            </w:r>
          </w:p>
        </w:tc>
        <w:tc>
          <w:tcPr>
            <w:tcW w:w="2282" w:type="dxa"/>
            <w:tcBorders>
              <w:top w:val="single" w:sz="4" w:space="0" w:color="auto"/>
              <w:left w:val="nil"/>
              <w:bottom w:val="single" w:sz="4" w:space="0" w:color="auto"/>
              <w:right w:val="nil"/>
            </w:tcBorders>
            <w:shd w:val="clear" w:color="auto" w:fill="auto"/>
            <w:noWrap/>
            <w:vAlign w:val="center"/>
            <w:hideMark/>
          </w:tcPr>
          <w:p w:rsidR="00ED2F4E" w:rsidRPr="00153488" w:rsidRDefault="00ED2F4E" w:rsidP="00E67FD5">
            <w:pPr>
              <w:spacing w:after="0" w:line="240" w:lineRule="auto"/>
              <w:jc w:val="center"/>
              <w:rPr>
                <w:rFonts w:ascii="Arial" w:eastAsia="Times New Roman" w:hAnsi="Arial" w:cs="Arial"/>
                <w:b/>
                <w:bCs/>
                <w:color w:val="000000"/>
                <w:sz w:val="24"/>
                <w:szCs w:val="24"/>
                <w:lang w:eastAsia="pt-BR"/>
              </w:rPr>
            </w:pPr>
            <w:r w:rsidRPr="00153488">
              <w:rPr>
                <w:rFonts w:ascii="Arial" w:eastAsia="Times New Roman" w:hAnsi="Arial" w:cs="Arial"/>
                <w:b/>
                <w:bCs/>
                <w:color w:val="000000"/>
                <w:sz w:val="24"/>
                <w:szCs w:val="24"/>
                <w:lang w:eastAsia="pt-BR"/>
              </w:rPr>
              <w:t>Medium</w:t>
            </w:r>
          </w:p>
        </w:tc>
        <w:tc>
          <w:tcPr>
            <w:tcW w:w="672" w:type="dxa"/>
            <w:tcBorders>
              <w:top w:val="single" w:sz="4" w:space="0" w:color="auto"/>
              <w:left w:val="nil"/>
              <w:bottom w:val="single" w:sz="4" w:space="0" w:color="auto"/>
              <w:right w:val="nil"/>
            </w:tcBorders>
            <w:shd w:val="clear" w:color="auto" w:fill="auto"/>
            <w:noWrap/>
            <w:vAlign w:val="center"/>
            <w:hideMark/>
          </w:tcPr>
          <w:p w:rsidR="00ED2F4E" w:rsidRPr="00153488" w:rsidRDefault="00ED2F4E" w:rsidP="00B75629">
            <w:pPr>
              <w:spacing w:after="0" w:line="240" w:lineRule="auto"/>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RPM</w:t>
            </w:r>
          </w:p>
        </w:tc>
        <w:tc>
          <w:tcPr>
            <w:tcW w:w="1172" w:type="dxa"/>
            <w:tcBorders>
              <w:top w:val="single" w:sz="4" w:space="0" w:color="auto"/>
              <w:left w:val="nil"/>
              <w:bottom w:val="single" w:sz="4" w:space="0" w:color="auto"/>
              <w:right w:val="nil"/>
            </w:tcBorders>
            <w:shd w:val="clear" w:color="auto" w:fill="auto"/>
            <w:noWrap/>
            <w:vAlign w:val="center"/>
            <w:hideMark/>
          </w:tcPr>
          <w:p w:rsidR="00ED2F4E" w:rsidRPr="00153488" w:rsidRDefault="00ED2F4E" w:rsidP="00E67FD5">
            <w:pPr>
              <w:spacing w:after="0" w:line="240" w:lineRule="auto"/>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UV</w:t>
            </w:r>
            <w:r w:rsidRPr="00153488">
              <w:rPr>
                <w:rFonts w:ascii="Arial" w:eastAsia="Times New Roman" w:hAnsi="Arial" w:cs="Arial"/>
                <w:b/>
                <w:bCs/>
                <w:color w:val="000000"/>
                <w:sz w:val="24"/>
                <w:szCs w:val="24"/>
                <w:lang w:eastAsia="pt-BR"/>
              </w:rPr>
              <w:t xml:space="preserve"> (nm)</w:t>
            </w:r>
          </w:p>
        </w:tc>
        <w:tc>
          <w:tcPr>
            <w:tcW w:w="1979" w:type="dxa"/>
            <w:tcBorders>
              <w:top w:val="single" w:sz="4" w:space="0" w:color="auto"/>
              <w:left w:val="nil"/>
              <w:bottom w:val="single" w:sz="4" w:space="0" w:color="auto"/>
            </w:tcBorders>
            <w:shd w:val="clear" w:color="auto" w:fill="auto"/>
            <w:noWrap/>
            <w:vAlign w:val="center"/>
            <w:hideMark/>
          </w:tcPr>
          <w:p w:rsidR="00ED2F4E" w:rsidRPr="00153488" w:rsidRDefault="00ED2F4E" w:rsidP="00E67FD5">
            <w:pPr>
              <w:spacing w:after="0" w:line="240" w:lineRule="auto"/>
              <w:jc w:val="center"/>
              <w:rPr>
                <w:rFonts w:ascii="Arial" w:eastAsia="Times New Roman" w:hAnsi="Arial" w:cs="Arial"/>
                <w:b/>
                <w:bCs/>
                <w:color w:val="000000"/>
                <w:sz w:val="24"/>
                <w:szCs w:val="24"/>
                <w:lang w:eastAsia="pt-BR"/>
              </w:rPr>
            </w:pPr>
            <w:r w:rsidRPr="00153488">
              <w:rPr>
                <w:rFonts w:ascii="Arial" w:eastAsia="Times New Roman" w:hAnsi="Arial" w:cs="Arial"/>
                <w:b/>
                <w:bCs/>
                <w:color w:val="000000"/>
                <w:sz w:val="24"/>
                <w:szCs w:val="24"/>
                <w:lang w:eastAsia="pt-BR"/>
              </w:rPr>
              <w:t>Tolerance</w:t>
            </w:r>
            <w:r w:rsidR="006E3F72">
              <w:rPr>
                <w:rFonts w:ascii="Arial" w:eastAsia="Times New Roman" w:hAnsi="Arial" w:cs="Arial"/>
                <w:b/>
                <w:bCs/>
                <w:color w:val="000000"/>
                <w:sz w:val="24"/>
                <w:szCs w:val="24"/>
                <w:lang w:eastAsia="pt-BR"/>
              </w:rPr>
              <w:t xml:space="preserve"> (NLT)</w:t>
            </w:r>
          </w:p>
        </w:tc>
      </w:tr>
      <w:tr w:rsidR="00ED2F4E" w:rsidRPr="00C44E87" w:rsidTr="006609CF">
        <w:trPr>
          <w:trHeight w:val="630"/>
          <w:jc w:val="center"/>
        </w:trPr>
        <w:tc>
          <w:tcPr>
            <w:tcW w:w="2754" w:type="dxa"/>
            <w:gridSpan w:val="3"/>
            <w:tcBorders>
              <w:top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albendazole</w:t>
            </w:r>
          </w:p>
        </w:tc>
        <w:tc>
          <w:tcPr>
            <w:tcW w:w="2282" w:type="dxa"/>
            <w:tcBorders>
              <w:top w:val="nil"/>
              <w:left w:val="nil"/>
              <w:bottom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0.1 N HCl, 900 mL</w:t>
            </w:r>
          </w:p>
        </w:tc>
        <w:tc>
          <w:tcPr>
            <w:tcW w:w="6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100</w:t>
            </w:r>
          </w:p>
        </w:tc>
        <w:tc>
          <w:tcPr>
            <w:tcW w:w="11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311</w:t>
            </w:r>
          </w:p>
        </w:tc>
        <w:tc>
          <w:tcPr>
            <w:tcW w:w="1979" w:type="dxa"/>
            <w:tcBorders>
              <w:top w:val="nil"/>
              <w:left w:val="nil"/>
              <w:bottom w:val="nil"/>
            </w:tcBorders>
            <w:shd w:val="clear" w:color="auto" w:fill="auto"/>
            <w:vAlign w:val="center"/>
            <w:hideMark/>
          </w:tcPr>
          <w:p w:rsidR="00ED2F4E" w:rsidRPr="00B75629" w:rsidRDefault="00ED2F4E" w:rsidP="0048059A">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80 % in 30 min</w:t>
            </w:r>
          </w:p>
        </w:tc>
      </w:tr>
      <w:tr w:rsidR="00ED2F4E" w:rsidRPr="00C44E87" w:rsidTr="006609CF">
        <w:trPr>
          <w:trHeight w:val="750"/>
          <w:jc w:val="center"/>
        </w:trPr>
        <w:tc>
          <w:tcPr>
            <w:tcW w:w="2754" w:type="dxa"/>
            <w:gridSpan w:val="3"/>
            <w:tcBorders>
              <w:top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ibuprofen</w:t>
            </w:r>
          </w:p>
        </w:tc>
        <w:tc>
          <w:tcPr>
            <w:tcW w:w="2282" w:type="dxa"/>
            <w:tcBorders>
              <w:top w:val="nil"/>
              <w:left w:val="nil"/>
              <w:bottom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phosphate buffer, pH 7.2, 900 mL</w:t>
            </w:r>
          </w:p>
        </w:tc>
        <w:tc>
          <w:tcPr>
            <w:tcW w:w="6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50</w:t>
            </w:r>
          </w:p>
        </w:tc>
        <w:tc>
          <w:tcPr>
            <w:tcW w:w="11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228</w:t>
            </w:r>
          </w:p>
        </w:tc>
        <w:tc>
          <w:tcPr>
            <w:tcW w:w="1979" w:type="dxa"/>
            <w:tcBorders>
              <w:top w:val="nil"/>
              <w:left w:val="nil"/>
              <w:bottom w:val="nil"/>
            </w:tcBorders>
            <w:shd w:val="clear" w:color="auto" w:fill="auto"/>
            <w:vAlign w:val="center"/>
            <w:hideMark/>
          </w:tcPr>
          <w:p w:rsidR="00ED2F4E" w:rsidRPr="00B75629" w:rsidRDefault="00ED2F4E" w:rsidP="0048059A">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80 % in 60 min</w:t>
            </w:r>
          </w:p>
        </w:tc>
      </w:tr>
      <w:tr w:rsidR="00ED2F4E" w:rsidRPr="00C44E87" w:rsidTr="006609CF">
        <w:trPr>
          <w:trHeight w:val="735"/>
          <w:jc w:val="center"/>
        </w:trPr>
        <w:tc>
          <w:tcPr>
            <w:tcW w:w="2754" w:type="dxa"/>
            <w:gridSpan w:val="3"/>
            <w:tcBorders>
              <w:top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furosemide</w:t>
            </w:r>
          </w:p>
        </w:tc>
        <w:tc>
          <w:tcPr>
            <w:tcW w:w="2282" w:type="dxa"/>
            <w:tcBorders>
              <w:top w:val="nil"/>
              <w:left w:val="nil"/>
              <w:bottom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phosphate buffer, pH 5.8, 900 mL</w:t>
            </w:r>
          </w:p>
        </w:tc>
        <w:tc>
          <w:tcPr>
            <w:tcW w:w="6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50</w:t>
            </w:r>
          </w:p>
        </w:tc>
        <w:tc>
          <w:tcPr>
            <w:tcW w:w="11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274</w:t>
            </w:r>
          </w:p>
        </w:tc>
        <w:tc>
          <w:tcPr>
            <w:tcW w:w="1979" w:type="dxa"/>
            <w:tcBorders>
              <w:top w:val="nil"/>
              <w:left w:val="nil"/>
              <w:bottom w:val="nil"/>
            </w:tcBorders>
            <w:shd w:val="clear" w:color="auto" w:fill="auto"/>
            <w:vAlign w:val="center"/>
            <w:hideMark/>
          </w:tcPr>
          <w:p w:rsidR="00ED2F4E" w:rsidRPr="00B75629" w:rsidRDefault="00ED2F4E" w:rsidP="006E3F72">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 xml:space="preserve"> 80 % in 60 min</w:t>
            </w:r>
          </w:p>
        </w:tc>
      </w:tr>
      <w:tr w:rsidR="00ED2F4E" w:rsidRPr="00C44E87" w:rsidTr="006609CF">
        <w:trPr>
          <w:trHeight w:val="630"/>
          <w:jc w:val="center"/>
        </w:trPr>
        <w:tc>
          <w:tcPr>
            <w:tcW w:w="2754" w:type="dxa"/>
            <w:gridSpan w:val="3"/>
            <w:tcBorders>
              <w:top w:val="nil"/>
              <w:bottom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glibenclamide (FDA method)</w:t>
            </w:r>
          </w:p>
        </w:tc>
        <w:tc>
          <w:tcPr>
            <w:tcW w:w="2282" w:type="dxa"/>
            <w:tcBorders>
              <w:top w:val="nil"/>
              <w:left w:val="nil"/>
              <w:bottom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phosphate buffer, pH 7.5, 900 mL</w:t>
            </w:r>
          </w:p>
        </w:tc>
        <w:tc>
          <w:tcPr>
            <w:tcW w:w="6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50</w:t>
            </w:r>
          </w:p>
        </w:tc>
        <w:tc>
          <w:tcPr>
            <w:tcW w:w="1172" w:type="dxa"/>
            <w:tcBorders>
              <w:top w:val="nil"/>
              <w:left w:val="nil"/>
              <w:bottom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208</w:t>
            </w:r>
          </w:p>
        </w:tc>
        <w:tc>
          <w:tcPr>
            <w:tcW w:w="1979" w:type="dxa"/>
            <w:tcBorders>
              <w:top w:val="nil"/>
              <w:left w:val="nil"/>
              <w:bottom w:val="nil"/>
            </w:tcBorders>
            <w:shd w:val="clear" w:color="auto" w:fill="auto"/>
            <w:vAlign w:val="center"/>
            <w:hideMark/>
          </w:tcPr>
          <w:p w:rsidR="00ED2F4E" w:rsidRPr="00B75629" w:rsidRDefault="00ED2F4E" w:rsidP="0048059A">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 xml:space="preserve"> 80 % in 60 min</w:t>
            </w:r>
          </w:p>
        </w:tc>
      </w:tr>
      <w:tr w:rsidR="00ED2F4E" w:rsidRPr="00C44E87" w:rsidTr="006E1FEA">
        <w:trPr>
          <w:trHeight w:val="780"/>
          <w:jc w:val="center"/>
        </w:trPr>
        <w:tc>
          <w:tcPr>
            <w:tcW w:w="2754" w:type="dxa"/>
            <w:gridSpan w:val="3"/>
            <w:tcBorders>
              <w:top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hydrochlorothiazide</w:t>
            </w:r>
          </w:p>
        </w:tc>
        <w:tc>
          <w:tcPr>
            <w:tcW w:w="2282" w:type="dxa"/>
            <w:tcBorders>
              <w:top w:val="nil"/>
              <w:left w:val="nil"/>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0.1 N HCl, 900 mL</w:t>
            </w:r>
          </w:p>
        </w:tc>
        <w:tc>
          <w:tcPr>
            <w:tcW w:w="672" w:type="dxa"/>
            <w:tcBorders>
              <w:top w:val="nil"/>
              <w:left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100</w:t>
            </w:r>
          </w:p>
        </w:tc>
        <w:tc>
          <w:tcPr>
            <w:tcW w:w="1172" w:type="dxa"/>
            <w:tcBorders>
              <w:top w:val="nil"/>
              <w:left w:val="nil"/>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272</w:t>
            </w:r>
          </w:p>
        </w:tc>
        <w:tc>
          <w:tcPr>
            <w:tcW w:w="1979" w:type="dxa"/>
            <w:tcBorders>
              <w:top w:val="nil"/>
              <w:left w:val="nil"/>
            </w:tcBorders>
            <w:shd w:val="clear" w:color="auto" w:fill="auto"/>
            <w:vAlign w:val="center"/>
            <w:hideMark/>
          </w:tcPr>
          <w:p w:rsidR="00ED2F4E" w:rsidRPr="00B75629" w:rsidRDefault="00ED2F4E" w:rsidP="0048059A">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60 % in 60 min</w:t>
            </w:r>
          </w:p>
        </w:tc>
      </w:tr>
      <w:tr w:rsidR="00ED2F4E" w:rsidRPr="00C44E87" w:rsidTr="006E1FEA">
        <w:trPr>
          <w:trHeight w:val="600"/>
          <w:jc w:val="center"/>
        </w:trPr>
        <w:tc>
          <w:tcPr>
            <w:tcW w:w="2754" w:type="dxa"/>
            <w:gridSpan w:val="3"/>
            <w:tcBorders>
              <w:top w:val="nil"/>
              <w:bottom w:val="single" w:sz="4" w:space="0" w:color="auto"/>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carvedilol (method</w:t>
            </w:r>
            <w:r w:rsidR="006E1FEA">
              <w:rPr>
                <w:rFonts w:ascii="Arial" w:eastAsia="Times New Roman" w:hAnsi="Arial" w:cs="Arial"/>
                <w:color w:val="000000"/>
                <w:sz w:val="24"/>
                <w:szCs w:val="24"/>
                <w:lang w:eastAsia="pt-BR"/>
              </w:rPr>
              <w:t xml:space="preserve"> </w:t>
            </w:r>
            <w:r w:rsidRPr="00B75629">
              <w:rPr>
                <w:rFonts w:ascii="Arial" w:eastAsia="Times New Roman" w:hAnsi="Arial" w:cs="Arial"/>
                <w:color w:val="000000"/>
                <w:sz w:val="24"/>
                <w:szCs w:val="24"/>
                <w:lang w:eastAsia="pt-BR"/>
              </w:rPr>
              <w:t>development)</w:t>
            </w:r>
          </w:p>
        </w:tc>
        <w:tc>
          <w:tcPr>
            <w:tcW w:w="2282" w:type="dxa"/>
            <w:tcBorders>
              <w:top w:val="nil"/>
              <w:left w:val="nil"/>
              <w:bottom w:val="single" w:sz="4" w:space="0" w:color="auto"/>
              <w:right w:val="nil"/>
            </w:tcBorders>
            <w:shd w:val="clear" w:color="auto" w:fill="auto"/>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acetate buffer, pH 4.5, 900 mL</w:t>
            </w:r>
          </w:p>
        </w:tc>
        <w:tc>
          <w:tcPr>
            <w:tcW w:w="672" w:type="dxa"/>
            <w:tcBorders>
              <w:top w:val="nil"/>
              <w:left w:val="nil"/>
              <w:bottom w:val="single" w:sz="4" w:space="0" w:color="auto"/>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75</w:t>
            </w:r>
          </w:p>
        </w:tc>
        <w:tc>
          <w:tcPr>
            <w:tcW w:w="1172" w:type="dxa"/>
            <w:tcBorders>
              <w:top w:val="nil"/>
              <w:left w:val="nil"/>
              <w:bottom w:val="single" w:sz="4" w:space="0" w:color="auto"/>
              <w:right w:val="nil"/>
            </w:tcBorders>
            <w:shd w:val="clear" w:color="auto" w:fill="auto"/>
            <w:noWrap/>
            <w:vAlign w:val="center"/>
            <w:hideMark/>
          </w:tcPr>
          <w:p w:rsidR="00ED2F4E" w:rsidRPr="00B75629" w:rsidRDefault="00ED2F4E" w:rsidP="00E67FD5">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241</w:t>
            </w:r>
          </w:p>
        </w:tc>
        <w:tc>
          <w:tcPr>
            <w:tcW w:w="1979" w:type="dxa"/>
            <w:tcBorders>
              <w:top w:val="nil"/>
              <w:left w:val="nil"/>
              <w:bottom w:val="single" w:sz="4" w:space="0" w:color="auto"/>
            </w:tcBorders>
            <w:shd w:val="clear" w:color="auto" w:fill="auto"/>
            <w:vAlign w:val="center"/>
            <w:hideMark/>
          </w:tcPr>
          <w:p w:rsidR="00ED2F4E" w:rsidRPr="00B75629" w:rsidRDefault="00ED2F4E" w:rsidP="0048059A">
            <w:pPr>
              <w:spacing w:after="0" w:line="240" w:lineRule="auto"/>
              <w:jc w:val="center"/>
              <w:rPr>
                <w:rFonts w:ascii="Arial" w:eastAsia="Times New Roman" w:hAnsi="Arial" w:cs="Arial"/>
                <w:color w:val="000000"/>
                <w:sz w:val="24"/>
                <w:szCs w:val="24"/>
                <w:lang w:eastAsia="pt-BR"/>
              </w:rPr>
            </w:pPr>
            <w:r w:rsidRPr="00B75629">
              <w:rPr>
                <w:rFonts w:ascii="Arial" w:eastAsia="Times New Roman" w:hAnsi="Arial" w:cs="Arial"/>
                <w:color w:val="000000"/>
                <w:sz w:val="24"/>
                <w:szCs w:val="24"/>
                <w:lang w:eastAsia="pt-BR"/>
              </w:rPr>
              <w:t xml:space="preserve"> 80 % in 60 min</w:t>
            </w:r>
          </w:p>
        </w:tc>
      </w:tr>
      <w:tr w:rsidR="00ED2F4E" w:rsidRPr="00C44E87" w:rsidTr="006609CF">
        <w:trPr>
          <w:gridAfter w:val="5"/>
          <w:wAfter w:w="6479" w:type="dxa"/>
          <w:trHeight w:val="465"/>
          <w:jc w:val="center"/>
        </w:trPr>
        <w:tc>
          <w:tcPr>
            <w:tcW w:w="1060" w:type="dxa"/>
            <w:tcBorders>
              <w:left w:val="nil"/>
              <w:right w:val="nil"/>
            </w:tcBorders>
            <w:shd w:val="clear" w:color="auto" w:fill="auto"/>
            <w:noWrap/>
            <w:vAlign w:val="bottom"/>
            <w:hideMark/>
          </w:tcPr>
          <w:p w:rsidR="00405DB8" w:rsidRPr="004802D1" w:rsidRDefault="00405DB8" w:rsidP="00405DB8">
            <w:pPr>
              <w:pStyle w:val="Ttulo4"/>
              <w:tabs>
                <w:tab w:val="left" w:pos="1920"/>
              </w:tabs>
              <w:jc w:val="both"/>
              <w:rPr>
                <w:rFonts w:ascii="Arial" w:hAnsi="Arial" w:cs="Arial"/>
                <w:b/>
                <w:i w:val="0"/>
                <w:color w:val="auto"/>
                <w:sz w:val="24"/>
                <w:szCs w:val="24"/>
                <w:shd w:val="clear" w:color="auto" w:fill="FFFFFF"/>
                <w:lang w:val="en-US"/>
              </w:rPr>
            </w:pPr>
          </w:p>
          <w:p w:rsidR="00ED2F4E" w:rsidRPr="00B75629" w:rsidRDefault="00ED2F4E" w:rsidP="006E027E">
            <w:pPr>
              <w:spacing w:after="0" w:line="240" w:lineRule="auto"/>
              <w:rPr>
                <w:rFonts w:ascii="Arial" w:eastAsia="Times New Roman" w:hAnsi="Arial" w:cs="Arial"/>
                <w:b/>
                <w:bCs/>
                <w:sz w:val="24"/>
                <w:szCs w:val="24"/>
                <w:lang w:eastAsia="pt-BR"/>
              </w:rPr>
            </w:pPr>
          </w:p>
        </w:tc>
        <w:tc>
          <w:tcPr>
            <w:tcW w:w="1320" w:type="dxa"/>
            <w:tcBorders>
              <w:left w:val="nil"/>
            </w:tcBorders>
            <w:shd w:val="clear" w:color="auto" w:fill="auto"/>
            <w:noWrap/>
            <w:vAlign w:val="bottom"/>
            <w:hideMark/>
          </w:tcPr>
          <w:p w:rsidR="00ED2F4E" w:rsidRPr="00B75629" w:rsidRDefault="00ED2F4E" w:rsidP="00E67FD5">
            <w:pPr>
              <w:spacing w:after="0" w:line="240" w:lineRule="auto"/>
              <w:rPr>
                <w:rFonts w:ascii="Arial" w:eastAsia="Times New Roman" w:hAnsi="Arial" w:cs="Arial"/>
                <w:sz w:val="24"/>
                <w:szCs w:val="24"/>
                <w:lang w:eastAsia="pt-BR"/>
              </w:rPr>
            </w:pPr>
          </w:p>
        </w:tc>
      </w:tr>
    </w:tbl>
    <w:p w:rsidR="00C44E87" w:rsidRPr="004802D1" w:rsidRDefault="006E3F72" w:rsidP="004802D1">
      <w:pPr>
        <w:pStyle w:val="Ttulo4"/>
        <w:tabs>
          <w:tab w:val="left" w:pos="1920"/>
        </w:tabs>
        <w:jc w:val="both"/>
        <w:rPr>
          <w:rFonts w:ascii="Arial" w:hAnsi="Arial" w:cs="Arial"/>
          <w:b/>
          <w:i w:val="0"/>
          <w:color w:val="auto"/>
          <w:sz w:val="24"/>
          <w:szCs w:val="24"/>
          <w:shd w:val="clear" w:color="auto" w:fill="FFFFFF"/>
          <w:lang w:val="en-US"/>
        </w:rPr>
      </w:pPr>
      <w:r w:rsidRPr="004802D1">
        <w:rPr>
          <w:rFonts w:ascii="Arial" w:hAnsi="Arial" w:cs="Arial"/>
          <w:b/>
          <w:i w:val="0"/>
          <w:color w:val="auto"/>
          <w:sz w:val="24"/>
          <w:szCs w:val="24"/>
          <w:shd w:val="clear" w:color="auto" w:fill="FFFFFF"/>
          <w:lang w:val="en-US"/>
        </w:rPr>
        <w:t xml:space="preserve">NLT = </w:t>
      </w:r>
      <w:r w:rsidRPr="004802D1">
        <w:rPr>
          <w:rFonts w:ascii="Arial" w:hAnsi="Arial" w:cs="Arial"/>
          <w:i w:val="0"/>
          <w:color w:val="auto"/>
          <w:sz w:val="24"/>
          <w:szCs w:val="24"/>
          <w:shd w:val="clear" w:color="auto" w:fill="FFFFFF"/>
          <w:lang w:val="en-US"/>
        </w:rPr>
        <w:t>not less than</w:t>
      </w:r>
    </w:p>
    <w:p w:rsidR="004802D1" w:rsidRPr="004802D1" w:rsidRDefault="004802D1" w:rsidP="004802D1">
      <w:pPr>
        <w:rPr>
          <w:lang w:val="en-US"/>
        </w:rPr>
      </w:pPr>
    </w:p>
    <w:p w:rsidR="00E67FD5" w:rsidRPr="00C44E87" w:rsidRDefault="00E67FD5" w:rsidP="00DE6C12">
      <w:pPr>
        <w:pStyle w:val="Ttulo4"/>
        <w:rPr>
          <w:rFonts w:ascii="Arial" w:hAnsi="Arial" w:cs="Arial"/>
          <w:b/>
          <w:i w:val="0"/>
          <w:color w:val="auto"/>
          <w:sz w:val="24"/>
          <w:szCs w:val="24"/>
          <w:shd w:val="clear" w:color="auto" w:fill="FFFFFF"/>
          <w:lang w:val="en-US"/>
        </w:rPr>
      </w:pPr>
      <w:r w:rsidRPr="00C44E87">
        <w:rPr>
          <w:rFonts w:ascii="Arial" w:hAnsi="Arial" w:cs="Arial"/>
          <w:b/>
          <w:i w:val="0"/>
          <w:color w:val="auto"/>
          <w:sz w:val="24"/>
          <w:szCs w:val="24"/>
          <w:shd w:val="clear" w:color="auto" w:fill="FFFFFF"/>
          <w:lang w:val="en-US"/>
        </w:rPr>
        <w:t>Statistical analysis</w:t>
      </w:r>
    </w:p>
    <w:p w:rsidR="00F8223A" w:rsidRPr="007144E4" w:rsidRDefault="00E67FD5" w:rsidP="0045053D">
      <w:pPr>
        <w:spacing w:before="120" w:after="120" w:line="360" w:lineRule="auto"/>
        <w:jc w:val="both"/>
        <w:rPr>
          <w:rFonts w:ascii="Arial" w:hAnsi="Arial" w:cs="Arial"/>
          <w:sz w:val="24"/>
          <w:szCs w:val="24"/>
          <w:shd w:val="clear" w:color="auto" w:fill="FFFFFF"/>
          <w:lang w:val="en-US"/>
        </w:rPr>
      </w:pPr>
      <w:r w:rsidRPr="00C44E87">
        <w:rPr>
          <w:rFonts w:ascii="Arial" w:hAnsi="Arial" w:cs="Arial"/>
          <w:sz w:val="24"/>
          <w:szCs w:val="24"/>
          <w:shd w:val="clear" w:color="auto" w:fill="FFFFFF"/>
          <w:lang w:val="en-US"/>
        </w:rPr>
        <w:t xml:space="preserve">The </w:t>
      </w:r>
      <w:r w:rsidR="00F31404" w:rsidRPr="00C44E87">
        <w:rPr>
          <w:rFonts w:ascii="Arial" w:hAnsi="Arial" w:cs="Arial"/>
          <w:sz w:val="24"/>
          <w:szCs w:val="24"/>
          <w:shd w:val="clear" w:color="auto" w:fill="FFFFFF"/>
          <w:lang w:val="en-US"/>
        </w:rPr>
        <w:t>results obtained from the dissolution test were</w:t>
      </w:r>
      <w:r w:rsidRPr="00C44E87">
        <w:rPr>
          <w:rFonts w:ascii="Arial" w:hAnsi="Arial" w:cs="Arial"/>
          <w:sz w:val="24"/>
          <w:szCs w:val="24"/>
          <w:shd w:val="clear" w:color="auto" w:fill="FFFFFF"/>
          <w:lang w:val="en-US"/>
        </w:rPr>
        <w:t xml:space="preserve"> analyzed statistically by </w:t>
      </w:r>
      <w:r w:rsidR="00792262">
        <w:rPr>
          <w:rFonts w:ascii="Arial" w:hAnsi="Arial" w:cs="Arial"/>
          <w:sz w:val="24"/>
          <w:szCs w:val="24"/>
          <w:shd w:val="clear" w:color="auto" w:fill="FFFFFF"/>
          <w:lang w:val="en-US"/>
        </w:rPr>
        <w:t xml:space="preserve">using </w:t>
      </w:r>
      <w:r w:rsidRPr="00C44E87">
        <w:rPr>
          <w:rFonts w:ascii="Arial" w:hAnsi="Arial" w:cs="Arial"/>
          <w:sz w:val="24"/>
          <w:szCs w:val="24"/>
          <w:shd w:val="clear" w:color="auto" w:fill="FFFFFF"/>
          <w:lang w:val="en-US"/>
        </w:rPr>
        <w:t>Minitab 17</w:t>
      </w:r>
      <w:r w:rsidR="00792262">
        <w:rPr>
          <w:rFonts w:ascii="Arial" w:hAnsi="Arial" w:cs="Arial"/>
          <w:sz w:val="24"/>
          <w:szCs w:val="24"/>
          <w:shd w:val="clear" w:color="auto" w:fill="FFFFFF"/>
          <w:lang w:val="en-US"/>
        </w:rPr>
        <w:t xml:space="preserve"> (Minitab, USA) application. This was done to determine the ANOVA, Tukey grouping and confidence interval of the samples.</w:t>
      </w:r>
      <w:r w:rsidR="00A642BA">
        <w:rPr>
          <w:rFonts w:ascii="Arial" w:hAnsi="Arial" w:cs="Arial"/>
          <w:sz w:val="24"/>
          <w:szCs w:val="24"/>
          <w:shd w:val="clear" w:color="auto" w:fill="FFFFFF"/>
          <w:lang w:val="en-US"/>
        </w:rPr>
        <w:t xml:space="preserve"> The</w:t>
      </w:r>
      <w:r w:rsidR="00E41305">
        <w:rPr>
          <w:rFonts w:ascii="Arial" w:hAnsi="Arial" w:cs="Arial"/>
          <w:sz w:val="24"/>
          <w:szCs w:val="24"/>
          <w:shd w:val="clear" w:color="auto" w:fill="FFFFFF"/>
          <w:lang w:val="en-US"/>
        </w:rPr>
        <w:t xml:space="preserve"> analysis was evaluated with reference to </w:t>
      </w:r>
      <w:r w:rsidR="00845CF0">
        <w:rPr>
          <w:rFonts w:ascii="Arial" w:hAnsi="Arial" w:cs="Arial"/>
          <w:sz w:val="24"/>
          <w:szCs w:val="24"/>
          <w:shd w:val="clear" w:color="auto" w:fill="FFFFFF"/>
          <w:lang w:val="en-US"/>
        </w:rPr>
        <w:t>the percentage</w:t>
      </w:r>
      <w:r w:rsidR="00A642BA">
        <w:rPr>
          <w:rFonts w:ascii="Arial" w:hAnsi="Arial" w:cs="Arial"/>
          <w:sz w:val="24"/>
          <w:szCs w:val="24"/>
          <w:shd w:val="clear" w:color="auto" w:fill="FFFFFF"/>
          <w:lang w:val="en-US"/>
        </w:rPr>
        <w:t xml:space="preserve"> of drug dissolved as a function of t</w:t>
      </w:r>
      <w:r w:rsidR="00E41305">
        <w:rPr>
          <w:rFonts w:ascii="Arial" w:hAnsi="Arial" w:cs="Arial"/>
          <w:sz w:val="24"/>
          <w:szCs w:val="24"/>
          <w:shd w:val="clear" w:color="auto" w:fill="FFFFFF"/>
          <w:lang w:val="en-US"/>
        </w:rPr>
        <w:t>ime</w:t>
      </w:r>
      <w:r w:rsidR="00F73131">
        <w:rPr>
          <w:rFonts w:ascii="Arial" w:hAnsi="Arial" w:cs="Arial"/>
          <w:sz w:val="24"/>
          <w:szCs w:val="24"/>
          <w:shd w:val="clear" w:color="auto" w:fill="FFFFFF"/>
          <w:lang w:val="en-US"/>
        </w:rPr>
        <w:t xml:space="preserve">. </w:t>
      </w:r>
    </w:p>
    <w:p w:rsidR="00EB3EF9" w:rsidRDefault="00B75629" w:rsidP="00C8278C">
      <w:pPr>
        <w:spacing w:before="120" w:after="120" w:line="360" w:lineRule="auto"/>
        <w:jc w:val="both"/>
        <w:rPr>
          <w:rFonts w:ascii="Arial" w:hAnsi="Arial" w:cs="Arial"/>
          <w:b/>
          <w:sz w:val="24"/>
          <w:szCs w:val="24"/>
          <w:shd w:val="clear" w:color="auto" w:fill="FFFFFF"/>
          <w:lang w:val="en-US"/>
        </w:rPr>
      </w:pPr>
      <w:r w:rsidRPr="0045053D">
        <w:rPr>
          <w:rFonts w:ascii="Arial" w:hAnsi="Arial" w:cs="Arial"/>
          <w:b/>
          <w:sz w:val="24"/>
          <w:szCs w:val="24"/>
          <w:shd w:val="clear" w:color="auto" w:fill="FFFFFF"/>
          <w:lang w:val="en-US"/>
        </w:rPr>
        <w:lastRenderedPageBreak/>
        <w:t>Results and D</w:t>
      </w:r>
      <w:r w:rsidR="006F19D7" w:rsidRPr="0045053D">
        <w:rPr>
          <w:rFonts w:ascii="Arial" w:hAnsi="Arial" w:cs="Arial"/>
          <w:b/>
          <w:sz w:val="24"/>
          <w:szCs w:val="24"/>
          <w:shd w:val="clear" w:color="auto" w:fill="FFFFFF"/>
          <w:lang w:val="en-US"/>
        </w:rPr>
        <w:t>iscussions</w:t>
      </w:r>
    </w:p>
    <w:p w:rsidR="008248D7" w:rsidRDefault="008248D7" w:rsidP="00C8278C">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The ibuprofen, furosemide, glibenclamide, and hydrochlorothiazide drugs respectively, yielded a 100 % recovery with the cannula filter.</w:t>
      </w:r>
      <w:r w:rsidRPr="008248D7">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Carvedilol did not yield 100% recovery at all volumes of discard.</w:t>
      </w:r>
      <w:r w:rsidRPr="008248D7">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An analysis of variance (ANOVA) of the % recovery was done for all the drugs and a p-value of about 0.851, 0.680, 0.284, 0.129, 0.147 and 0.003 were obtained for the albendazole, ibuprofen, furosemide, glibenclamide, hydrochlorothiazide and carvedilol respectively.</w:t>
      </w:r>
    </w:p>
    <w:p w:rsidR="002724C7" w:rsidRPr="0040282C" w:rsidRDefault="00883FED" w:rsidP="002724C7">
      <w:pPr>
        <w:spacing w:before="120" w:after="120" w:line="360" w:lineRule="auto"/>
        <w:jc w:val="both"/>
        <w:rPr>
          <w:rFonts w:cs="Arial"/>
          <w:color w:val="282828"/>
          <w:sz w:val="24"/>
          <w:szCs w:val="24"/>
          <w:shd w:val="clear" w:color="auto" w:fill="FFFFFF"/>
          <w:lang w:val="en-US"/>
        </w:rPr>
      </w:pPr>
      <w:r>
        <w:rPr>
          <w:rFonts w:ascii="Arial" w:eastAsia="Times New Roman" w:hAnsi="Arial" w:cs="Arial"/>
          <w:color w:val="000000"/>
          <w:sz w:val="24"/>
          <w:szCs w:val="24"/>
          <w:lang w:val="en-US" w:eastAsia="pt-BR"/>
        </w:rPr>
        <w:t>The</w:t>
      </w:r>
      <w:r w:rsidR="00D75192">
        <w:rPr>
          <w:rFonts w:ascii="Arial" w:eastAsia="Times New Roman" w:hAnsi="Arial" w:cs="Arial"/>
          <w:color w:val="000000"/>
          <w:sz w:val="24"/>
          <w:szCs w:val="24"/>
          <w:lang w:val="en-US" w:eastAsia="pt-BR"/>
        </w:rPr>
        <w:t xml:space="preserve"> filter selection test</w:t>
      </w:r>
      <w:r w:rsidR="0040282C">
        <w:rPr>
          <w:rFonts w:ascii="Arial" w:eastAsia="Times New Roman" w:hAnsi="Arial" w:cs="Arial"/>
          <w:color w:val="000000"/>
          <w:sz w:val="24"/>
          <w:szCs w:val="24"/>
          <w:lang w:val="en-US" w:eastAsia="pt-BR"/>
        </w:rPr>
        <w:t xml:space="preserve"> showed that for the</w:t>
      </w:r>
      <w:r w:rsidR="00D93267">
        <w:rPr>
          <w:rFonts w:ascii="Arial" w:eastAsia="Times New Roman" w:hAnsi="Arial" w:cs="Arial"/>
          <w:color w:val="000000"/>
          <w:sz w:val="24"/>
          <w:szCs w:val="24"/>
          <w:lang w:val="en-US" w:eastAsia="pt-BR"/>
        </w:rPr>
        <w:t xml:space="preserve"> albendazole, the </w:t>
      </w:r>
      <w:r w:rsidR="00D75192">
        <w:rPr>
          <w:rFonts w:ascii="Arial" w:eastAsia="Times New Roman" w:hAnsi="Arial" w:cs="Arial"/>
          <w:color w:val="000000"/>
          <w:sz w:val="24"/>
          <w:szCs w:val="24"/>
          <w:lang w:val="en-US" w:eastAsia="pt-BR"/>
        </w:rPr>
        <w:t xml:space="preserve">cannula </w:t>
      </w:r>
      <w:r w:rsidR="00D93267">
        <w:rPr>
          <w:rFonts w:ascii="Arial" w:eastAsia="Times New Roman" w:hAnsi="Arial" w:cs="Arial"/>
          <w:color w:val="000000"/>
          <w:sz w:val="24"/>
          <w:szCs w:val="24"/>
          <w:lang w:val="en-US" w:eastAsia="pt-BR"/>
        </w:rPr>
        <w:t>filter has to be saturated by discarding about 4 mL of the d</w:t>
      </w:r>
      <w:r w:rsidR="00D75192">
        <w:rPr>
          <w:rFonts w:ascii="Arial" w:eastAsia="Times New Roman" w:hAnsi="Arial" w:cs="Arial"/>
          <w:color w:val="000000"/>
          <w:sz w:val="24"/>
          <w:szCs w:val="24"/>
          <w:lang w:val="en-US" w:eastAsia="pt-BR"/>
        </w:rPr>
        <w:t>issolution medium to obtain a</w:t>
      </w:r>
      <w:r w:rsidR="00D93267">
        <w:rPr>
          <w:rFonts w:ascii="Arial" w:eastAsia="Times New Roman" w:hAnsi="Arial" w:cs="Arial"/>
          <w:color w:val="000000"/>
          <w:sz w:val="24"/>
          <w:szCs w:val="24"/>
          <w:lang w:val="en-US" w:eastAsia="pt-BR"/>
        </w:rPr>
        <w:t xml:space="preserve"> 100% recovery. </w:t>
      </w:r>
      <w:r w:rsidR="008248D7">
        <w:rPr>
          <w:rFonts w:ascii="Arial" w:eastAsia="Times New Roman" w:hAnsi="Arial" w:cs="Arial"/>
          <w:color w:val="000000"/>
          <w:sz w:val="24"/>
          <w:szCs w:val="24"/>
          <w:lang w:val="en-US" w:eastAsia="pt-BR"/>
        </w:rPr>
        <w:t xml:space="preserve">Furosemide, glibenclamide, hydrochlorothiazide and ibuprofen yielded 100% recovery with saturation of the filter. </w:t>
      </w:r>
      <w:r w:rsidR="008248D7">
        <w:rPr>
          <w:rFonts w:ascii="Arial" w:hAnsi="Arial" w:cs="Arial"/>
          <w:color w:val="000000" w:themeColor="text1"/>
          <w:sz w:val="24"/>
          <w:szCs w:val="24"/>
          <w:shd w:val="clear" w:color="auto" w:fill="FFFFFF"/>
          <w:lang w:val="en-US"/>
        </w:rPr>
        <w:t xml:space="preserve">The carvedilol was centrifuged and a 100% recovery was obtained. </w:t>
      </w:r>
      <w:r w:rsidR="00A15310">
        <w:rPr>
          <w:rFonts w:ascii="Arial" w:eastAsia="Times New Roman" w:hAnsi="Arial" w:cs="Arial"/>
          <w:color w:val="000000"/>
          <w:sz w:val="24"/>
          <w:szCs w:val="24"/>
          <w:lang w:val="en-US" w:eastAsia="pt-BR"/>
        </w:rPr>
        <w:t>With a p-value greater than 0.05</w:t>
      </w:r>
      <w:r>
        <w:rPr>
          <w:rFonts w:ascii="Arial" w:eastAsia="Times New Roman" w:hAnsi="Arial" w:cs="Arial"/>
          <w:color w:val="000000"/>
          <w:sz w:val="24"/>
          <w:szCs w:val="24"/>
          <w:lang w:val="en-US" w:eastAsia="pt-BR"/>
        </w:rPr>
        <w:t xml:space="preserve"> (p</w:t>
      </w:r>
      <w:r w:rsidRPr="004B327F">
        <w:rPr>
          <w:rFonts w:ascii="Arial" w:hAnsi="Arial" w:cs="Arial"/>
          <w:color w:val="000000" w:themeColor="text1"/>
          <w:sz w:val="24"/>
          <w:szCs w:val="24"/>
          <w:shd w:val="clear" w:color="auto" w:fill="FFFFFF"/>
          <w:lang w:val="en-US"/>
        </w:rPr>
        <w:t>&gt;</w:t>
      </w:r>
      <w:r>
        <w:rPr>
          <w:rFonts w:ascii="Arial" w:hAnsi="Arial" w:cs="Arial"/>
          <w:color w:val="000000" w:themeColor="text1"/>
          <w:sz w:val="24"/>
          <w:szCs w:val="24"/>
          <w:shd w:val="clear" w:color="auto" w:fill="FFFFFF"/>
          <w:lang w:val="en-US"/>
        </w:rPr>
        <w:t>0.05), cannula is ideal for the filtration of the drugs with the exception of carvedilol with a p-value of 0.03 (p</w:t>
      </w:r>
      <w:r w:rsidRPr="00000FB8">
        <w:rPr>
          <w:rFonts w:ascii="Arial" w:hAnsi="Arial" w:cs="Arial"/>
          <w:color w:val="000000" w:themeColor="text1"/>
          <w:sz w:val="24"/>
          <w:szCs w:val="24"/>
          <w:shd w:val="clear" w:color="auto" w:fill="FFFFFF"/>
          <w:lang w:val="en-US"/>
        </w:rPr>
        <w:t>&lt;</w:t>
      </w:r>
      <w:r>
        <w:rPr>
          <w:rFonts w:ascii="Arial" w:hAnsi="Arial" w:cs="Arial"/>
          <w:color w:val="000000" w:themeColor="text1"/>
          <w:sz w:val="24"/>
          <w:szCs w:val="24"/>
          <w:shd w:val="clear" w:color="auto" w:fill="FFFFFF"/>
          <w:lang w:val="en-US"/>
        </w:rPr>
        <w:t xml:space="preserve">0.05). </w:t>
      </w:r>
    </w:p>
    <w:p w:rsidR="00D5539D" w:rsidRPr="003B12A2" w:rsidRDefault="002724C7" w:rsidP="001C2B75">
      <w:pPr>
        <w:spacing w:before="120" w:after="120" w:line="360" w:lineRule="auto"/>
        <w:jc w:val="both"/>
        <w:rPr>
          <w:rFonts w:ascii="Arial" w:hAnsi="Arial" w:cs="Arial"/>
          <w:color w:val="282828"/>
          <w:sz w:val="24"/>
          <w:szCs w:val="24"/>
          <w:shd w:val="clear" w:color="auto" w:fill="FFFFFF"/>
          <w:lang w:val="en-US"/>
        </w:rPr>
      </w:pPr>
      <w:r w:rsidRPr="002724C7">
        <w:rPr>
          <w:rFonts w:ascii="Arial" w:hAnsi="Arial" w:cs="Arial"/>
          <w:noProof/>
          <w:color w:val="282828"/>
          <w:sz w:val="24"/>
          <w:szCs w:val="24"/>
          <w:shd w:val="clear" w:color="auto" w:fill="FFFFFF"/>
          <w:lang w:eastAsia="pt-BR"/>
        </w:rPr>
        <w:drawing>
          <wp:inline distT="0" distB="0" distL="0" distR="0">
            <wp:extent cx="5400040" cy="3771143"/>
            <wp:effectExtent l="19050" t="0" r="0" b="0"/>
            <wp:docPr id="2" name="Imagem 1" descr="C:\Users\Usuário.Deinfar-HP-2\Documents\Henry\albendazole ALBB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ário.Deinfar-HP-2\Documents\Henry\albendazole ALBBR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3771143"/>
                    </a:xfrm>
                    <a:prstGeom prst="rect">
                      <a:avLst/>
                    </a:prstGeom>
                    <a:noFill/>
                    <a:ln>
                      <a:noFill/>
                    </a:ln>
                  </pic:spPr>
                </pic:pic>
              </a:graphicData>
            </a:graphic>
          </wp:inline>
        </w:drawing>
      </w:r>
      <w:r w:rsidR="0080101B" w:rsidRPr="00517D5A">
        <w:rPr>
          <w:rFonts w:ascii="Arial" w:eastAsia="Times New Roman" w:hAnsi="Arial" w:cs="Arial"/>
          <w:b/>
          <w:color w:val="000000"/>
          <w:sz w:val="24"/>
          <w:szCs w:val="24"/>
          <w:lang w:val="en-US" w:eastAsia="pt-BR"/>
        </w:rPr>
        <w:fldChar w:fldCharType="begin"/>
      </w:r>
      <w:r w:rsidR="00606F50" w:rsidRPr="00517D5A">
        <w:rPr>
          <w:rFonts w:ascii="Arial" w:eastAsia="Times New Roman" w:hAnsi="Arial" w:cs="Arial"/>
          <w:b/>
          <w:color w:val="000000"/>
          <w:sz w:val="24"/>
          <w:szCs w:val="24"/>
          <w:lang w:val="en-US" w:eastAsia="pt-BR"/>
        </w:rPr>
        <w:instrText xml:space="preserve"> LINK Excel.Sheet.12 "Pasta1" "Planilha1!L21C13:L25C18" \a \f 4 \h </w:instrText>
      </w:r>
      <w:r w:rsidR="00DD1217" w:rsidRPr="00517D5A">
        <w:rPr>
          <w:rFonts w:ascii="Arial" w:eastAsia="Times New Roman" w:hAnsi="Arial" w:cs="Arial"/>
          <w:b/>
          <w:color w:val="000000"/>
          <w:sz w:val="24"/>
          <w:szCs w:val="24"/>
          <w:lang w:val="en-US" w:eastAsia="pt-BR"/>
        </w:rPr>
        <w:instrText xml:space="preserve"> \* MERGEFORMAT </w:instrText>
      </w:r>
      <w:r w:rsidR="0080101B" w:rsidRPr="00517D5A">
        <w:rPr>
          <w:rFonts w:ascii="Arial" w:eastAsia="Times New Roman" w:hAnsi="Arial" w:cs="Arial"/>
          <w:b/>
          <w:color w:val="000000"/>
          <w:sz w:val="24"/>
          <w:szCs w:val="24"/>
          <w:lang w:val="en-US" w:eastAsia="pt-BR"/>
        </w:rPr>
        <w:fldChar w:fldCharType="end"/>
      </w:r>
    </w:p>
    <w:p w:rsidR="002724C7" w:rsidRPr="002724C7" w:rsidRDefault="002724C7" w:rsidP="001F3951">
      <w:pPr>
        <w:spacing w:before="120" w:after="120" w:line="360" w:lineRule="auto"/>
        <w:jc w:val="both"/>
        <w:rPr>
          <w:rFonts w:eastAsia="Times New Roman" w:cs="Arial"/>
          <w:color w:val="000000"/>
          <w:sz w:val="24"/>
          <w:szCs w:val="24"/>
          <w:lang w:val="en-US" w:eastAsia="pt-BR"/>
        </w:rPr>
      </w:pPr>
      <w:r>
        <w:rPr>
          <w:rFonts w:eastAsia="Times New Roman" w:cs="Arial"/>
          <w:b/>
          <w:color w:val="000000"/>
          <w:sz w:val="24"/>
          <w:szCs w:val="24"/>
          <w:lang w:val="en-US" w:eastAsia="pt-BR"/>
        </w:rPr>
        <w:t xml:space="preserve">Figure 1: </w:t>
      </w:r>
      <w:r w:rsidRPr="00E5626E">
        <w:rPr>
          <w:rFonts w:eastAsia="Times New Roman" w:cs="Arial"/>
          <w:color w:val="000000"/>
          <w:sz w:val="24"/>
          <w:szCs w:val="24"/>
          <w:lang w:val="en-US" w:eastAsia="pt-BR"/>
        </w:rPr>
        <w:t>Dissolution profile of th</w:t>
      </w:r>
      <w:r>
        <w:rPr>
          <w:rFonts w:eastAsia="Times New Roman" w:cs="Arial"/>
          <w:color w:val="000000"/>
          <w:sz w:val="24"/>
          <w:szCs w:val="24"/>
          <w:lang w:val="en-US" w:eastAsia="pt-BR"/>
        </w:rPr>
        <w:t xml:space="preserve">e brands of albendazole </w:t>
      </w:r>
    </w:p>
    <w:p w:rsidR="00543A5D" w:rsidRDefault="005B6007" w:rsidP="001F3951">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lastRenderedPageBreak/>
        <w:t>Figure 1</w:t>
      </w:r>
      <w:r w:rsidR="0092531B">
        <w:rPr>
          <w:rFonts w:ascii="Arial" w:eastAsia="Times New Roman" w:hAnsi="Arial" w:cs="Arial"/>
          <w:color w:val="000000"/>
          <w:sz w:val="24"/>
          <w:szCs w:val="24"/>
          <w:lang w:val="en-US" w:eastAsia="pt-BR"/>
        </w:rPr>
        <w:t xml:space="preserve"> showed</w:t>
      </w:r>
      <w:r w:rsidR="00060EF6">
        <w:rPr>
          <w:rFonts w:ascii="Arial" w:eastAsia="Times New Roman" w:hAnsi="Arial" w:cs="Arial"/>
          <w:color w:val="000000"/>
          <w:sz w:val="24"/>
          <w:szCs w:val="24"/>
          <w:lang w:val="en-US" w:eastAsia="pt-BR"/>
        </w:rPr>
        <w:t xml:space="preserve"> the dissolution profi</w:t>
      </w:r>
      <w:r w:rsidR="00543A5D">
        <w:rPr>
          <w:rFonts w:ascii="Arial" w:eastAsia="Times New Roman" w:hAnsi="Arial" w:cs="Arial"/>
          <w:color w:val="000000"/>
          <w:sz w:val="24"/>
          <w:szCs w:val="24"/>
          <w:lang w:val="en-US" w:eastAsia="pt-BR"/>
        </w:rPr>
        <w:t xml:space="preserve">le of the brands </w:t>
      </w:r>
      <w:r w:rsidR="002724C7">
        <w:rPr>
          <w:rFonts w:ascii="Arial" w:eastAsia="Times New Roman" w:hAnsi="Arial" w:cs="Arial"/>
          <w:color w:val="000000"/>
          <w:sz w:val="24"/>
          <w:szCs w:val="24"/>
          <w:lang w:val="en-US" w:eastAsia="pt-BR"/>
        </w:rPr>
        <w:t>Nigerian</w:t>
      </w:r>
      <w:r w:rsidR="00543A5D">
        <w:rPr>
          <w:rFonts w:ascii="Arial" w:eastAsia="Times New Roman" w:hAnsi="Arial" w:cs="Arial"/>
          <w:color w:val="000000"/>
          <w:sz w:val="24"/>
          <w:szCs w:val="24"/>
          <w:lang w:val="en-US" w:eastAsia="pt-BR"/>
        </w:rPr>
        <w:t xml:space="preserve"> (ALBNG1, ALBNG2 &amp; ALBNG3)</w:t>
      </w:r>
      <w:r w:rsidR="002724C7">
        <w:rPr>
          <w:rFonts w:ascii="Arial" w:eastAsia="Times New Roman" w:hAnsi="Arial" w:cs="Arial"/>
          <w:color w:val="000000"/>
          <w:sz w:val="24"/>
          <w:szCs w:val="24"/>
          <w:lang w:val="en-US" w:eastAsia="pt-BR"/>
        </w:rPr>
        <w:t xml:space="preserve"> and Brazilian</w:t>
      </w:r>
      <w:r w:rsidR="00543A5D" w:rsidRPr="00543A5D">
        <w:rPr>
          <w:rFonts w:ascii="Arial" w:eastAsia="Times New Roman" w:hAnsi="Arial" w:cs="Arial"/>
          <w:color w:val="000000"/>
          <w:sz w:val="24"/>
          <w:szCs w:val="24"/>
          <w:lang w:val="en-US" w:eastAsia="pt-BR"/>
        </w:rPr>
        <w:t xml:space="preserve"> </w:t>
      </w:r>
      <w:r w:rsidR="00543A5D">
        <w:rPr>
          <w:rFonts w:ascii="Arial" w:eastAsia="Times New Roman" w:hAnsi="Arial" w:cs="Arial"/>
          <w:color w:val="000000"/>
          <w:sz w:val="24"/>
          <w:szCs w:val="24"/>
          <w:lang w:val="en-US" w:eastAsia="pt-BR"/>
        </w:rPr>
        <w:t>(ALBBR1, ALBBR2, ALBBR3)</w:t>
      </w:r>
      <w:r w:rsidR="002724C7">
        <w:rPr>
          <w:rFonts w:ascii="Arial" w:eastAsia="Times New Roman" w:hAnsi="Arial" w:cs="Arial"/>
          <w:color w:val="000000"/>
          <w:sz w:val="24"/>
          <w:szCs w:val="24"/>
          <w:lang w:val="en-US" w:eastAsia="pt-BR"/>
        </w:rPr>
        <w:t xml:space="preserve"> </w:t>
      </w:r>
      <w:r w:rsidR="00543A5D">
        <w:rPr>
          <w:rFonts w:ascii="Arial" w:eastAsia="Times New Roman" w:hAnsi="Arial" w:cs="Arial"/>
          <w:color w:val="000000"/>
          <w:sz w:val="24"/>
          <w:szCs w:val="24"/>
          <w:lang w:val="en-US" w:eastAsia="pt-BR"/>
        </w:rPr>
        <w:t>albendazole.</w:t>
      </w:r>
    </w:p>
    <w:p w:rsidR="004D00E8" w:rsidRDefault="00776BFD" w:rsidP="001F3951">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From the graph, it showed</w:t>
      </w:r>
      <w:r w:rsidR="00AD1A3A">
        <w:rPr>
          <w:rFonts w:ascii="Arial" w:eastAsia="Times New Roman" w:hAnsi="Arial" w:cs="Arial"/>
          <w:color w:val="000000"/>
          <w:sz w:val="24"/>
          <w:szCs w:val="24"/>
          <w:lang w:val="en-US" w:eastAsia="pt-BR"/>
        </w:rPr>
        <w:t xml:space="preserve"> that ALBBR3</w:t>
      </w:r>
      <w:r w:rsidR="0092531B">
        <w:rPr>
          <w:rFonts w:ascii="Arial" w:eastAsia="Times New Roman" w:hAnsi="Arial" w:cs="Arial"/>
          <w:color w:val="000000"/>
          <w:sz w:val="24"/>
          <w:szCs w:val="24"/>
          <w:lang w:val="en-US" w:eastAsia="pt-BR"/>
        </w:rPr>
        <w:t xml:space="preserve"> brand had</w:t>
      </w:r>
      <w:r w:rsidR="00060EF6" w:rsidRPr="00D5539D">
        <w:rPr>
          <w:rFonts w:ascii="Arial" w:eastAsia="Times New Roman" w:hAnsi="Arial" w:cs="Arial"/>
          <w:color w:val="000000"/>
          <w:sz w:val="24"/>
          <w:szCs w:val="24"/>
          <w:lang w:val="en-US" w:eastAsia="pt-BR"/>
        </w:rPr>
        <w:t xml:space="preserve"> more rapid releas</w:t>
      </w:r>
      <w:r w:rsidR="00803E0E">
        <w:rPr>
          <w:rFonts w:ascii="Arial" w:eastAsia="Times New Roman" w:hAnsi="Arial" w:cs="Arial"/>
          <w:color w:val="000000"/>
          <w:sz w:val="24"/>
          <w:szCs w:val="24"/>
          <w:lang w:val="en-US" w:eastAsia="pt-BR"/>
        </w:rPr>
        <w:t xml:space="preserve">e pattern followed by the </w:t>
      </w:r>
      <w:r w:rsidR="00AD1A3A">
        <w:rPr>
          <w:rFonts w:ascii="Arial" w:eastAsia="Times New Roman" w:hAnsi="Arial" w:cs="Arial"/>
          <w:color w:val="000000"/>
          <w:sz w:val="24"/>
          <w:szCs w:val="24"/>
          <w:lang w:val="en-US" w:eastAsia="pt-BR"/>
        </w:rPr>
        <w:t>ALBNG3</w:t>
      </w:r>
      <w:r w:rsidR="0040282C">
        <w:rPr>
          <w:rFonts w:ascii="Arial" w:eastAsia="Times New Roman" w:hAnsi="Arial" w:cs="Arial"/>
          <w:color w:val="000000"/>
          <w:sz w:val="24"/>
          <w:szCs w:val="24"/>
          <w:lang w:val="en-US" w:eastAsia="pt-BR"/>
        </w:rPr>
        <w:t xml:space="preserve"> and </w:t>
      </w:r>
      <w:r w:rsidR="00AD1A3A">
        <w:rPr>
          <w:rFonts w:ascii="Arial" w:eastAsia="Times New Roman" w:hAnsi="Arial" w:cs="Arial"/>
          <w:color w:val="000000"/>
          <w:sz w:val="24"/>
          <w:szCs w:val="24"/>
          <w:lang w:val="en-US" w:eastAsia="pt-BR"/>
        </w:rPr>
        <w:t>ALBBR2</w:t>
      </w:r>
      <w:r w:rsidR="00060EF6" w:rsidRPr="00D5539D">
        <w:rPr>
          <w:rFonts w:ascii="Arial" w:eastAsia="Times New Roman" w:hAnsi="Arial" w:cs="Arial"/>
          <w:color w:val="000000"/>
          <w:sz w:val="24"/>
          <w:szCs w:val="24"/>
          <w:lang w:val="en-US" w:eastAsia="pt-BR"/>
        </w:rPr>
        <w:t xml:space="preserve"> re</w:t>
      </w:r>
      <w:r w:rsidR="0040282C">
        <w:rPr>
          <w:rFonts w:ascii="Arial" w:eastAsia="Times New Roman" w:hAnsi="Arial" w:cs="Arial"/>
          <w:color w:val="000000"/>
          <w:sz w:val="24"/>
          <w:szCs w:val="24"/>
          <w:lang w:val="en-US" w:eastAsia="pt-BR"/>
        </w:rPr>
        <w:t>spectively. The profile</w:t>
      </w:r>
      <w:r>
        <w:rPr>
          <w:rFonts w:ascii="Arial" w:eastAsia="Times New Roman" w:hAnsi="Arial" w:cs="Arial"/>
          <w:color w:val="000000"/>
          <w:sz w:val="24"/>
          <w:szCs w:val="24"/>
          <w:lang w:val="en-US" w:eastAsia="pt-BR"/>
        </w:rPr>
        <w:t xml:space="preserve"> also showed</w:t>
      </w:r>
      <w:r w:rsidR="00060EF6" w:rsidRPr="00D5539D">
        <w:rPr>
          <w:rFonts w:ascii="Arial" w:eastAsia="Times New Roman" w:hAnsi="Arial" w:cs="Arial"/>
          <w:color w:val="000000"/>
          <w:sz w:val="24"/>
          <w:szCs w:val="24"/>
          <w:lang w:val="en-US" w:eastAsia="pt-BR"/>
        </w:rPr>
        <w:t xml:space="preserve"> that both the </w:t>
      </w:r>
      <w:r w:rsidR="00AD1A3A">
        <w:rPr>
          <w:rFonts w:ascii="Arial" w:eastAsia="Times New Roman" w:hAnsi="Arial" w:cs="Arial"/>
          <w:color w:val="000000"/>
          <w:sz w:val="24"/>
          <w:szCs w:val="24"/>
          <w:lang w:val="en-US" w:eastAsia="pt-BR"/>
        </w:rPr>
        <w:t>ALBBR3</w:t>
      </w:r>
      <w:r w:rsidR="00803E0E">
        <w:rPr>
          <w:rFonts w:ascii="Arial" w:eastAsia="Times New Roman" w:hAnsi="Arial" w:cs="Arial"/>
          <w:color w:val="000000"/>
          <w:sz w:val="24"/>
          <w:szCs w:val="24"/>
          <w:lang w:val="en-US" w:eastAsia="pt-BR"/>
        </w:rPr>
        <w:t xml:space="preserve"> and </w:t>
      </w:r>
      <w:r w:rsidR="00AD1A3A">
        <w:rPr>
          <w:rFonts w:ascii="Arial" w:eastAsia="Times New Roman" w:hAnsi="Arial" w:cs="Arial"/>
          <w:color w:val="000000"/>
          <w:sz w:val="24"/>
          <w:szCs w:val="24"/>
          <w:lang w:val="en-US" w:eastAsia="pt-BR"/>
        </w:rPr>
        <w:t>ALBNG3</w:t>
      </w:r>
      <w:r w:rsidR="0040282C">
        <w:rPr>
          <w:rFonts w:ascii="Arial" w:eastAsia="Times New Roman" w:hAnsi="Arial" w:cs="Arial"/>
          <w:color w:val="000000"/>
          <w:sz w:val="24"/>
          <w:szCs w:val="24"/>
          <w:lang w:val="en-US" w:eastAsia="pt-BR"/>
        </w:rPr>
        <w:t xml:space="preserve"> brands</w:t>
      </w:r>
      <w:r w:rsidR="006C1548">
        <w:rPr>
          <w:rFonts w:ascii="Arial" w:eastAsia="Times New Roman" w:hAnsi="Arial" w:cs="Arial"/>
          <w:color w:val="000000"/>
          <w:sz w:val="24"/>
          <w:szCs w:val="24"/>
          <w:lang w:val="en-US" w:eastAsia="pt-BR"/>
        </w:rPr>
        <w:t xml:space="preserve"> had similar</w:t>
      </w:r>
      <w:r w:rsidR="00060EF6" w:rsidRPr="00D5539D">
        <w:rPr>
          <w:rFonts w:ascii="Arial" w:eastAsia="Times New Roman" w:hAnsi="Arial" w:cs="Arial"/>
          <w:color w:val="000000"/>
          <w:sz w:val="24"/>
          <w:szCs w:val="24"/>
          <w:lang w:val="en-US" w:eastAsia="pt-BR"/>
        </w:rPr>
        <w:t xml:space="preserve"> characteris</w:t>
      </w:r>
      <w:r>
        <w:rPr>
          <w:rFonts w:ascii="Arial" w:eastAsia="Times New Roman" w:hAnsi="Arial" w:cs="Arial"/>
          <w:color w:val="000000"/>
          <w:sz w:val="24"/>
          <w:szCs w:val="24"/>
          <w:lang w:val="en-US" w:eastAsia="pt-BR"/>
        </w:rPr>
        <w:t>tics release pattern. At 45</w:t>
      </w:r>
      <w:r w:rsidR="00C46D19">
        <w:rPr>
          <w:rFonts w:ascii="Arial" w:eastAsia="Times New Roman" w:hAnsi="Arial" w:cs="Arial"/>
          <w:color w:val="000000"/>
          <w:sz w:val="24"/>
          <w:szCs w:val="24"/>
          <w:lang w:val="en-US" w:eastAsia="pt-BR"/>
        </w:rPr>
        <w:t>min</w:t>
      </w:r>
      <w:r w:rsidR="00060EF6" w:rsidRPr="00D5539D">
        <w:rPr>
          <w:rFonts w:ascii="Arial" w:eastAsia="Times New Roman" w:hAnsi="Arial" w:cs="Arial"/>
          <w:color w:val="000000"/>
          <w:sz w:val="24"/>
          <w:szCs w:val="24"/>
          <w:lang w:val="en-US" w:eastAsia="pt-BR"/>
        </w:rPr>
        <w:t xml:space="preserve"> of th</w:t>
      </w:r>
      <w:r w:rsidR="00AD1A3A">
        <w:rPr>
          <w:rFonts w:ascii="Arial" w:eastAsia="Times New Roman" w:hAnsi="Arial" w:cs="Arial"/>
          <w:color w:val="000000"/>
          <w:sz w:val="24"/>
          <w:szCs w:val="24"/>
          <w:lang w:val="en-US" w:eastAsia="pt-BR"/>
        </w:rPr>
        <w:t>e assay, ALBBR3</w:t>
      </w:r>
      <w:r w:rsidR="00803E0E">
        <w:rPr>
          <w:rFonts w:ascii="Arial" w:eastAsia="Times New Roman" w:hAnsi="Arial" w:cs="Arial"/>
          <w:color w:val="000000"/>
          <w:sz w:val="24"/>
          <w:szCs w:val="24"/>
          <w:lang w:val="en-US" w:eastAsia="pt-BR"/>
        </w:rPr>
        <w:t xml:space="preserve">, </w:t>
      </w:r>
      <w:r w:rsidR="00AD1A3A">
        <w:rPr>
          <w:rFonts w:ascii="Arial" w:eastAsia="Times New Roman" w:hAnsi="Arial" w:cs="Arial"/>
          <w:color w:val="000000"/>
          <w:sz w:val="24"/>
          <w:szCs w:val="24"/>
          <w:lang w:val="en-US" w:eastAsia="pt-BR"/>
        </w:rPr>
        <w:t>ALBNG3 and ALBBR2</w:t>
      </w:r>
      <w:r w:rsidR="0000226E">
        <w:rPr>
          <w:rFonts w:ascii="Arial" w:eastAsia="Times New Roman" w:hAnsi="Arial" w:cs="Arial"/>
          <w:color w:val="000000"/>
          <w:sz w:val="24"/>
          <w:szCs w:val="24"/>
          <w:lang w:val="en-US" w:eastAsia="pt-BR"/>
        </w:rPr>
        <w:t xml:space="preserve"> have</w:t>
      </w:r>
      <w:r w:rsidR="00060EF6" w:rsidRPr="00D5539D">
        <w:rPr>
          <w:rFonts w:ascii="Arial" w:eastAsia="Times New Roman" w:hAnsi="Arial" w:cs="Arial"/>
          <w:color w:val="000000"/>
          <w:sz w:val="24"/>
          <w:szCs w:val="24"/>
          <w:lang w:val="en-US" w:eastAsia="pt-BR"/>
        </w:rPr>
        <w:t xml:space="preserve"> an equivalent amount of drug released. </w:t>
      </w:r>
      <w:r w:rsidR="001838C5">
        <w:rPr>
          <w:rFonts w:ascii="Arial" w:eastAsia="Times New Roman" w:hAnsi="Arial" w:cs="Arial"/>
          <w:color w:val="000000"/>
          <w:sz w:val="24"/>
          <w:szCs w:val="24"/>
          <w:lang w:val="en-US" w:eastAsia="pt-BR"/>
        </w:rPr>
        <w:t xml:space="preserve">%DE was </w:t>
      </w:r>
      <w:r w:rsidR="001838C5" w:rsidRPr="00030583">
        <w:rPr>
          <w:rFonts w:ascii="Arial" w:eastAsia="Times New Roman" w:hAnsi="Arial" w:cs="Arial"/>
          <w:color w:val="000000" w:themeColor="text1"/>
          <w:sz w:val="24"/>
          <w:szCs w:val="24"/>
          <w:lang w:val="en-US" w:eastAsia="pt-BR"/>
        </w:rPr>
        <w:t>58.7</w:t>
      </w:r>
      <w:r w:rsidR="001838C5" w:rsidRPr="00030583">
        <w:rPr>
          <w:rFonts w:ascii="Arial" w:hAnsi="Arial" w:cs="Arial"/>
          <w:color w:val="000000" w:themeColor="text1"/>
          <w:sz w:val="24"/>
          <w:szCs w:val="24"/>
          <w:shd w:val="clear" w:color="auto" w:fill="FFFFFF"/>
          <w:lang w:val="en-US"/>
        </w:rPr>
        <w:t>, 64.9, 90.3, 60.4, 73.7 and 91.9%</w:t>
      </w:r>
      <w:r w:rsidR="001838C5">
        <w:rPr>
          <w:rFonts w:ascii="Arial" w:hAnsi="Arial" w:cs="Arial"/>
          <w:color w:val="000000" w:themeColor="text1"/>
          <w:sz w:val="24"/>
          <w:szCs w:val="24"/>
          <w:shd w:val="clear" w:color="auto" w:fill="FFFFFF"/>
          <w:lang w:val="en-US"/>
        </w:rPr>
        <w:t xml:space="preserve"> for </w:t>
      </w:r>
      <w:r w:rsidR="001838C5">
        <w:rPr>
          <w:rFonts w:ascii="Arial" w:eastAsia="Times New Roman" w:hAnsi="Arial" w:cs="Arial"/>
          <w:color w:val="000000"/>
          <w:sz w:val="24"/>
          <w:szCs w:val="24"/>
          <w:lang w:val="en-US" w:eastAsia="pt-BR"/>
        </w:rPr>
        <w:t>ALBNG1, ALBNG2, ALBNG3, ALBBR1, ALBBR2 and ALBBR3 products respectively.</w:t>
      </w:r>
      <w:r w:rsidR="00FB373B" w:rsidRPr="00FB373B">
        <w:rPr>
          <w:rFonts w:ascii="Arial" w:eastAsia="Times New Roman" w:hAnsi="Arial" w:cs="Arial"/>
          <w:color w:val="000000"/>
          <w:sz w:val="24"/>
          <w:szCs w:val="24"/>
          <w:lang w:val="en-US" w:eastAsia="pt-BR"/>
        </w:rPr>
        <w:t xml:space="preserve"> </w:t>
      </w:r>
    </w:p>
    <w:p w:rsidR="004D00E8" w:rsidRDefault="00FB373B" w:rsidP="001F3951">
      <w:pPr>
        <w:spacing w:before="120" w:after="120" w:line="360" w:lineRule="auto"/>
        <w:jc w:val="both"/>
        <w:rPr>
          <w:rFonts w:ascii="Arial" w:hAnsi="Arial" w:cs="Arial"/>
          <w:color w:val="000000" w:themeColor="text1"/>
          <w:sz w:val="24"/>
          <w:szCs w:val="24"/>
          <w:shd w:val="clear" w:color="auto" w:fill="FFFFFF"/>
          <w:lang w:val="en-US"/>
        </w:rPr>
      </w:pPr>
      <w:r>
        <w:rPr>
          <w:rFonts w:ascii="Arial" w:eastAsia="Times New Roman" w:hAnsi="Arial" w:cs="Arial"/>
          <w:color w:val="000000"/>
          <w:sz w:val="24"/>
          <w:szCs w:val="24"/>
          <w:lang w:val="en-US" w:eastAsia="pt-BR"/>
        </w:rPr>
        <w:t xml:space="preserve">The results of the dissolution test showed that ALBBR1, ALBNG1, ALBNG2, ALBBR2, ALBBR3 and ALBNG3 brands released </w:t>
      </w:r>
      <w:r w:rsidRPr="0078370F">
        <w:rPr>
          <w:rFonts w:ascii="Arial" w:eastAsia="Times New Roman" w:hAnsi="Arial" w:cs="Arial"/>
          <w:color w:val="000000" w:themeColor="text1"/>
          <w:sz w:val="24"/>
          <w:szCs w:val="24"/>
          <w:lang w:val="en-US" w:eastAsia="pt-BR"/>
        </w:rPr>
        <w:t>72.9</w:t>
      </w:r>
      <w:r w:rsidRPr="0078370F">
        <w:rPr>
          <w:rFonts w:ascii="Arial" w:hAnsi="Arial" w:cs="Arial"/>
          <w:color w:val="000000" w:themeColor="text1"/>
          <w:sz w:val="24"/>
          <w:szCs w:val="24"/>
          <w:shd w:val="clear" w:color="auto" w:fill="FFFFFF"/>
          <w:lang w:val="en-US"/>
        </w:rPr>
        <w:t>±</w:t>
      </w:r>
      <w:r w:rsidRPr="0078370F">
        <w:rPr>
          <w:rFonts w:ascii="Arial" w:eastAsia="Times New Roman" w:hAnsi="Arial" w:cs="Arial"/>
          <w:color w:val="000000" w:themeColor="text1"/>
          <w:sz w:val="24"/>
          <w:szCs w:val="24"/>
          <w:lang w:val="en-US" w:eastAsia="pt-BR"/>
        </w:rPr>
        <w:t>1.1, 62.1</w:t>
      </w:r>
      <w:r w:rsidRPr="0078370F">
        <w:rPr>
          <w:rFonts w:ascii="Arial" w:hAnsi="Arial" w:cs="Arial"/>
          <w:color w:val="000000" w:themeColor="text1"/>
          <w:sz w:val="24"/>
          <w:szCs w:val="24"/>
          <w:shd w:val="clear" w:color="auto" w:fill="FFFFFF"/>
          <w:lang w:val="en-US"/>
        </w:rPr>
        <w:t>±2.5</w:t>
      </w:r>
      <w:r w:rsidRPr="0078370F">
        <w:rPr>
          <w:rFonts w:ascii="Arial" w:eastAsia="Times New Roman" w:hAnsi="Arial" w:cs="Arial"/>
          <w:color w:val="000000" w:themeColor="text1"/>
          <w:sz w:val="24"/>
          <w:szCs w:val="24"/>
          <w:lang w:val="en-US" w:eastAsia="pt-BR"/>
        </w:rPr>
        <w:t>, 69.3</w:t>
      </w:r>
      <w:r w:rsidRPr="0078370F">
        <w:rPr>
          <w:rFonts w:ascii="Arial" w:hAnsi="Arial" w:cs="Arial"/>
          <w:color w:val="000000" w:themeColor="text1"/>
          <w:sz w:val="24"/>
          <w:szCs w:val="24"/>
          <w:shd w:val="clear" w:color="auto" w:fill="FFFFFF"/>
          <w:lang w:val="en-US"/>
        </w:rPr>
        <w:t>±2.2</w:t>
      </w:r>
      <w:r w:rsidRPr="0078370F">
        <w:rPr>
          <w:rFonts w:ascii="Arial" w:eastAsia="Times New Roman" w:hAnsi="Arial" w:cs="Arial"/>
          <w:color w:val="000000" w:themeColor="text1"/>
          <w:sz w:val="24"/>
          <w:szCs w:val="24"/>
          <w:lang w:val="en-US" w:eastAsia="pt-BR"/>
        </w:rPr>
        <w:t>, 96.2</w:t>
      </w:r>
      <w:r w:rsidRPr="0078370F">
        <w:rPr>
          <w:rFonts w:ascii="Arial" w:hAnsi="Arial" w:cs="Arial"/>
          <w:color w:val="000000" w:themeColor="text1"/>
          <w:sz w:val="24"/>
          <w:szCs w:val="24"/>
          <w:shd w:val="clear" w:color="auto" w:fill="FFFFFF"/>
          <w:lang w:val="en-US"/>
        </w:rPr>
        <w:t>±0.5</w:t>
      </w:r>
      <w:r w:rsidRPr="0078370F">
        <w:rPr>
          <w:rFonts w:ascii="Arial" w:eastAsia="Times New Roman" w:hAnsi="Arial" w:cs="Arial"/>
          <w:color w:val="000000" w:themeColor="text1"/>
          <w:sz w:val="24"/>
          <w:szCs w:val="24"/>
          <w:lang w:val="en-US" w:eastAsia="pt-BR"/>
        </w:rPr>
        <w:t>, 102.1</w:t>
      </w:r>
      <w:r w:rsidRPr="0078370F">
        <w:rPr>
          <w:rFonts w:ascii="Arial" w:hAnsi="Arial" w:cs="Arial"/>
          <w:color w:val="000000" w:themeColor="text1"/>
          <w:sz w:val="24"/>
          <w:szCs w:val="24"/>
          <w:shd w:val="clear" w:color="auto" w:fill="FFFFFF"/>
          <w:lang w:val="en-US"/>
        </w:rPr>
        <w:t>±0.2</w:t>
      </w:r>
      <w:r w:rsidRPr="0078370F">
        <w:rPr>
          <w:rFonts w:ascii="Arial" w:eastAsia="Times New Roman" w:hAnsi="Arial" w:cs="Arial"/>
          <w:color w:val="000000" w:themeColor="text1"/>
          <w:sz w:val="24"/>
          <w:szCs w:val="24"/>
          <w:lang w:val="en-US" w:eastAsia="pt-BR"/>
        </w:rPr>
        <w:t xml:space="preserve"> and 99.8</w:t>
      </w:r>
      <w:r w:rsidRPr="0078370F">
        <w:rPr>
          <w:rFonts w:ascii="Arial" w:hAnsi="Arial" w:cs="Arial"/>
          <w:color w:val="000000" w:themeColor="text1"/>
          <w:sz w:val="24"/>
          <w:szCs w:val="24"/>
          <w:shd w:val="clear" w:color="auto" w:fill="FFFFFF"/>
          <w:lang w:val="en-US"/>
        </w:rPr>
        <w:t>±0.9</w:t>
      </w:r>
      <w:r w:rsidRPr="0078370F">
        <w:rPr>
          <w:rFonts w:ascii="Arial" w:eastAsia="Times New Roman" w:hAnsi="Arial" w:cs="Arial"/>
          <w:color w:val="000000" w:themeColor="text1"/>
          <w:sz w:val="24"/>
          <w:szCs w:val="24"/>
          <w:lang w:val="en-US" w:eastAsia="pt-BR"/>
        </w:rPr>
        <w:t>% respectively,</w:t>
      </w:r>
      <w:r>
        <w:rPr>
          <w:rFonts w:ascii="Arial" w:eastAsia="Times New Roman" w:hAnsi="Arial" w:cs="Arial"/>
          <w:color w:val="000000"/>
          <w:sz w:val="24"/>
          <w:szCs w:val="24"/>
          <w:lang w:val="en-US" w:eastAsia="pt-BR"/>
        </w:rPr>
        <w:t xml:space="preserve"> of their active ingredients within 30 min of the assay. </w:t>
      </w:r>
      <w:r w:rsidR="00D220DA">
        <w:rPr>
          <w:rFonts w:ascii="Arial" w:eastAsia="Times New Roman" w:hAnsi="Arial" w:cs="Arial"/>
          <w:color w:val="000000"/>
          <w:sz w:val="24"/>
          <w:szCs w:val="24"/>
          <w:lang w:val="en-US" w:eastAsia="pt-BR"/>
        </w:rPr>
        <w:t>The analysis of variance (ANOVA) of the % drug released was evaluated for the brands and a p-value of about 0.006 (</w:t>
      </w:r>
      <w:r w:rsidR="00D220DA">
        <w:rPr>
          <w:rFonts w:ascii="Arial" w:hAnsi="Arial" w:cs="Arial"/>
          <w:color w:val="000000" w:themeColor="text1"/>
          <w:sz w:val="24"/>
          <w:szCs w:val="24"/>
          <w:shd w:val="clear" w:color="auto" w:fill="FFFFFF"/>
          <w:lang w:val="en-US"/>
        </w:rPr>
        <w:t>p</w:t>
      </w:r>
      <w:r w:rsidR="00D220DA" w:rsidRPr="00000FB8">
        <w:rPr>
          <w:rFonts w:ascii="Arial" w:hAnsi="Arial" w:cs="Arial"/>
          <w:color w:val="000000" w:themeColor="text1"/>
          <w:sz w:val="24"/>
          <w:szCs w:val="24"/>
          <w:shd w:val="clear" w:color="auto" w:fill="FFFFFF"/>
          <w:lang w:val="en-US"/>
        </w:rPr>
        <w:t>&lt;</w:t>
      </w:r>
      <w:r w:rsidR="00D220DA">
        <w:rPr>
          <w:rFonts w:ascii="Arial" w:hAnsi="Arial" w:cs="Arial"/>
          <w:color w:val="000000" w:themeColor="text1"/>
          <w:sz w:val="24"/>
          <w:szCs w:val="24"/>
          <w:shd w:val="clear" w:color="auto" w:fill="FFFFFF"/>
          <w:lang w:val="en-US"/>
        </w:rPr>
        <w:t xml:space="preserve">0.05) was obtained. </w:t>
      </w:r>
    </w:p>
    <w:p w:rsidR="004D00E8" w:rsidRDefault="00D220DA" w:rsidP="001F3951">
      <w:pPr>
        <w:spacing w:before="120" w:after="120" w:line="360" w:lineRule="auto"/>
        <w:jc w:val="both"/>
        <w:rPr>
          <w:rFonts w:ascii="Arial" w:eastAsia="Times New Roman" w:hAnsi="Arial" w:cs="Arial"/>
          <w:color w:val="000000"/>
          <w:sz w:val="24"/>
          <w:szCs w:val="24"/>
          <w:lang w:val="en-US" w:eastAsia="pt-BR"/>
        </w:rPr>
      </w:pPr>
      <w:r>
        <w:rPr>
          <w:rFonts w:ascii="Arial" w:hAnsi="Arial" w:cs="Arial"/>
          <w:color w:val="000000" w:themeColor="text1"/>
          <w:sz w:val="24"/>
          <w:szCs w:val="24"/>
          <w:shd w:val="clear" w:color="auto" w:fill="FFFFFF"/>
          <w:lang w:val="en-US"/>
        </w:rPr>
        <w:t>The result of the Tukey grouping showed that</w:t>
      </w:r>
      <w:r w:rsidRPr="00D220DA">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ALBBR3,  ALBNG3, ALBBR2, ALBNG2, ALBBR1 and ALBNG1 were placed in groups A, AB, ABC, ABC, BC and C respectively.</w:t>
      </w:r>
      <w:r w:rsidR="00A25847">
        <w:rPr>
          <w:rFonts w:ascii="Arial" w:eastAsia="Times New Roman" w:hAnsi="Arial" w:cs="Arial"/>
          <w:color w:val="000000"/>
          <w:sz w:val="24"/>
          <w:szCs w:val="24"/>
          <w:lang w:val="en-US" w:eastAsia="pt-BR"/>
        </w:rPr>
        <w:t xml:space="preserve"> From the confidence interval shown in figure 2; ALBBR2-ALBBR1, ALBNG1-ALBBR1, ALBNG2-ALBBR1, ALBNG3-ALBBR1, ALBBR3-ALBBR2, ALBNG1-ALBBR2, ALBNG2-ALBBR2, ALBNG3-ALBBR2, ALBNG2-ALBBR3, ALBNG3-ALBBR3, ALBNG2-ALBNG1 and ALBNG3-ALBNG2 crossed the zero line (limit of significance). ALBBR3-ALBBR1, ALBNG1-ALBBR3 and ALBNG3-ALBNG1 did not cross the zero line.</w:t>
      </w:r>
    </w:p>
    <w:p w:rsidR="004D00E8" w:rsidRDefault="001838C5" w:rsidP="001C2B75">
      <w:pPr>
        <w:spacing w:before="120" w:after="120" w:line="360" w:lineRule="auto"/>
        <w:jc w:val="both"/>
        <w:rPr>
          <w:rFonts w:ascii="Arial" w:eastAsia="Times New Roman" w:hAnsi="Arial" w:cs="Arial"/>
          <w:color w:val="000000" w:themeColor="text1"/>
          <w:sz w:val="24"/>
          <w:szCs w:val="24"/>
          <w:lang w:val="en-US" w:eastAsia="pt-BR"/>
        </w:rPr>
      </w:pPr>
      <w:r>
        <w:rPr>
          <w:rFonts w:ascii="Arial" w:eastAsia="Times New Roman" w:hAnsi="Arial" w:cs="Arial"/>
          <w:color w:val="000000"/>
          <w:sz w:val="24"/>
          <w:szCs w:val="24"/>
          <w:lang w:val="en-US" w:eastAsia="pt-BR"/>
        </w:rPr>
        <w:t xml:space="preserve">The rapid </w:t>
      </w:r>
      <w:r w:rsidR="00FB373B">
        <w:rPr>
          <w:rFonts w:ascii="Arial" w:eastAsia="Times New Roman" w:hAnsi="Arial" w:cs="Arial"/>
          <w:color w:val="000000"/>
          <w:sz w:val="24"/>
          <w:szCs w:val="24"/>
          <w:lang w:val="en-US" w:eastAsia="pt-BR"/>
        </w:rPr>
        <w:t xml:space="preserve">release pattern shown by ALBBR3 signified a rapid dissolution of the drug. The similar characteristics release pattern exhibited by ALBBR3 and ALBBR2 indicated that they are similar. The equivalent amount of drug released by ALBBR3, ALBNG3 and ALBBR2 at 45 min indicated that they can be considered as pharmaceutical equivalents. </w:t>
      </w:r>
      <w:r w:rsidR="000A022A">
        <w:rPr>
          <w:rFonts w:ascii="Arial" w:eastAsia="Times New Roman" w:hAnsi="Arial" w:cs="Arial"/>
          <w:color w:val="000000"/>
          <w:sz w:val="24"/>
          <w:szCs w:val="24"/>
          <w:lang w:val="en-US" w:eastAsia="pt-BR"/>
        </w:rPr>
        <w:t xml:space="preserve">Dissolution efficiency (%DE) was calculated for the formulations and </w:t>
      </w:r>
      <w:r>
        <w:rPr>
          <w:rFonts w:ascii="Arial" w:eastAsia="Times New Roman" w:hAnsi="Arial" w:cs="Arial"/>
          <w:color w:val="000000"/>
          <w:sz w:val="24"/>
          <w:szCs w:val="24"/>
          <w:lang w:val="en-US" w:eastAsia="pt-BR"/>
        </w:rPr>
        <w:t>this value represents</w:t>
      </w:r>
      <w:r w:rsidR="000A022A">
        <w:rPr>
          <w:rFonts w:ascii="Arial" w:eastAsia="Times New Roman" w:hAnsi="Arial" w:cs="Arial"/>
          <w:color w:val="000000"/>
          <w:sz w:val="24"/>
          <w:szCs w:val="24"/>
          <w:lang w:val="en-US" w:eastAsia="pt-BR"/>
        </w:rPr>
        <w:t xml:space="preserve"> the area under the dissolution curve up to 60 min</w:t>
      </w:r>
      <w:r w:rsidR="000A022A" w:rsidRPr="00030583">
        <w:rPr>
          <w:rFonts w:ascii="Arial" w:hAnsi="Arial" w:cs="Arial"/>
          <w:color w:val="000000" w:themeColor="text1"/>
          <w:sz w:val="24"/>
          <w:szCs w:val="24"/>
          <w:shd w:val="clear" w:color="auto" w:fill="FFFFFF"/>
          <w:lang w:val="en-US"/>
        </w:rPr>
        <w:t>.</w:t>
      </w:r>
      <w:r w:rsidR="000A022A" w:rsidRPr="00030583">
        <w:rPr>
          <w:rFonts w:ascii="Arial" w:eastAsia="Times New Roman" w:hAnsi="Arial" w:cs="Arial"/>
          <w:color w:val="000000" w:themeColor="text1"/>
          <w:sz w:val="24"/>
          <w:szCs w:val="24"/>
          <w:lang w:val="en-US" w:eastAsia="pt-BR"/>
        </w:rPr>
        <w:t xml:space="preserve"> </w:t>
      </w:r>
    </w:p>
    <w:p w:rsidR="004D00E8" w:rsidRDefault="000A022A" w:rsidP="001C2B75">
      <w:pPr>
        <w:spacing w:before="120" w:after="120" w:line="360" w:lineRule="auto"/>
        <w:jc w:val="both"/>
        <w:rPr>
          <w:rFonts w:ascii="Arial" w:eastAsia="Times New Roman" w:hAnsi="Arial" w:cs="Arial"/>
          <w:color w:val="000000"/>
          <w:sz w:val="24"/>
          <w:szCs w:val="24"/>
          <w:lang w:val="en-US" w:eastAsia="pt-BR"/>
        </w:rPr>
      </w:pPr>
      <w:r>
        <w:rPr>
          <w:rFonts w:ascii="Arial" w:hAnsi="Arial" w:cs="Arial"/>
          <w:color w:val="000000" w:themeColor="text1"/>
          <w:sz w:val="24"/>
          <w:szCs w:val="24"/>
          <w:shd w:val="clear" w:color="auto" w:fill="FFFFFF"/>
          <w:lang w:val="en-US"/>
        </w:rPr>
        <w:t xml:space="preserve">The % DE result showed that there was a similarity between </w:t>
      </w:r>
      <w:r>
        <w:rPr>
          <w:rFonts w:ascii="Arial" w:eastAsia="Times New Roman" w:hAnsi="Arial" w:cs="Arial"/>
          <w:color w:val="000000"/>
          <w:sz w:val="24"/>
          <w:szCs w:val="24"/>
          <w:lang w:val="en-US" w:eastAsia="pt-BR"/>
        </w:rPr>
        <w:t>ALBNG2 and ALBBR1;</w:t>
      </w:r>
      <w:r w:rsidRPr="00001E79">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ALBNG3 and ALBBR3.</w:t>
      </w:r>
      <w:r w:rsidR="00FB373B">
        <w:rPr>
          <w:rFonts w:ascii="Arial" w:eastAsia="Times New Roman" w:hAnsi="Arial" w:cs="Arial"/>
          <w:color w:val="000000"/>
          <w:sz w:val="24"/>
          <w:szCs w:val="24"/>
          <w:lang w:val="en-US" w:eastAsia="pt-BR"/>
        </w:rPr>
        <w:t xml:space="preserve"> </w:t>
      </w:r>
      <w:r w:rsidR="00B879A7">
        <w:rPr>
          <w:rFonts w:ascii="Arial" w:eastAsia="Times New Roman" w:hAnsi="Arial" w:cs="Arial"/>
          <w:color w:val="000000"/>
          <w:sz w:val="24"/>
          <w:szCs w:val="24"/>
          <w:lang w:val="en-US" w:eastAsia="pt-BR"/>
        </w:rPr>
        <w:t xml:space="preserve">Following the </w:t>
      </w:r>
      <w:r w:rsidR="001F3951" w:rsidRPr="00B6553A">
        <w:rPr>
          <w:rFonts w:ascii="Arial" w:eastAsia="Times New Roman" w:hAnsi="Arial" w:cs="Arial"/>
          <w:color w:val="000000"/>
          <w:sz w:val="24"/>
          <w:szCs w:val="24"/>
          <w:lang w:val="en-US" w:eastAsia="pt-BR"/>
        </w:rPr>
        <w:t>United States Pharmacopeia</w:t>
      </w:r>
      <w:r w:rsidR="00B879A7">
        <w:rPr>
          <w:rFonts w:ascii="Arial" w:eastAsia="Times New Roman" w:hAnsi="Arial" w:cs="Arial"/>
          <w:color w:val="000000"/>
          <w:sz w:val="24"/>
          <w:szCs w:val="24"/>
          <w:lang w:val="en-US" w:eastAsia="pt-BR"/>
        </w:rPr>
        <w:t xml:space="preserve"> </w:t>
      </w:r>
      <w:r w:rsidR="00B879A7">
        <w:rPr>
          <w:rFonts w:ascii="Arial" w:eastAsia="Times New Roman" w:hAnsi="Arial" w:cs="Arial"/>
          <w:color w:val="000000"/>
          <w:sz w:val="24"/>
          <w:szCs w:val="24"/>
          <w:lang w:val="en-US" w:eastAsia="pt-BR"/>
        </w:rPr>
        <w:lastRenderedPageBreak/>
        <w:t>(USP)</w:t>
      </w:r>
      <w:r w:rsidR="001F3951" w:rsidRPr="00B6553A">
        <w:rPr>
          <w:rFonts w:ascii="Arial" w:eastAsia="Times New Roman" w:hAnsi="Arial" w:cs="Arial"/>
          <w:color w:val="000000"/>
          <w:sz w:val="24"/>
          <w:szCs w:val="24"/>
          <w:lang w:val="en-US" w:eastAsia="pt-BR"/>
        </w:rPr>
        <w:t xml:space="preserve"> recommendat</w:t>
      </w:r>
      <w:r w:rsidR="001F3951">
        <w:rPr>
          <w:rFonts w:ascii="Arial" w:eastAsia="Times New Roman" w:hAnsi="Arial" w:cs="Arial"/>
          <w:color w:val="000000"/>
          <w:sz w:val="24"/>
          <w:szCs w:val="24"/>
          <w:lang w:val="en-US" w:eastAsia="pt-BR"/>
        </w:rPr>
        <w:t>ion</w:t>
      </w:r>
      <w:r w:rsidR="00B879A7">
        <w:rPr>
          <w:rFonts w:ascii="Arial" w:eastAsia="Times New Roman" w:hAnsi="Arial" w:cs="Arial"/>
          <w:color w:val="000000"/>
          <w:sz w:val="24"/>
          <w:szCs w:val="24"/>
          <w:lang w:val="en-US" w:eastAsia="pt-BR"/>
        </w:rPr>
        <w:t xml:space="preserve"> of not less than 80% release of the drug in 30 min of the assay </w:t>
      </w:r>
      <w:r w:rsidR="0066297E">
        <w:rPr>
          <w:rFonts w:ascii="Arial" w:eastAsia="Times New Roman" w:hAnsi="Arial" w:cs="Arial"/>
          <w:color w:val="000000"/>
          <w:sz w:val="24"/>
          <w:szCs w:val="24"/>
          <w:lang w:val="en-US" w:eastAsia="pt-BR"/>
        </w:rPr>
        <w:t>[20</w:t>
      </w:r>
      <w:r w:rsidR="00F740F9">
        <w:rPr>
          <w:rFonts w:ascii="Arial" w:eastAsia="Times New Roman" w:hAnsi="Arial" w:cs="Arial"/>
          <w:color w:val="000000"/>
          <w:sz w:val="24"/>
          <w:szCs w:val="24"/>
          <w:lang w:val="en-US" w:eastAsia="pt-BR"/>
        </w:rPr>
        <w:t>]</w:t>
      </w:r>
      <w:r w:rsidR="001F3951" w:rsidRPr="00B6553A">
        <w:rPr>
          <w:rFonts w:ascii="Arial" w:eastAsia="Times New Roman" w:hAnsi="Arial" w:cs="Arial"/>
          <w:color w:val="000000"/>
          <w:sz w:val="24"/>
          <w:szCs w:val="24"/>
          <w:lang w:val="en-US" w:eastAsia="pt-BR"/>
        </w:rPr>
        <w:t>;</w:t>
      </w:r>
      <w:r w:rsidR="001F1099">
        <w:rPr>
          <w:rFonts w:ascii="Arial" w:eastAsia="Times New Roman" w:hAnsi="Arial" w:cs="Arial"/>
          <w:color w:val="000000"/>
          <w:sz w:val="24"/>
          <w:szCs w:val="24"/>
          <w:lang w:val="en-US" w:eastAsia="pt-BR"/>
        </w:rPr>
        <w:t xml:space="preserve"> it therefore, indicated</w:t>
      </w:r>
      <w:r w:rsidR="00B879A7">
        <w:rPr>
          <w:rFonts w:ascii="Arial" w:eastAsia="Times New Roman" w:hAnsi="Arial" w:cs="Arial"/>
          <w:color w:val="000000"/>
          <w:sz w:val="24"/>
          <w:szCs w:val="24"/>
          <w:lang w:val="en-US" w:eastAsia="pt-BR"/>
        </w:rPr>
        <w:t xml:space="preserve"> that ALBBR2, ALBBR3 and ALBNG3 passed the test while ALBBR1, ALBNG1 and ALBNG2</w:t>
      </w:r>
      <w:r w:rsidR="001F3951" w:rsidRPr="00B6553A">
        <w:rPr>
          <w:rFonts w:ascii="Arial" w:eastAsia="Times New Roman" w:hAnsi="Arial" w:cs="Arial"/>
          <w:color w:val="000000"/>
          <w:sz w:val="24"/>
          <w:szCs w:val="24"/>
          <w:lang w:val="en-US" w:eastAsia="pt-BR"/>
        </w:rPr>
        <w:t xml:space="preserve"> </w:t>
      </w:r>
      <w:r w:rsidR="00B879A7">
        <w:rPr>
          <w:rFonts w:ascii="Arial" w:eastAsia="Times New Roman" w:hAnsi="Arial" w:cs="Arial"/>
          <w:color w:val="000000"/>
          <w:sz w:val="24"/>
          <w:szCs w:val="24"/>
          <w:lang w:val="en-US" w:eastAsia="pt-BR"/>
        </w:rPr>
        <w:t>failed.</w:t>
      </w:r>
      <w:r w:rsidR="001F3951" w:rsidRPr="00B6553A">
        <w:rPr>
          <w:rFonts w:ascii="Arial" w:eastAsia="Times New Roman" w:hAnsi="Arial" w:cs="Arial"/>
          <w:color w:val="000000"/>
          <w:sz w:val="24"/>
          <w:szCs w:val="24"/>
          <w:lang w:val="en-US" w:eastAsia="pt-BR"/>
        </w:rPr>
        <w:t xml:space="preserve"> </w:t>
      </w:r>
      <w:r w:rsidR="00D220DA">
        <w:rPr>
          <w:rFonts w:ascii="Arial" w:hAnsi="Arial" w:cs="Arial"/>
          <w:color w:val="000000" w:themeColor="text1"/>
          <w:sz w:val="24"/>
          <w:szCs w:val="24"/>
          <w:shd w:val="clear" w:color="auto" w:fill="FFFFFF"/>
          <w:lang w:val="en-US"/>
        </w:rPr>
        <w:t>The</w:t>
      </w:r>
      <w:r w:rsidR="00610874">
        <w:rPr>
          <w:rFonts w:ascii="Arial" w:hAnsi="Arial" w:cs="Arial"/>
          <w:color w:val="000000" w:themeColor="text1"/>
          <w:sz w:val="24"/>
          <w:szCs w:val="24"/>
          <w:shd w:val="clear" w:color="auto" w:fill="FFFFFF"/>
          <w:lang w:val="en-US"/>
        </w:rPr>
        <w:t xml:space="preserve"> </w:t>
      </w:r>
      <w:r w:rsidR="00D220DA">
        <w:rPr>
          <w:rFonts w:ascii="Arial" w:eastAsia="Times New Roman" w:hAnsi="Arial" w:cs="Arial"/>
          <w:color w:val="000000"/>
          <w:sz w:val="24"/>
          <w:szCs w:val="24"/>
          <w:lang w:val="en-US" w:eastAsia="pt-BR"/>
        </w:rPr>
        <w:t>p-value (</w:t>
      </w:r>
      <w:r w:rsidR="00D220DA">
        <w:rPr>
          <w:rFonts w:ascii="Arial" w:hAnsi="Arial" w:cs="Arial"/>
          <w:color w:val="000000" w:themeColor="text1"/>
          <w:sz w:val="24"/>
          <w:szCs w:val="24"/>
          <w:shd w:val="clear" w:color="auto" w:fill="FFFFFF"/>
          <w:lang w:val="en-US"/>
        </w:rPr>
        <w:t>p</w:t>
      </w:r>
      <w:r w:rsidR="00D220DA" w:rsidRPr="00000FB8">
        <w:rPr>
          <w:rFonts w:ascii="Arial" w:hAnsi="Arial" w:cs="Arial"/>
          <w:color w:val="000000" w:themeColor="text1"/>
          <w:sz w:val="24"/>
          <w:szCs w:val="24"/>
          <w:shd w:val="clear" w:color="auto" w:fill="FFFFFF"/>
          <w:lang w:val="en-US"/>
        </w:rPr>
        <w:t>&lt;</w:t>
      </w:r>
      <w:r w:rsidR="00D220DA">
        <w:rPr>
          <w:rFonts w:ascii="Arial" w:hAnsi="Arial" w:cs="Arial"/>
          <w:color w:val="000000" w:themeColor="text1"/>
          <w:sz w:val="24"/>
          <w:szCs w:val="24"/>
          <w:shd w:val="clear" w:color="auto" w:fill="FFFFFF"/>
          <w:lang w:val="en-US"/>
        </w:rPr>
        <w:t>0.05) signified</w:t>
      </w:r>
      <w:r w:rsidR="00610874">
        <w:rPr>
          <w:rFonts w:ascii="Arial" w:hAnsi="Arial" w:cs="Arial"/>
          <w:color w:val="000000" w:themeColor="text1"/>
          <w:sz w:val="24"/>
          <w:szCs w:val="24"/>
          <w:shd w:val="clear" w:color="auto" w:fill="FFFFFF"/>
          <w:lang w:val="en-US"/>
        </w:rPr>
        <w:t xml:space="preserve"> that the brands had statistical significant difference between them.</w:t>
      </w:r>
      <w:r w:rsidR="00610874">
        <w:rPr>
          <w:rFonts w:ascii="Arial" w:eastAsia="Times New Roman" w:hAnsi="Arial" w:cs="Arial"/>
          <w:color w:val="000000"/>
          <w:sz w:val="24"/>
          <w:szCs w:val="24"/>
          <w:lang w:val="en-US" w:eastAsia="pt-BR"/>
        </w:rPr>
        <w:t xml:space="preserve"> </w:t>
      </w:r>
      <w:r w:rsidR="004B00CD">
        <w:rPr>
          <w:rFonts w:ascii="Arial" w:eastAsia="Times New Roman" w:hAnsi="Arial" w:cs="Arial"/>
          <w:color w:val="000000"/>
          <w:sz w:val="24"/>
          <w:szCs w:val="24"/>
          <w:lang w:val="en-US" w:eastAsia="pt-BR"/>
        </w:rPr>
        <w:t>The</w:t>
      </w:r>
      <w:r w:rsidR="004B00CD" w:rsidRPr="004B00CD">
        <w:rPr>
          <w:rFonts w:ascii="Arial" w:eastAsia="Times New Roman" w:hAnsi="Arial" w:cs="Arial"/>
          <w:color w:val="000000"/>
          <w:sz w:val="24"/>
          <w:szCs w:val="24"/>
          <w:lang w:val="en-US" w:eastAsia="pt-BR"/>
        </w:rPr>
        <w:t xml:space="preserve"> </w:t>
      </w:r>
      <w:r w:rsidR="004B00CD">
        <w:rPr>
          <w:rFonts w:ascii="Arial" w:eastAsia="Times New Roman" w:hAnsi="Arial" w:cs="Arial"/>
          <w:color w:val="000000"/>
          <w:sz w:val="24"/>
          <w:szCs w:val="24"/>
          <w:lang w:val="en-US" w:eastAsia="pt-BR"/>
        </w:rPr>
        <w:t>Tukey</w:t>
      </w:r>
      <w:r w:rsidR="00D31330">
        <w:rPr>
          <w:rFonts w:ascii="Arial" w:eastAsia="Times New Roman" w:hAnsi="Arial" w:cs="Arial"/>
          <w:color w:val="000000"/>
          <w:sz w:val="24"/>
          <w:szCs w:val="24"/>
          <w:lang w:val="en-US" w:eastAsia="pt-BR"/>
        </w:rPr>
        <w:t xml:space="preserve"> grouping indicated that the products ALBBR2</w:t>
      </w:r>
      <w:r w:rsidR="008D23B7">
        <w:rPr>
          <w:rFonts w:ascii="Arial" w:eastAsia="Times New Roman" w:hAnsi="Arial" w:cs="Arial"/>
          <w:color w:val="000000"/>
          <w:sz w:val="24"/>
          <w:szCs w:val="24"/>
          <w:lang w:val="en-US" w:eastAsia="pt-BR"/>
        </w:rPr>
        <w:t xml:space="preserve"> and ALBNG2</w:t>
      </w:r>
      <w:r w:rsidR="00D31330">
        <w:rPr>
          <w:rFonts w:ascii="Arial" w:eastAsia="Times New Roman" w:hAnsi="Arial" w:cs="Arial"/>
          <w:color w:val="000000"/>
          <w:sz w:val="24"/>
          <w:szCs w:val="24"/>
          <w:lang w:val="en-US" w:eastAsia="pt-BR"/>
        </w:rPr>
        <w:t xml:space="preserve"> are pharmaceutical equivalents</w:t>
      </w:r>
      <w:r w:rsidR="008D23B7">
        <w:rPr>
          <w:rFonts w:ascii="Arial" w:eastAsia="Times New Roman" w:hAnsi="Arial" w:cs="Arial"/>
          <w:color w:val="000000"/>
          <w:sz w:val="24"/>
          <w:szCs w:val="24"/>
          <w:lang w:val="en-US" w:eastAsia="pt-BR"/>
        </w:rPr>
        <w:t xml:space="preserve">. </w:t>
      </w:r>
    </w:p>
    <w:p w:rsidR="002E4744" w:rsidRDefault="008D23B7" w:rsidP="001C2B75">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The different grouping</w:t>
      </w:r>
      <w:r w:rsidR="00DE1B68">
        <w:rPr>
          <w:rFonts w:ascii="Arial" w:eastAsia="Times New Roman" w:hAnsi="Arial" w:cs="Arial"/>
          <w:color w:val="000000"/>
          <w:sz w:val="24"/>
          <w:szCs w:val="24"/>
          <w:lang w:val="en-US" w:eastAsia="pt-BR"/>
        </w:rPr>
        <w:t xml:space="preserve"> (A, AB, BC and C)</w:t>
      </w:r>
      <w:r w:rsidR="004B00CD">
        <w:rPr>
          <w:rFonts w:ascii="Arial" w:eastAsia="Times New Roman" w:hAnsi="Arial" w:cs="Arial"/>
          <w:color w:val="000000"/>
          <w:sz w:val="24"/>
          <w:szCs w:val="24"/>
          <w:lang w:val="en-US" w:eastAsia="pt-BR"/>
        </w:rPr>
        <w:t xml:space="preserve"> signified</w:t>
      </w:r>
      <w:r>
        <w:rPr>
          <w:rFonts w:ascii="Arial" w:eastAsia="Times New Roman" w:hAnsi="Arial" w:cs="Arial"/>
          <w:color w:val="000000"/>
          <w:sz w:val="24"/>
          <w:szCs w:val="24"/>
          <w:lang w:val="en-US" w:eastAsia="pt-BR"/>
        </w:rPr>
        <w:t xml:space="preserve"> that the brands had statistical significant differen</w:t>
      </w:r>
      <w:r w:rsidR="00DE1B68">
        <w:rPr>
          <w:rFonts w:ascii="Arial" w:eastAsia="Times New Roman" w:hAnsi="Arial" w:cs="Arial"/>
          <w:color w:val="000000"/>
          <w:sz w:val="24"/>
          <w:szCs w:val="24"/>
          <w:lang w:val="en-US" w:eastAsia="pt-BR"/>
        </w:rPr>
        <w:t>ce between them, which validated</w:t>
      </w:r>
      <w:r>
        <w:rPr>
          <w:rFonts w:ascii="Arial" w:eastAsia="Times New Roman" w:hAnsi="Arial" w:cs="Arial"/>
          <w:color w:val="000000"/>
          <w:sz w:val="24"/>
          <w:szCs w:val="24"/>
          <w:lang w:val="en-US" w:eastAsia="pt-BR"/>
        </w:rPr>
        <w:t xml:space="preserve"> the p-value of the ANOVA result shown above.</w:t>
      </w:r>
      <w:r w:rsidR="00610874">
        <w:rPr>
          <w:rFonts w:ascii="Arial" w:eastAsia="Times New Roman" w:hAnsi="Arial" w:cs="Arial"/>
          <w:color w:val="000000"/>
          <w:sz w:val="24"/>
          <w:szCs w:val="24"/>
          <w:lang w:val="en-US" w:eastAsia="pt-BR"/>
        </w:rPr>
        <w:t xml:space="preserve"> </w:t>
      </w:r>
      <w:r w:rsidR="00A25847">
        <w:rPr>
          <w:rFonts w:ascii="Arial" w:eastAsia="Times New Roman" w:hAnsi="Arial" w:cs="Arial"/>
          <w:color w:val="000000"/>
          <w:sz w:val="24"/>
          <w:szCs w:val="24"/>
          <w:lang w:val="en-US" w:eastAsia="pt-BR"/>
        </w:rPr>
        <w:t>A comparison between two brands was evaluated by the confidence interval shown in figure 2. The intervals which crossed the zero line (limit of significance) as shown in figure 2 means that they had some similarity between them, while the intervals which did not cross the line had statistical significant difference.</w:t>
      </w:r>
    </w:p>
    <w:p w:rsidR="002E4744" w:rsidRPr="00485E7D" w:rsidRDefault="002E4744" w:rsidP="001C2B75">
      <w:pPr>
        <w:spacing w:before="120" w:after="120" w:line="360" w:lineRule="auto"/>
        <w:jc w:val="both"/>
        <w:rPr>
          <w:rFonts w:ascii="Arial" w:eastAsia="Times New Roman" w:hAnsi="Arial" w:cs="Arial"/>
          <w:color w:val="000000"/>
          <w:sz w:val="24"/>
          <w:szCs w:val="24"/>
          <w:lang w:val="en-US" w:eastAsia="pt-BR"/>
        </w:rPr>
      </w:pPr>
      <w:r w:rsidRPr="002E4744">
        <w:rPr>
          <w:rFonts w:ascii="Arial" w:eastAsia="Times New Roman" w:hAnsi="Arial" w:cs="Arial"/>
          <w:noProof/>
          <w:color w:val="000000"/>
          <w:sz w:val="24"/>
          <w:szCs w:val="24"/>
          <w:lang w:eastAsia="pt-BR"/>
        </w:rPr>
        <w:drawing>
          <wp:inline distT="0" distB="0" distL="0" distR="0">
            <wp:extent cx="5399405" cy="2752725"/>
            <wp:effectExtent l="0" t="0" r="0" b="9525"/>
            <wp:docPr id="1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022" b="9505"/>
                    <a:stretch/>
                  </pic:blipFill>
                  <pic:spPr bwMode="auto">
                    <a:xfrm>
                      <a:off x="0" y="0"/>
                      <a:ext cx="5400040" cy="27530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E4744" w:rsidRPr="00476DA8" w:rsidRDefault="002E4744" w:rsidP="000436DA">
      <w:pPr>
        <w:spacing w:before="120" w:after="120" w:line="360" w:lineRule="auto"/>
        <w:jc w:val="both"/>
        <w:rPr>
          <w:rFonts w:eastAsia="Times New Roman" w:cs="Arial"/>
          <w:color w:val="000000"/>
          <w:sz w:val="24"/>
          <w:szCs w:val="24"/>
          <w:lang w:val="en-US" w:eastAsia="pt-BR"/>
        </w:rPr>
      </w:pPr>
      <w:r w:rsidRPr="00476DA8">
        <w:rPr>
          <w:rFonts w:eastAsia="Times New Roman" w:cs="Arial"/>
          <w:b/>
          <w:color w:val="000000"/>
          <w:sz w:val="24"/>
          <w:szCs w:val="24"/>
          <w:lang w:val="en-US" w:eastAsia="pt-BR"/>
        </w:rPr>
        <w:t>Figure 2:</w:t>
      </w:r>
      <w:r w:rsidRPr="00476DA8">
        <w:rPr>
          <w:rFonts w:eastAsia="Times New Roman" w:cs="Arial"/>
          <w:color w:val="000000"/>
          <w:sz w:val="24"/>
          <w:szCs w:val="24"/>
          <w:lang w:val="en-US" w:eastAsia="pt-BR"/>
        </w:rPr>
        <w:t xml:space="preserve"> Confidence Interval of the Tukey grouping of the brands of albendazole</w:t>
      </w:r>
      <w:r w:rsidR="00C267C6" w:rsidRPr="00476DA8">
        <w:rPr>
          <w:rFonts w:eastAsia="Times New Roman" w:cs="Arial"/>
          <w:color w:val="000000"/>
          <w:sz w:val="24"/>
          <w:szCs w:val="24"/>
          <w:lang w:val="en-US" w:eastAsia="pt-BR"/>
        </w:rPr>
        <w:t>.</w:t>
      </w:r>
    </w:p>
    <w:p w:rsidR="00452189" w:rsidRDefault="00FA3B02" w:rsidP="000436D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 xml:space="preserve"> </w:t>
      </w:r>
      <w:r w:rsidR="001D0E94">
        <w:rPr>
          <w:rFonts w:ascii="Arial" w:eastAsia="Times New Roman" w:hAnsi="Arial" w:cs="Arial"/>
          <w:color w:val="000000"/>
          <w:sz w:val="24"/>
          <w:szCs w:val="24"/>
          <w:lang w:val="en-US" w:eastAsia="pt-BR"/>
        </w:rPr>
        <w:t xml:space="preserve"> </w:t>
      </w:r>
    </w:p>
    <w:p w:rsidR="005775FB" w:rsidRDefault="005775FB" w:rsidP="001C2B75">
      <w:pPr>
        <w:spacing w:before="120" w:after="120" w:line="360" w:lineRule="auto"/>
        <w:jc w:val="both"/>
        <w:rPr>
          <w:rFonts w:eastAsia="Times New Roman" w:cs="Arial"/>
          <w:color w:val="000000"/>
          <w:sz w:val="24"/>
          <w:szCs w:val="24"/>
          <w:lang w:val="en-US" w:eastAsia="pt-BR"/>
        </w:rPr>
      </w:pPr>
    </w:p>
    <w:p w:rsidR="003C4771" w:rsidRDefault="00543A5D" w:rsidP="001C2B75">
      <w:pPr>
        <w:spacing w:before="120" w:after="120" w:line="360" w:lineRule="auto"/>
        <w:jc w:val="both"/>
        <w:rPr>
          <w:rFonts w:eastAsia="Times New Roman" w:cs="Arial"/>
          <w:color w:val="000000"/>
          <w:sz w:val="24"/>
          <w:szCs w:val="24"/>
          <w:lang w:val="en-US" w:eastAsia="pt-BR"/>
        </w:rPr>
      </w:pPr>
      <w:r w:rsidRPr="00543A5D">
        <w:rPr>
          <w:rFonts w:eastAsia="Times New Roman" w:cs="Arial"/>
          <w:noProof/>
          <w:color w:val="000000"/>
          <w:sz w:val="24"/>
          <w:szCs w:val="24"/>
          <w:lang w:eastAsia="pt-BR"/>
        </w:rPr>
        <w:lastRenderedPageBreak/>
        <w:drawing>
          <wp:inline distT="0" distB="0" distL="0" distR="0">
            <wp:extent cx="5400040" cy="3771143"/>
            <wp:effectExtent l="19050" t="0" r="0" b="0"/>
            <wp:docPr id="14" name="Imagem 3" descr="C:\Users\Usuário.Deinfar-HP-2\Documents\Henry\Ibuprofen IBUB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ário.Deinfar-HP-2\Documents\Henry\Ibuprofen IBUBR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3771143"/>
                    </a:xfrm>
                    <a:prstGeom prst="rect">
                      <a:avLst/>
                    </a:prstGeom>
                    <a:noFill/>
                    <a:ln>
                      <a:noFill/>
                    </a:ln>
                  </pic:spPr>
                </pic:pic>
              </a:graphicData>
            </a:graphic>
          </wp:inline>
        </w:drawing>
      </w:r>
    </w:p>
    <w:p w:rsidR="005A0008" w:rsidRDefault="00543A5D" w:rsidP="001C2B75">
      <w:pPr>
        <w:spacing w:before="120" w:after="120" w:line="360" w:lineRule="auto"/>
        <w:jc w:val="both"/>
        <w:rPr>
          <w:rFonts w:eastAsia="Times New Roman" w:cs="Arial"/>
          <w:color w:val="000000"/>
          <w:sz w:val="24"/>
          <w:szCs w:val="24"/>
          <w:lang w:val="en-US" w:eastAsia="pt-BR"/>
        </w:rPr>
      </w:pPr>
      <w:r w:rsidRPr="00485E7D">
        <w:rPr>
          <w:rFonts w:eastAsia="Times New Roman" w:cs="Arial"/>
          <w:b/>
          <w:color w:val="000000"/>
          <w:sz w:val="24"/>
          <w:szCs w:val="24"/>
          <w:lang w:val="en-US" w:eastAsia="pt-BR"/>
        </w:rPr>
        <w:t>Figure 3:</w:t>
      </w:r>
      <w:r>
        <w:rPr>
          <w:rFonts w:eastAsia="Times New Roman" w:cs="Arial"/>
          <w:color w:val="000000"/>
          <w:sz w:val="24"/>
          <w:szCs w:val="24"/>
          <w:lang w:val="en-US" w:eastAsia="pt-BR"/>
        </w:rPr>
        <w:t xml:space="preserve"> Dissolution profiles of the brands of ibuprofen m</w:t>
      </w:r>
      <w:r w:rsidRPr="00E5626E">
        <w:rPr>
          <w:rFonts w:eastAsia="Times New Roman" w:cs="Arial"/>
          <w:color w:val="000000"/>
          <w:sz w:val="24"/>
          <w:szCs w:val="24"/>
          <w:lang w:val="en-US" w:eastAsia="pt-BR"/>
        </w:rPr>
        <w:t>edicines</w:t>
      </w:r>
    </w:p>
    <w:p w:rsidR="00543A5D" w:rsidRDefault="001729F3" w:rsidP="000436D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Figure 3 showed</w:t>
      </w:r>
      <w:r w:rsidR="002E1B5F" w:rsidRPr="00B75463">
        <w:rPr>
          <w:rFonts w:ascii="Arial" w:eastAsia="Times New Roman" w:hAnsi="Arial" w:cs="Arial"/>
          <w:color w:val="000000"/>
          <w:sz w:val="24"/>
          <w:szCs w:val="24"/>
          <w:lang w:val="en-US" w:eastAsia="pt-BR"/>
        </w:rPr>
        <w:t xml:space="preserve"> the dissolution profile of the brands of Nigerian</w:t>
      </w:r>
      <w:r w:rsidR="00543A5D">
        <w:rPr>
          <w:rFonts w:ascii="Arial" w:eastAsia="Times New Roman" w:hAnsi="Arial" w:cs="Arial"/>
          <w:color w:val="000000"/>
          <w:sz w:val="24"/>
          <w:szCs w:val="24"/>
          <w:lang w:val="en-US" w:eastAsia="pt-BR"/>
        </w:rPr>
        <w:t xml:space="preserve"> (IBUNG1, IBUNG2 &amp; IBUNG3)</w:t>
      </w:r>
      <w:r w:rsidR="002E1B5F" w:rsidRPr="00B75463">
        <w:rPr>
          <w:rFonts w:ascii="Arial" w:eastAsia="Times New Roman" w:hAnsi="Arial" w:cs="Arial"/>
          <w:color w:val="000000"/>
          <w:sz w:val="24"/>
          <w:szCs w:val="24"/>
          <w:lang w:val="en-US" w:eastAsia="pt-BR"/>
        </w:rPr>
        <w:t xml:space="preserve"> and Brazilian</w:t>
      </w:r>
      <w:r w:rsidR="00543A5D">
        <w:rPr>
          <w:rFonts w:ascii="Arial" w:eastAsia="Times New Roman" w:hAnsi="Arial" w:cs="Arial"/>
          <w:color w:val="000000"/>
          <w:sz w:val="24"/>
          <w:szCs w:val="24"/>
          <w:lang w:val="en-US" w:eastAsia="pt-BR"/>
        </w:rPr>
        <w:t xml:space="preserve"> (IBUBR1, IBUBR2 &amp; IBUBR3)</w:t>
      </w:r>
      <w:r w:rsidR="002E1B5F" w:rsidRPr="00B75463">
        <w:rPr>
          <w:rFonts w:ascii="Arial" w:eastAsia="Times New Roman" w:hAnsi="Arial" w:cs="Arial"/>
          <w:color w:val="000000"/>
          <w:sz w:val="24"/>
          <w:szCs w:val="24"/>
          <w:lang w:val="en-US" w:eastAsia="pt-BR"/>
        </w:rPr>
        <w:t xml:space="preserve"> ibuprofen. </w:t>
      </w:r>
    </w:p>
    <w:p w:rsidR="004D00E8" w:rsidRDefault="002E1B5F" w:rsidP="000A022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The profile</w:t>
      </w:r>
      <w:r w:rsidR="001729F3">
        <w:rPr>
          <w:rFonts w:ascii="Arial" w:eastAsia="Times New Roman" w:hAnsi="Arial" w:cs="Arial"/>
          <w:color w:val="000000"/>
          <w:sz w:val="24"/>
          <w:szCs w:val="24"/>
          <w:lang w:val="en-US" w:eastAsia="pt-BR"/>
        </w:rPr>
        <w:t xml:space="preserve"> showed</w:t>
      </w:r>
      <w:r w:rsidR="007D1F8D">
        <w:rPr>
          <w:rFonts w:ascii="Arial" w:eastAsia="Times New Roman" w:hAnsi="Arial" w:cs="Arial"/>
          <w:color w:val="000000"/>
          <w:sz w:val="24"/>
          <w:szCs w:val="24"/>
          <w:lang w:val="en-US" w:eastAsia="pt-BR"/>
        </w:rPr>
        <w:t xml:space="preserve"> that IBUBR2</w:t>
      </w:r>
      <w:r w:rsidR="00AC0961">
        <w:rPr>
          <w:rFonts w:ascii="Arial" w:eastAsia="Times New Roman" w:hAnsi="Arial" w:cs="Arial"/>
          <w:color w:val="000000"/>
          <w:sz w:val="24"/>
          <w:szCs w:val="24"/>
          <w:lang w:val="en-US" w:eastAsia="pt-BR"/>
        </w:rPr>
        <w:t xml:space="preserve"> brand</w:t>
      </w:r>
      <w:r w:rsidR="00BB04BB">
        <w:rPr>
          <w:rFonts w:ascii="Arial" w:eastAsia="Times New Roman" w:hAnsi="Arial" w:cs="Arial"/>
          <w:color w:val="000000"/>
          <w:sz w:val="24"/>
          <w:szCs w:val="24"/>
          <w:lang w:val="en-US" w:eastAsia="pt-BR"/>
        </w:rPr>
        <w:t xml:space="preserve"> had</w:t>
      </w:r>
      <w:r w:rsidR="00AF12D1">
        <w:rPr>
          <w:rFonts w:ascii="Arial" w:eastAsia="Times New Roman" w:hAnsi="Arial" w:cs="Arial"/>
          <w:color w:val="000000"/>
          <w:sz w:val="24"/>
          <w:szCs w:val="24"/>
          <w:lang w:val="en-US" w:eastAsia="pt-BR"/>
        </w:rPr>
        <w:t xml:space="preserve"> a more rapid drug release pattern</w:t>
      </w:r>
      <w:r w:rsidR="00472311">
        <w:rPr>
          <w:rFonts w:ascii="Arial" w:eastAsia="Times New Roman" w:hAnsi="Arial" w:cs="Arial"/>
          <w:color w:val="000000"/>
          <w:sz w:val="24"/>
          <w:szCs w:val="24"/>
          <w:lang w:val="en-US" w:eastAsia="pt-BR"/>
        </w:rPr>
        <w:t xml:space="preserve"> followed by </w:t>
      </w:r>
      <w:r w:rsidR="007D1F8D">
        <w:rPr>
          <w:rFonts w:ascii="Arial" w:eastAsia="Times New Roman" w:hAnsi="Arial" w:cs="Arial"/>
          <w:color w:val="000000"/>
          <w:sz w:val="24"/>
          <w:szCs w:val="24"/>
          <w:lang w:val="en-US" w:eastAsia="pt-BR"/>
        </w:rPr>
        <w:t>IBUBR3</w:t>
      </w:r>
      <w:r w:rsidRPr="00B75463">
        <w:rPr>
          <w:rFonts w:ascii="Arial" w:eastAsia="Times New Roman" w:hAnsi="Arial" w:cs="Arial"/>
          <w:color w:val="000000"/>
          <w:sz w:val="24"/>
          <w:szCs w:val="24"/>
          <w:lang w:val="en-US" w:eastAsia="pt-BR"/>
        </w:rPr>
        <w:t>. The grap</w:t>
      </w:r>
      <w:r>
        <w:rPr>
          <w:rFonts w:ascii="Arial" w:eastAsia="Times New Roman" w:hAnsi="Arial" w:cs="Arial"/>
          <w:color w:val="000000"/>
          <w:sz w:val="24"/>
          <w:szCs w:val="24"/>
          <w:lang w:val="en-US" w:eastAsia="pt-BR"/>
        </w:rPr>
        <w:t xml:space="preserve">h </w:t>
      </w:r>
      <w:r w:rsidR="00AF12D1">
        <w:rPr>
          <w:rFonts w:ascii="Arial" w:eastAsia="Times New Roman" w:hAnsi="Arial" w:cs="Arial"/>
          <w:color w:val="000000"/>
          <w:sz w:val="24"/>
          <w:szCs w:val="24"/>
          <w:lang w:val="en-US" w:eastAsia="pt-BR"/>
        </w:rPr>
        <w:t>also showed that</w:t>
      </w:r>
      <w:r>
        <w:rPr>
          <w:rFonts w:ascii="Arial" w:eastAsia="Times New Roman" w:hAnsi="Arial" w:cs="Arial"/>
          <w:color w:val="000000"/>
          <w:sz w:val="24"/>
          <w:szCs w:val="24"/>
          <w:lang w:val="en-US" w:eastAsia="pt-BR"/>
        </w:rPr>
        <w:t xml:space="preserve"> within 20 min</w:t>
      </w:r>
      <w:r w:rsidRPr="00B75463">
        <w:rPr>
          <w:rFonts w:ascii="Arial" w:eastAsia="Times New Roman" w:hAnsi="Arial" w:cs="Arial"/>
          <w:color w:val="000000"/>
          <w:sz w:val="24"/>
          <w:szCs w:val="24"/>
          <w:lang w:val="en-US" w:eastAsia="pt-BR"/>
        </w:rPr>
        <w:t xml:space="preserve"> of the assay, all the medicines </w:t>
      </w:r>
      <w:r w:rsidR="00BB04BB">
        <w:rPr>
          <w:rFonts w:ascii="Arial" w:eastAsia="Times New Roman" w:hAnsi="Arial" w:cs="Arial"/>
          <w:color w:val="000000"/>
          <w:sz w:val="24"/>
          <w:szCs w:val="24"/>
          <w:lang w:val="en-US" w:eastAsia="pt-BR"/>
        </w:rPr>
        <w:t>had</w:t>
      </w:r>
      <w:r w:rsidR="00AC0961">
        <w:rPr>
          <w:rFonts w:ascii="Arial" w:eastAsia="Times New Roman" w:hAnsi="Arial" w:cs="Arial"/>
          <w:color w:val="000000"/>
          <w:sz w:val="24"/>
          <w:szCs w:val="24"/>
          <w:lang w:val="en-US" w:eastAsia="pt-BR"/>
        </w:rPr>
        <w:t xml:space="preserve"> a steady release</w:t>
      </w:r>
      <w:r>
        <w:rPr>
          <w:rFonts w:ascii="Arial" w:eastAsia="Times New Roman" w:hAnsi="Arial" w:cs="Arial"/>
          <w:color w:val="000000"/>
          <w:sz w:val="24"/>
          <w:szCs w:val="24"/>
          <w:lang w:val="en-US" w:eastAsia="pt-BR"/>
        </w:rPr>
        <w:t xml:space="preserve"> pattern until the 60 min</w:t>
      </w:r>
      <w:r w:rsidR="00AF12D1">
        <w:rPr>
          <w:rFonts w:ascii="Arial" w:eastAsia="Times New Roman" w:hAnsi="Arial" w:cs="Arial"/>
          <w:color w:val="000000"/>
          <w:sz w:val="24"/>
          <w:szCs w:val="24"/>
          <w:lang w:val="en-US" w:eastAsia="pt-BR"/>
        </w:rPr>
        <w:t xml:space="preserve"> time</w:t>
      </w:r>
      <w:r w:rsidR="00BB04BB">
        <w:rPr>
          <w:rFonts w:ascii="Arial" w:eastAsia="Times New Roman" w:hAnsi="Arial" w:cs="Arial"/>
          <w:color w:val="000000"/>
          <w:sz w:val="24"/>
          <w:szCs w:val="24"/>
          <w:lang w:val="en-US" w:eastAsia="pt-BR"/>
        </w:rPr>
        <w:t>. It was</w:t>
      </w:r>
      <w:r w:rsidR="00AF12D1">
        <w:rPr>
          <w:rFonts w:ascii="Arial" w:eastAsia="Times New Roman" w:hAnsi="Arial" w:cs="Arial"/>
          <w:color w:val="000000"/>
          <w:sz w:val="24"/>
          <w:szCs w:val="24"/>
          <w:lang w:val="en-US" w:eastAsia="pt-BR"/>
        </w:rPr>
        <w:t xml:space="preserve"> also observed</w:t>
      </w:r>
      <w:r w:rsidRPr="00B75463">
        <w:rPr>
          <w:rFonts w:ascii="Arial" w:eastAsia="Times New Roman" w:hAnsi="Arial" w:cs="Arial"/>
          <w:color w:val="000000"/>
          <w:sz w:val="24"/>
          <w:szCs w:val="24"/>
          <w:lang w:val="en-US" w:eastAsia="pt-BR"/>
        </w:rPr>
        <w:t xml:space="preserve"> that from 45 </w:t>
      </w:r>
      <w:r w:rsidR="00EB475F">
        <w:rPr>
          <w:rFonts w:ascii="Arial" w:eastAsia="Times New Roman" w:hAnsi="Arial" w:cs="Arial"/>
          <w:color w:val="000000"/>
          <w:sz w:val="24"/>
          <w:szCs w:val="24"/>
          <w:lang w:val="en-US" w:eastAsia="pt-BR"/>
        </w:rPr>
        <w:t>until</w:t>
      </w:r>
      <w:r>
        <w:rPr>
          <w:rFonts w:ascii="Arial" w:eastAsia="Times New Roman" w:hAnsi="Arial" w:cs="Arial"/>
          <w:color w:val="000000"/>
          <w:sz w:val="24"/>
          <w:szCs w:val="24"/>
          <w:lang w:val="en-US" w:eastAsia="pt-BR"/>
        </w:rPr>
        <w:t xml:space="preserve"> 60 min</w:t>
      </w:r>
      <w:r w:rsidR="007D1F8D">
        <w:rPr>
          <w:rFonts w:ascii="Arial" w:eastAsia="Times New Roman" w:hAnsi="Arial" w:cs="Arial"/>
          <w:color w:val="000000"/>
          <w:sz w:val="24"/>
          <w:szCs w:val="24"/>
          <w:lang w:val="en-US" w:eastAsia="pt-BR"/>
        </w:rPr>
        <w:t xml:space="preserve"> of the assay, both IBUBR2</w:t>
      </w:r>
      <w:r w:rsidR="00472311">
        <w:rPr>
          <w:rFonts w:ascii="Arial" w:eastAsia="Times New Roman" w:hAnsi="Arial" w:cs="Arial"/>
          <w:color w:val="000000"/>
          <w:sz w:val="24"/>
          <w:szCs w:val="24"/>
          <w:lang w:val="en-US" w:eastAsia="pt-BR"/>
        </w:rPr>
        <w:t xml:space="preserve"> and </w:t>
      </w:r>
      <w:r w:rsidR="007D1F8D">
        <w:rPr>
          <w:rFonts w:ascii="Arial" w:eastAsia="Times New Roman" w:hAnsi="Arial" w:cs="Arial"/>
          <w:color w:val="000000"/>
          <w:sz w:val="24"/>
          <w:szCs w:val="24"/>
          <w:lang w:val="en-US" w:eastAsia="pt-BR"/>
        </w:rPr>
        <w:t>IBUBR3</w:t>
      </w:r>
      <w:r w:rsidR="00BB04BB">
        <w:rPr>
          <w:rFonts w:ascii="Arial" w:eastAsia="Times New Roman" w:hAnsi="Arial" w:cs="Arial"/>
          <w:color w:val="000000"/>
          <w:sz w:val="24"/>
          <w:szCs w:val="24"/>
          <w:lang w:val="en-US" w:eastAsia="pt-BR"/>
        </w:rPr>
        <w:t xml:space="preserve"> had</w:t>
      </w:r>
      <w:r w:rsidR="00AC0961">
        <w:rPr>
          <w:rFonts w:ascii="Arial" w:eastAsia="Times New Roman" w:hAnsi="Arial" w:cs="Arial"/>
          <w:color w:val="000000"/>
          <w:sz w:val="24"/>
          <w:szCs w:val="24"/>
          <w:lang w:val="en-US" w:eastAsia="pt-BR"/>
        </w:rPr>
        <w:t xml:space="preserve"> almost the same percentage</w:t>
      </w:r>
      <w:r w:rsidRPr="00B75463">
        <w:rPr>
          <w:rFonts w:ascii="Arial" w:eastAsia="Times New Roman" w:hAnsi="Arial" w:cs="Arial"/>
          <w:color w:val="000000"/>
          <w:sz w:val="24"/>
          <w:szCs w:val="24"/>
          <w:lang w:val="en-US" w:eastAsia="pt-BR"/>
        </w:rPr>
        <w:t xml:space="preserve"> of drug </w:t>
      </w:r>
      <w:r w:rsidR="00BB04BB" w:rsidRPr="00B75463">
        <w:rPr>
          <w:rFonts w:ascii="Arial" w:eastAsia="Times New Roman" w:hAnsi="Arial" w:cs="Arial"/>
          <w:color w:val="000000"/>
          <w:sz w:val="24"/>
          <w:szCs w:val="24"/>
          <w:lang w:val="en-US" w:eastAsia="pt-BR"/>
        </w:rPr>
        <w:t>release</w:t>
      </w:r>
      <w:r w:rsidR="00BB04BB">
        <w:rPr>
          <w:rFonts w:ascii="Arial" w:eastAsia="Times New Roman" w:hAnsi="Arial" w:cs="Arial"/>
          <w:color w:val="000000"/>
          <w:sz w:val="24"/>
          <w:szCs w:val="24"/>
          <w:lang w:val="en-US" w:eastAsia="pt-BR"/>
        </w:rPr>
        <w:t>d; the same was</w:t>
      </w:r>
      <w:r w:rsidRPr="00B75463">
        <w:rPr>
          <w:rFonts w:ascii="Arial" w:eastAsia="Times New Roman" w:hAnsi="Arial" w:cs="Arial"/>
          <w:color w:val="000000"/>
          <w:sz w:val="24"/>
          <w:szCs w:val="24"/>
          <w:lang w:val="en-US" w:eastAsia="pt-BR"/>
        </w:rPr>
        <w:t xml:space="preserve"> obtainable at 15</w:t>
      </w:r>
      <w:r>
        <w:rPr>
          <w:rFonts w:ascii="Arial" w:eastAsia="Times New Roman" w:hAnsi="Arial" w:cs="Arial"/>
          <w:color w:val="000000"/>
          <w:sz w:val="24"/>
          <w:szCs w:val="24"/>
          <w:lang w:val="en-US" w:eastAsia="pt-BR"/>
        </w:rPr>
        <w:t xml:space="preserve"> and 20 min</w:t>
      </w:r>
      <w:r w:rsidRPr="00B75463">
        <w:rPr>
          <w:rFonts w:ascii="Arial" w:eastAsia="Times New Roman" w:hAnsi="Arial" w:cs="Arial"/>
          <w:color w:val="000000"/>
          <w:sz w:val="24"/>
          <w:szCs w:val="24"/>
          <w:lang w:val="en-US" w:eastAsia="pt-BR"/>
        </w:rPr>
        <w:t xml:space="preserve"> o</w:t>
      </w:r>
      <w:r w:rsidR="007D1F8D">
        <w:rPr>
          <w:rFonts w:ascii="Arial" w:eastAsia="Times New Roman" w:hAnsi="Arial" w:cs="Arial"/>
          <w:color w:val="000000"/>
          <w:sz w:val="24"/>
          <w:szCs w:val="24"/>
          <w:lang w:val="en-US" w:eastAsia="pt-BR"/>
        </w:rPr>
        <w:t xml:space="preserve">f the assay. </w:t>
      </w:r>
    </w:p>
    <w:p w:rsidR="004D00E8" w:rsidRDefault="007D1F8D" w:rsidP="000A022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IBUNG3</w:t>
      </w:r>
      <w:r w:rsidR="00607192">
        <w:rPr>
          <w:rFonts w:ascii="Arial" w:eastAsia="Times New Roman" w:hAnsi="Arial" w:cs="Arial"/>
          <w:color w:val="000000"/>
          <w:sz w:val="24"/>
          <w:szCs w:val="24"/>
          <w:lang w:val="en-US" w:eastAsia="pt-BR"/>
        </w:rPr>
        <w:t xml:space="preserve"> and </w:t>
      </w:r>
      <w:r>
        <w:rPr>
          <w:rFonts w:ascii="Arial" w:eastAsia="Times New Roman" w:hAnsi="Arial" w:cs="Arial"/>
          <w:color w:val="000000"/>
          <w:sz w:val="24"/>
          <w:szCs w:val="24"/>
          <w:lang w:val="en-US" w:eastAsia="pt-BR"/>
        </w:rPr>
        <w:t>IBUBR1</w:t>
      </w:r>
      <w:r w:rsidR="00A7415A">
        <w:rPr>
          <w:rFonts w:ascii="Arial" w:eastAsia="Times New Roman" w:hAnsi="Arial" w:cs="Arial"/>
          <w:color w:val="000000"/>
          <w:sz w:val="24"/>
          <w:szCs w:val="24"/>
          <w:lang w:val="en-US" w:eastAsia="pt-BR"/>
        </w:rPr>
        <w:t xml:space="preserve"> </w:t>
      </w:r>
      <w:r w:rsidRPr="00B75463">
        <w:rPr>
          <w:rFonts w:ascii="Arial" w:eastAsia="Times New Roman" w:hAnsi="Arial" w:cs="Arial"/>
          <w:color w:val="000000"/>
          <w:sz w:val="24"/>
          <w:szCs w:val="24"/>
          <w:lang w:val="en-US" w:eastAsia="pt-BR"/>
        </w:rPr>
        <w:t>show</w:t>
      </w:r>
      <w:r w:rsidR="00BB04BB">
        <w:rPr>
          <w:rFonts w:ascii="Arial" w:eastAsia="Times New Roman" w:hAnsi="Arial" w:cs="Arial"/>
          <w:color w:val="000000"/>
          <w:sz w:val="24"/>
          <w:szCs w:val="24"/>
          <w:lang w:val="en-US" w:eastAsia="pt-BR"/>
        </w:rPr>
        <w:t>ed</w:t>
      </w:r>
      <w:r w:rsidR="00AC0961">
        <w:rPr>
          <w:rFonts w:ascii="Arial" w:eastAsia="Times New Roman" w:hAnsi="Arial" w:cs="Arial"/>
          <w:color w:val="000000"/>
          <w:sz w:val="24"/>
          <w:szCs w:val="24"/>
          <w:lang w:val="en-US" w:eastAsia="pt-BR"/>
        </w:rPr>
        <w:t xml:space="preserve"> an equivalent</w:t>
      </w:r>
      <w:r w:rsidR="002E1B5F" w:rsidRPr="00B75463">
        <w:rPr>
          <w:rFonts w:ascii="Arial" w:eastAsia="Times New Roman" w:hAnsi="Arial" w:cs="Arial"/>
          <w:color w:val="000000"/>
          <w:sz w:val="24"/>
          <w:szCs w:val="24"/>
          <w:lang w:val="en-US" w:eastAsia="pt-BR"/>
        </w:rPr>
        <w:t xml:space="preserve"> a</w:t>
      </w:r>
      <w:r w:rsidR="002E1B5F">
        <w:rPr>
          <w:rFonts w:ascii="Arial" w:eastAsia="Times New Roman" w:hAnsi="Arial" w:cs="Arial"/>
          <w:color w:val="000000"/>
          <w:sz w:val="24"/>
          <w:szCs w:val="24"/>
          <w:lang w:val="en-US" w:eastAsia="pt-BR"/>
        </w:rPr>
        <w:t>mount of drug release</w:t>
      </w:r>
      <w:r w:rsidR="00BB04BB">
        <w:rPr>
          <w:rFonts w:ascii="Arial" w:eastAsia="Times New Roman" w:hAnsi="Arial" w:cs="Arial"/>
          <w:color w:val="000000"/>
          <w:sz w:val="24"/>
          <w:szCs w:val="24"/>
          <w:lang w:val="en-US" w:eastAsia="pt-BR"/>
        </w:rPr>
        <w:t>d</w:t>
      </w:r>
      <w:r w:rsidR="00AC0961">
        <w:rPr>
          <w:rFonts w:ascii="Arial" w:eastAsia="Times New Roman" w:hAnsi="Arial" w:cs="Arial"/>
          <w:color w:val="000000"/>
          <w:sz w:val="24"/>
          <w:szCs w:val="24"/>
          <w:lang w:val="en-US" w:eastAsia="pt-BR"/>
        </w:rPr>
        <w:t xml:space="preserve"> within</w:t>
      </w:r>
      <w:r w:rsidR="002E1B5F">
        <w:rPr>
          <w:rFonts w:ascii="Arial" w:eastAsia="Times New Roman" w:hAnsi="Arial" w:cs="Arial"/>
          <w:color w:val="000000"/>
          <w:sz w:val="24"/>
          <w:szCs w:val="24"/>
          <w:lang w:val="en-US" w:eastAsia="pt-BR"/>
        </w:rPr>
        <w:t xml:space="preserve"> 20 min</w:t>
      </w:r>
      <w:r>
        <w:rPr>
          <w:rFonts w:ascii="Arial" w:eastAsia="Times New Roman" w:hAnsi="Arial" w:cs="Arial"/>
          <w:color w:val="000000"/>
          <w:sz w:val="24"/>
          <w:szCs w:val="24"/>
          <w:lang w:val="en-US" w:eastAsia="pt-BR"/>
        </w:rPr>
        <w:t xml:space="preserve"> of the assay. IBUNG2 and IBUNG1</w:t>
      </w:r>
      <w:r w:rsidR="00AC0961">
        <w:rPr>
          <w:rFonts w:ascii="Arial" w:eastAsia="Times New Roman" w:hAnsi="Arial" w:cs="Arial"/>
          <w:color w:val="000000"/>
          <w:sz w:val="24"/>
          <w:szCs w:val="24"/>
          <w:lang w:val="en-US" w:eastAsia="pt-BR"/>
        </w:rPr>
        <w:t xml:space="preserve"> s</w:t>
      </w:r>
      <w:r w:rsidR="002E1B5F" w:rsidRPr="00B75463">
        <w:rPr>
          <w:rFonts w:ascii="Arial" w:eastAsia="Times New Roman" w:hAnsi="Arial" w:cs="Arial"/>
          <w:color w:val="000000"/>
          <w:sz w:val="24"/>
          <w:szCs w:val="24"/>
          <w:lang w:val="en-US" w:eastAsia="pt-BR"/>
        </w:rPr>
        <w:t>how</w:t>
      </w:r>
      <w:r w:rsidR="00BB04BB">
        <w:rPr>
          <w:rFonts w:ascii="Arial" w:eastAsia="Times New Roman" w:hAnsi="Arial" w:cs="Arial"/>
          <w:color w:val="000000"/>
          <w:sz w:val="24"/>
          <w:szCs w:val="24"/>
          <w:lang w:val="en-US" w:eastAsia="pt-BR"/>
        </w:rPr>
        <w:t>ed</w:t>
      </w:r>
      <w:r w:rsidR="002E1B5F" w:rsidRPr="00B75463">
        <w:rPr>
          <w:rFonts w:ascii="Arial" w:eastAsia="Times New Roman" w:hAnsi="Arial" w:cs="Arial"/>
          <w:color w:val="000000"/>
          <w:sz w:val="24"/>
          <w:szCs w:val="24"/>
          <w:lang w:val="en-US" w:eastAsia="pt-BR"/>
        </w:rPr>
        <w:t xml:space="preserve"> th</w:t>
      </w:r>
      <w:r w:rsidR="002E1B5F">
        <w:rPr>
          <w:rFonts w:ascii="Arial" w:eastAsia="Times New Roman" w:hAnsi="Arial" w:cs="Arial"/>
          <w:color w:val="000000"/>
          <w:sz w:val="24"/>
          <w:szCs w:val="24"/>
          <w:lang w:val="en-US" w:eastAsia="pt-BR"/>
        </w:rPr>
        <w:t>e same %</w:t>
      </w:r>
      <w:r w:rsidR="00AC0961">
        <w:rPr>
          <w:rFonts w:ascii="Arial" w:eastAsia="Times New Roman" w:hAnsi="Arial" w:cs="Arial"/>
          <w:color w:val="000000"/>
          <w:sz w:val="24"/>
          <w:szCs w:val="24"/>
          <w:lang w:val="en-US" w:eastAsia="pt-BR"/>
        </w:rPr>
        <w:t xml:space="preserve"> of</w:t>
      </w:r>
      <w:r w:rsidR="002E1B5F">
        <w:rPr>
          <w:rFonts w:ascii="Arial" w:eastAsia="Times New Roman" w:hAnsi="Arial" w:cs="Arial"/>
          <w:color w:val="000000"/>
          <w:sz w:val="24"/>
          <w:szCs w:val="24"/>
          <w:lang w:val="en-US" w:eastAsia="pt-BR"/>
        </w:rPr>
        <w:t xml:space="preserve"> drug release</w:t>
      </w:r>
      <w:r w:rsidR="00BB04BB">
        <w:rPr>
          <w:rFonts w:ascii="Arial" w:eastAsia="Times New Roman" w:hAnsi="Arial" w:cs="Arial"/>
          <w:color w:val="000000"/>
          <w:sz w:val="24"/>
          <w:szCs w:val="24"/>
          <w:lang w:val="en-US" w:eastAsia="pt-BR"/>
        </w:rPr>
        <w:t>d</w:t>
      </w:r>
      <w:r w:rsidR="00AC0961">
        <w:rPr>
          <w:rFonts w:ascii="Arial" w:eastAsia="Times New Roman" w:hAnsi="Arial" w:cs="Arial"/>
          <w:color w:val="000000"/>
          <w:sz w:val="24"/>
          <w:szCs w:val="24"/>
          <w:lang w:val="en-US" w:eastAsia="pt-BR"/>
        </w:rPr>
        <w:t xml:space="preserve"> within</w:t>
      </w:r>
      <w:r w:rsidR="002E1B5F">
        <w:rPr>
          <w:rFonts w:ascii="Arial" w:eastAsia="Times New Roman" w:hAnsi="Arial" w:cs="Arial"/>
          <w:color w:val="000000"/>
          <w:sz w:val="24"/>
          <w:szCs w:val="24"/>
          <w:lang w:val="en-US" w:eastAsia="pt-BR"/>
        </w:rPr>
        <w:t xml:space="preserve"> 20 min</w:t>
      </w:r>
      <w:r w:rsidR="00AC0961">
        <w:rPr>
          <w:rFonts w:ascii="Arial" w:eastAsia="Times New Roman" w:hAnsi="Arial" w:cs="Arial"/>
          <w:color w:val="000000"/>
          <w:sz w:val="24"/>
          <w:szCs w:val="24"/>
          <w:lang w:val="en-US" w:eastAsia="pt-BR"/>
        </w:rPr>
        <w:t xml:space="preserve"> of the dissolution test</w:t>
      </w:r>
      <w:r w:rsidR="002E1B5F" w:rsidRPr="00B75463">
        <w:rPr>
          <w:rFonts w:ascii="Arial" w:eastAsia="Times New Roman" w:hAnsi="Arial" w:cs="Arial"/>
          <w:color w:val="000000"/>
          <w:sz w:val="24"/>
          <w:szCs w:val="24"/>
          <w:lang w:val="en-US" w:eastAsia="pt-BR"/>
        </w:rPr>
        <w:t>.</w:t>
      </w:r>
      <w:r w:rsidR="00EB475F">
        <w:rPr>
          <w:rFonts w:ascii="Arial" w:eastAsia="Times New Roman" w:hAnsi="Arial" w:cs="Arial"/>
          <w:color w:val="000000"/>
          <w:sz w:val="24"/>
          <w:szCs w:val="24"/>
          <w:lang w:val="en-US" w:eastAsia="pt-BR"/>
        </w:rPr>
        <w:t xml:space="preserve"> </w:t>
      </w:r>
      <w:r w:rsidR="000A022A">
        <w:rPr>
          <w:rFonts w:ascii="Arial" w:eastAsia="Times New Roman" w:hAnsi="Arial" w:cs="Arial"/>
          <w:color w:val="000000"/>
          <w:sz w:val="24"/>
          <w:szCs w:val="24"/>
          <w:lang w:val="en-US" w:eastAsia="pt-BR"/>
        </w:rPr>
        <w:t>Dissolution efficiency (% DE) of the IBUNG1, IBUNG2, IBUNG3, IBUBR1, IBUBR2 and IBUBR3 products gave 68.2</w:t>
      </w:r>
      <w:r w:rsidR="00F01C66">
        <w:rPr>
          <w:rFonts w:ascii="Arial" w:hAnsi="Arial" w:cs="Arial"/>
          <w:color w:val="000000" w:themeColor="text1"/>
          <w:sz w:val="24"/>
          <w:szCs w:val="24"/>
          <w:shd w:val="clear" w:color="auto" w:fill="FFFFFF"/>
          <w:lang w:val="en-US"/>
        </w:rPr>
        <w:t>, 67.9, 81.9, 85.9, 99.</w:t>
      </w:r>
      <w:r w:rsidR="000A022A" w:rsidRPr="00030583">
        <w:rPr>
          <w:rFonts w:ascii="Arial" w:hAnsi="Arial" w:cs="Arial"/>
          <w:color w:val="000000" w:themeColor="text1"/>
          <w:sz w:val="24"/>
          <w:szCs w:val="24"/>
          <w:shd w:val="clear" w:color="auto" w:fill="FFFFFF"/>
          <w:lang w:val="en-US"/>
        </w:rPr>
        <w:t>4</w:t>
      </w:r>
      <w:r w:rsidR="00F01C66">
        <w:rPr>
          <w:rFonts w:ascii="Arial" w:hAnsi="Arial" w:cs="Arial"/>
          <w:color w:val="000000" w:themeColor="text1"/>
          <w:sz w:val="24"/>
          <w:szCs w:val="24"/>
          <w:shd w:val="clear" w:color="auto" w:fill="FFFFFF"/>
          <w:lang w:val="en-US"/>
        </w:rPr>
        <w:t xml:space="preserve"> and 99</w:t>
      </w:r>
      <w:r w:rsidR="000A022A" w:rsidRPr="00030583">
        <w:rPr>
          <w:rFonts w:ascii="Arial" w:hAnsi="Arial" w:cs="Arial"/>
          <w:color w:val="000000" w:themeColor="text1"/>
          <w:sz w:val="24"/>
          <w:szCs w:val="24"/>
          <w:shd w:val="clear" w:color="auto" w:fill="FFFFFF"/>
          <w:lang w:val="en-US"/>
        </w:rPr>
        <w:t>.</w:t>
      </w:r>
      <w:r w:rsidR="00F01C66">
        <w:rPr>
          <w:rFonts w:ascii="Arial" w:hAnsi="Arial" w:cs="Arial"/>
          <w:color w:val="000000" w:themeColor="text1"/>
          <w:sz w:val="24"/>
          <w:szCs w:val="24"/>
          <w:shd w:val="clear" w:color="auto" w:fill="FFFFFF"/>
          <w:lang w:val="en-US"/>
        </w:rPr>
        <w:t>2</w:t>
      </w:r>
      <w:r w:rsidR="000A022A" w:rsidRPr="00030583">
        <w:rPr>
          <w:rFonts w:ascii="Arial" w:hAnsi="Arial" w:cs="Arial"/>
          <w:color w:val="000000" w:themeColor="text1"/>
          <w:sz w:val="24"/>
          <w:szCs w:val="24"/>
          <w:shd w:val="clear" w:color="auto" w:fill="FFFFFF"/>
          <w:lang w:val="en-US"/>
        </w:rPr>
        <w:t>% respectively.</w:t>
      </w:r>
      <w:r w:rsidR="00EB475F">
        <w:rPr>
          <w:rFonts w:ascii="Arial" w:hAnsi="Arial" w:cs="Arial"/>
          <w:color w:val="000000" w:themeColor="text1"/>
          <w:sz w:val="24"/>
          <w:szCs w:val="24"/>
          <w:shd w:val="clear" w:color="auto" w:fill="FFFFFF"/>
          <w:lang w:val="en-US"/>
        </w:rPr>
        <w:t xml:space="preserve"> </w:t>
      </w:r>
      <w:r w:rsidR="00780455">
        <w:rPr>
          <w:rFonts w:ascii="Arial" w:eastAsia="Times New Roman" w:hAnsi="Arial" w:cs="Arial"/>
          <w:color w:val="000000"/>
          <w:sz w:val="24"/>
          <w:szCs w:val="24"/>
          <w:lang w:val="en-US" w:eastAsia="pt-BR"/>
        </w:rPr>
        <w:t>Ibuprofen dissolution showed that within 60 min</w:t>
      </w:r>
      <w:r w:rsidR="00780455" w:rsidRPr="00B75463">
        <w:rPr>
          <w:rFonts w:ascii="Arial" w:eastAsia="Times New Roman" w:hAnsi="Arial" w:cs="Arial"/>
          <w:color w:val="000000"/>
          <w:sz w:val="24"/>
          <w:szCs w:val="24"/>
          <w:lang w:val="en-US" w:eastAsia="pt-BR"/>
        </w:rPr>
        <w:t xml:space="preserve"> of t</w:t>
      </w:r>
      <w:r w:rsidR="00780455">
        <w:rPr>
          <w:rFonts w:ascii="Arial" w:eastAsia="Times New Roman" w:hAnsi="Arial" w:cs="Arial"/>
          <w:color w:val="000000"/>
          <w:sz w:val="24"/>
          <w:szCs w:val="24"/>
          <w:lang w:val="en-US" w:eastAsia="pt-BR"/>
        </w:rPr>
        <w:t xml:space="preserve">he assay, IBUBR1, IBUBR2, IBUBR3, IBUNG1, IBUNG2 and IBUNG3 had released </w:t>
      </w:r>
      <w:r w:rsidR="00780455" w:rsidRPr="00A3092A">
        <w:rPr>
          <w:rFonts w:ascii="Arial" w:eastAsia="Times New Roman" w:hAnsi="Arial" w:cs="Arial"/>
          <w:color w:val="000000" w:themeColor="text1"/>
          <w:sz w:val="24"/>
          <w:szCs w:val="24"/>
          <w:lang w:val="en-US" w:eastAsia="pt-BR"/>
        </w:rPr>
        <w:t>98.5</w:t>
      </w:r>
      <w:r w:rsidR="00780455" w:rsidRPr="00A3092A">
        <w:rPr>
          <w:rFonts w:ascii="Arial" w:hAnsi="Arial" w:cs="Arial"/>
          <w:color w:val="000000" w:themeColor="text1"/>
          <w:sz w:val="24"/>
          <w:szCs w:val="24"/>
          <w:shd w:val="clear" w:color="auto" w:fill="FFFFFF"/>
          <w:lang w:val="en-US"/>
        </w:rPr>
        <w:t>±1.1</w:t>
      </w:r>
      <w:r w:rsidR="00780455" w:rsidRPr="00A3092A">
        <w:rPr>
          <w:rFonts w:ascii="Arial" w:eastAsia="Times New Roman" w:hAnsi="Arial" w:cs="Arial"/>
          <w:color w:val="000000" w:themeColor="text1"/>
          <w:sz w:val="24"/>
          <w:szCs w:val="24"/>
          <w:lang w:val="en-US" w:eastAsia="pt-BR"/>
        </w:rPr>
        <w:t>, 108.8</w:t>
      </w:r>
      <w:r w:rsidR="00780455" w:rsidRPr="00A3092A">
        <w:rPr>
          <w:rFonts w:ascii="Arial" w:hAnsi="Arial" w:cs="Arial"/>
          <w:color w:val="000000" w:themeColor="text1"/>
          <w:sz w:val="24"/>
          <w:szCs w:val="24"/>
          <w:shd w:val="clear" w:color="auto" w:fill="FFFFFF"/>
          <w:lang w:val="en-US"/>
        </w:rPr>
        <w:t>±2.1</w:t>
      </w:r>
      <w:r w:rsidR="00780455" w:rsidRPr="00A3092A">
        <w:rPr>
          <w:rFonts w:ascii="Arial" w:eastAsia="Times New Roman" w:hAnsi="Arial" w:cs="Arial"/>
          <w:color w:val="000000" w:themeColor="text1"/>
          <w:sz w:val="24"/>
          <w:szCs w:val="24"/>
          <w:lang w:val="en-US" w:eastAsia="pt-BR"/>
        </w:rPr>
        <w:t>, 108.9</w:t>
      </w:r>
      <w:r w:rsidR="00780455" w:rsidRPr="00A3092A">
        <w:rPr>
          <w:rFonts w:ascii="Arial" w:hAnsi="Arial" w:cs="Arial"/>
          <w:color w:val="000000" w:themeColor="text1"/>
          <w:sz w:val="24"/>
          <w:szCs w:val="24"/>
          <w:shd w:val="clear" w:color="auto" w:fill="FFFFFF"/>
          <w:lang w:val="en-US"/>
        </w:rPr>
        <w:t>±2.2</w:t>
      </w:r>
      <w:r w:rsidR="00780455" w:rsidRPr="00A3092A">
        <w:rPr>
          <w:rFonts w:ascii="Arial" w:eastAsia="Times New Roman" w:hAnsi="Arial" w:cs="Arial"/>
          <w:color w:val="000000" w:themeColor="text1"/>
          <w:sz w:val="24"/>
          <w:szCs w:val="24"/>
          <w:lang w:val="en-US" w:eastAsia="pt-BR"/>
        </w:rPr>
        <w:t>, 87.2</w:t>
      </w:r>
      <w:r w:rsidR="00780455" w:rsidRPr="00A3092A">
        <w:rPr>
          <w:rFonts w:ascii="Arial" w:hAnsi="Arial" w:cs="Arial"/>
          <w:color w:val="000000" w:themeColor="text1"/>
          <w:sz w:val="24"/>
          <w:szCs w:val="24"/>
          <w:shd w:val="clear" w:color="auto" w:fill="FFFFFF"/>
          <w:lang w:val="en-US"/>
        </w:rPr>
        <w:t>±1.3</w:t>
      </w:r>
      <w:r w:rsidR="00780455" w:rsidRPr="00A3092A">
        <w:rPr>
          <w:rFonts w:ascii="Arial" w:eastAsia="Times New Roman" w:hAnsi="Arial" w:cs="Arial"/>
          <w:color w:val="000000" w:themeColor="text1"/>
          <w:sz w:val="24"/>
          <w:szCs w:val="24"/>
          <w:lang w:val="en-US" w:eastAsia="pt-BR"/>
        </w:rPr>
        <w:t>, 72.2</w:t>
      </w:r>
      <w:r w:rsidR="00780455" w:rsidRPr="00A3092A">
        <w:rPr>
          <w:rFonts w:ascii="Arial" w:hAnsi="Arial" w:cs="Arial"/>
          <w:color w:val="000000" w:themeColor="text1"/>
          <w:sz w:val="24"/>
          <w:szCs w:val="24"/>
          <w:shd w:val="clear" w:color="auto" w:fill="FFFFFF"/>
          <w:lang w:val="en-US"/>
        </w:rPr>
        <w:t>±3.3</w:t>
      </w:r>
      <w:r w:rsidR="00780455" w:rsidRPr="00A3092A">
        <w:rPr>
          <w:rFonts w:ascii="Arial" w:eastAsia="Times New Roman" w:hAnsi="Arial" w:cs="Arial"/>
          <w:color w:val="000000" w:themeColor="text1"/>
          <w:sz w:val="24"/>
          <w:szCs w:val="24"/>
          <w:lang w:val="en-US" w:eastAsia="pt-BR"/>
        </w:rPr>
        <w:t xml:space="preserve"> and 103.9</w:t>
      </w:r>
      <w:r w:rsidR="00780455" w:rsidRPr="00A3092A">
        <w:rPr>
          <w:rFonts w:ascii="Arial" w:hAnsi="Arial" w:cs="Arial"/>
          <w:color w:val="000000" w:themeColor="text1"/>
          <w:sz w:val="24"/>
          <w:szCs w:val="24"/>
          <w:shd w:val="clear" w:color="auto" w:fill="FFFFFF"/>
          <w:lang w:val="en-US"/>
        </w:rPr>
        <w:t>±0.6</w:t>
      </w:r>
      <w:r w:rsidR="00780455" w:rsidRPr="00A3092A">
        <w:rPr>
          <w:rFonts w:ascii="Arial" w:eastAsia="Times New Roman" w:hAnsi="Arial" w:cs="Arial"/>
          <w:color w:val="000000" w:themeColor="text1"/>
          <w:sz w:val="24"/>
          <w:szCs w:val="24"/>
          <w:lang w:val="en-US" w:eastAsia="pt-BR"/>
        </w:rPr>
        <w:t>% of the API content</w:t>
      </w:r>
      <w:r w:rsidR="00780455">
        <w:rPr>
          <w:rFonts w:ascii="Arial" w:eastAsia="Times New Roman" w:hAnsi="Arial" w:cs="Arial"/>
          <w:color w:val="000000"/>
          <w:sz w:val="24"/>
          <w:szCs w:val="24"/>
          <w:lang w:val="en-US" w:eastAsia="pt-BR"/>
        </w:rPr>
        <w:t xml:space="preserve"> respectively.</w:t>
      </w:r>
    </w:p>
    <w:p w:rsidR="004D00E8" w:rsidRDefault="00780455" w:rsidP="000A022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lastRenderedPageBreak/>
        <w:t xml:space="preserve"> All the medicines released more than 80% of the</w:t>
      </w:r>
      <w:r w:rsidRPr="00B75463">
        <w:rPr>
          <w:rFonts w:ascii="Arial" w:eastAsia="Times New Roman" w:hAnsi="Arial" w:cs="Arial"/>
          <w:color w:val="000000"/>
          <w:sz w:val="24"/>
          <w:szCs w:val="24"/>
          <w:lang w:val="en-US" w:eastAsia="pt-BR"/>
        </w:rPr>
        <w:t xml:space="preserve"> active ingredients with the exception </w:t>
      </w:r>
      <w:r>
        <w:rPr>
          <w:rFonts w:ascii="Arial" w:eastAsia="Times New Roman" w:hAnsi="Arial" w:cs="Arial"/>
          <w:color w:val="000000"/>
          <w:sz w:val="24"/>
          <w:szCs w:val="24"/>
          <w:lang w:val="en-US" w:eastAsia="pt-BR"/>
        </w:rPr>
        <w:t>of IBUNG2.</w:t>
      </w:r>
      <w:r w:rsidR="00047B5B" w:rsidRPr="00047B5B">
        <w:rPr>
          <w:rFonts w:ascii="Arial" w:eastAsia="Times New Roman" w:hAnsi="Arial" w:cs="Arial"/>
          <w:color w:val="000000"/>
          <w:sz w:val="24"/>
          <w:szCs w:val="24"/>
          <w:lang w:val="en-US" w:eastAsia="pt-BR"/>
        </w:rPr>
        <w:t xml:space="preserve"> </w:t>
      </w:r>
      <w:r w:rsidR="00047B5B">
        <w:rPr>
          <w:rFonts w:ascii="Arial" w:eastAsia="Times New Roman" w:hAnsi="Arial" w:cs="Arial"/>
          <w:color w:val="000000"/>
          <w:sz w:val="24"/>
          <w:szCs w:val="24"/>
          <w:lang w:val="en-US" w:eastAsia="pt-BR"/>
        </w:rPr>
        <w:t>The analysis of variance (ANOVA) of the ibuprofen brands gave a p-value of about 0.000 (</w:t>
      </w:r>
      <w:r w:rsidR="00047B5B">
        <w:rPr>
          <w:rFonts w:ascii="Arial" w:hAnsi="Arial" w:cs="Arial"/>
          <w:color w:val="000000" w:themeColor="text1"/>
          <w:sz w:val="24"/>
          <w:szCs w:val="24"/>
          <w:shd w:val="clear" w:color="auto" w:fill="FFFFFF"/>
          <w:lang w:val="en-US"/>
        </w:rPr>
        <w:t>p</w:t>
      </w:r>
      <w:r w:rsidR="00047B5B" w:rsidRPr="00000FB8">
        <w:rPr>
          <w:rFonts w:ascii="Arial" w:hAnsi="Arial" w:cs="Arial"/>
          <w:color w:val="000000" w:themeColor="text1"/>
          <w:sz w:val="24"/>
          <w:szCs w:val="24"/>
          <w:shd w:val="clear" w:color="auto" w:fill="FFFFFF"/>
          <w:lang w:val="en-US"/>
        </w:rPr>
        <w:t>&lt;</w:t>
      </w:r>
      <w:r w:rsidR="00047B5B">
        <w:rPr>
          <w:rFonts w:ascii="Arial" w:hAnsi="Arial" w:cs="Arial"/>
          <w:color w:val="000000" w:themeColor="text1"/>
          <w:sz w:val="24"/>
          <w:szCs w:val="24"/>
          <w:shd w:val="clear" w:color="auto" w:fill="FFFFFF"/>
          <w:lang w:val="en-US"/>
        </w:rPr>
        <w:t xml:space="preserve">0.05). </w:t>
      </w:r>
      <w:r w:rsidR="00047B5B">
        <w:rPr>
          <w:rFonts w:ascii="Arial" w:eastAsia="Times New Roman" w:hAnsi="Arial" w:cs="Arial"/>
          <w:color w:val="000000"/>
          <w:sz w:val="24"/>
          <w:szCs w:val="24"/>
          <w:lang w:val="en-US" w:eastAsia="pt-BR"/>
        </w:rPr>
        <w:t xml:space="preserve">A Tukey grouping of the brands placed IBUBR1, IBUBR2, IBUBR3, IBUNG1, IBUNG2 and IBUNG3 into groups AB, A, A, B, B and AB, respectively. </w:t>
      </w:r>
    </w:p>
    <w:p w:rsidR="00EB475F" w:rsidRPr="00126C0D" w:rsidRDefault="007061E5" w:rsidP="000A022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From the</w:t>
      </w:r>
      <w:r w:rsidRPr="00B75463">
        <w:rPr>
          <w:rFonts w:ascii="Arial" w:eastAsia="Times New Roman" w:hAnsi="Arial" w:cs="Arial"/>
          <w:color w:val="000000"/>
          <w:sz w:val="24"/>
          <w:szCs w:val="24"/>
          <w:lang w:val="en-US" w:eastAsia="pt-BR"/>
        </w:rPr>
        <w:t xml:space="preserve"> 95% confidence interval of the different brands of ibupr</w:t>
      </w:r>
      <w:r>
        <w:rPr>
          <w:rFonts w:ascii="Arial" w:eastAsia="Times New Roman" w:hAnsi="Arial" w:cs="Arial"/>
          <w:color w:val="000000"/>
          <w:sz w:val="24"/>
          <w:szCs w:val="24"/>
          <w:lang w:val="en-US" w:eastAsia="pt-BR"/>
        </w:rPr>
        <w:t>ofen shown in figure 4, IBUBR3-IBUNG1</w:t>
      </w:r>
      <w:r w:rsidRPr="00B75463">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 xml:space="preserve">IBUBR2-IBUNG1, IBUBR3-IBUNG2 </w:t>
      </w:r>
      <w:r w:rsidRPr="00B75463">
        <w:rPr>
          <w:rFonts w:ascii="Arial" w:eastAsia="Times New Roman" w:hAnsi="Arial" w:cs="Arial"/>
          <w:color w:val="000000"/>
          <w:sz w:val="24"/>
          <w:szCs w:val="24"/>
          <w:lang w:val="en-US" w:eastAsia="pt-BR"/>
        </w:rPr>
        <w:t xml:space="preserve">and </w:t>
      </w:r>
      <w:r>
        <w:rPr>
          <w:rFonts w:ascii="Arial" w:eastAsia="Times New Roman" w:hAnsi="Arial" w:cs="Arial"/>
          <w:color w:val="000000"/>
          <w:sz w:val="24"/>
          <w:szCs w:val="24"/>
          <w:lang w:val="en-US" w:eastAsia="pt-BR"/>
        </w:rPr>
        <w:t>IBUBR2-IBUNG2 did not cross the zero line (limit of significance), while</w:t>
      </w:r>
      <w:r w:rsidR="00126C0D">
        <w:rPr>
          <w:rFonts w:ascii="Arial" w:eastAsia="Times New Roman" w:hAnsi="Arial" w:cs="Arial"/>
          <w:color w:val="000000"/>
          <w:sz w:val="24"/>
          <w:szCs w:val="24"/>
          <w:lang w:val="en-US" w:eastAsia="pt-BR"/>
        </w:rPr>
        <w:t>,</w:t>
      </w:r>
      <w:r>
        <w:rPr>
          <w:rFonts w:ascii="Arial" w:eastAsia="Times New Roman" w:hAnsi="Arial" w:cs="Arial"/>
          <w:color w:val="000000"/>
          <w:sz w:val="24"/>
          <w:szCs w:val="24"/>
          <w:lang w:val="en-US" w:eastAsia="pt-BR"/>
        </w:rPr>
        <w:t xml:space="preserve"> </w:t>
      </w:r>
      <w:r w:rsidR="00126C0D">
        <w:rPr>
          <w:rFonts w:ascii="Arial" w:eastAsia="Times New Roman" w:hAnsi="Arial" w:cs="Arial"/>
          <w:color w:val="000000"/>
          <w:sz w:val="24"/>
          <w:szCs w:val="24"/>
          <w:lang w:val="en-US" w:eastAsia="pt-BR"/>
        </w:rPr>
        <w:t>IBUBR2-IBUBR1, IBUBR3-IBUBR1, IBUNG1-IBUBR1, IBUNG2-IBUBR1, IBUNG3-IBUBR1, IBUBR3-IBUBR2, IBUNG3-IBUBR2, IBUNG2-IBUNG1, IBUNG3-IBUNG1 and IBUN3-IBUNG2 crossed the zero line.</w:t>
      </w:r>
    </w:p>
    <w:p w:rsidR="004D00E8" w:rsidRDefault="00EB475F" w:rsidP="000436DA">
      <w:pPr>
        <w:spacing w:before="120" w:after="120" w:line="360" w:lineRule="auto"/>
        <w:jc w:val="both"/>
        <w:rPr>
          <w:rFonts w:ascii="Arial" w:eastAsia="Times New Roman" w:hAnsi="Arial" w:cs="Arial"/>
          <w:color w:val="000000"/>
          <w:sz w:val="24"/>
          <w:szCs w:val="24"/>
          <w:lang w:val="en-US" w:eastAsia="pt-BR"/>
        </w:rPr>
      </w:pPr>
      <w:r>
        <w:rPr>
          <w:rFonts w:ascii="Arial" w:hAnsi="Arial" w:cs="Arial"/>
          <w:color w:val="000000" w:themeColor="text1"/>
          <w:sz w:val="24"/>
          <w:szCs w:val="24"/>
          <w:shd w:val="clear" w:color="auto" w:fill="FFFFFF"/>
          <w:lang w:val="en-US"/>
        </w:rPr>
        <w:t>The more rapid drug release pattern shown by IBUBR2 signified rapid drug dissolution. This means that IBUBR2 had a dissolution rate faster than the other products.</w:t>
      </w:r>
      <w:r w:rsidR="00981B38">
        <w:rPr>
          <w:rFonts w:ascii="Arial" w:hAnsi="Arial" w:cs="Arial"/>
          <w:color w:val="000000" w:themeColor="text1"/>
          <w:sz w:val="24"/>
          <w:szCs w:val="24"/>
          <w:shd w:val="clear" w:color="auto" w:fill="FFFFFF"/>
          <w:lang w:val="en-US"/>
        </w:rPr>
        <w:t xml:space="preserve"> The almost same amount of drug released by IBUBR2 and IBUBR3 from 45 until 60 min of the assay indicated that the both medicines are pharmaceutical equivalents. Similarly, IBUNG3 and IBUBR1; IBUNG2 and IBUNG1 were also equivalents.</w:t>
      </w:r>
      <w:r w:rsidR="00F01C66">
        <w:rPr>
          <w:rFonts w:ascii="Arial" w:hAnsi="Arial" w:cs="Arial"/>
          <w:color w:val="000000" w:themeColor="text1"/>
          <w:sz w:val="24"/>
          <w:szCs w:val="24"/>
          <w:shd w:val="clear" w:color="auto" w:fill="FFFFFF"/>
          <w:lang w:val="en-US"/>
        </w:rPr>
        <w:t xml:space="preserve"> </w:t>
      </w:r>
      <w:r w:rsidR="000A022A">
        <w:rPr>
          <w:rFonts w:ascii="Arial" w:hAnsi="Arial" w:cs="Arial"/>
          <w:color w:val="000000" w:themeColor="text1"/>
          <w:sz w:val="24"/>
          <w:szCs w:val="24"/>
          <w:shd w:val="clear" w:color="auto" w:fill="FFFFFF"/>
          <w:lang w:val="en-US"/>
        </w:rPr>
        <w:t xml:space="preserve">The % DE result showed that there was a similarity between </w:t>
      </w:r>
      <w:r w:rsidR="000A022A">
        <w:rPr>
          <w:rFonts w:ascii="Arial" w:eastAsia="Times New Roman" w:hAnsi="Arial" w:cs="Arial"/>
          <w:color w:val="000000"/>
          <w:sz w:val="24"/>
          <w:szCs w:val="24"/>
          <w:lang w:val="en-US" w:eastAsia="pt-BR"/>
        </w:rPr>
        <w:t>IBUNG1 and IBUNG2;</w:t>
      </w:r>
      <w:r w:rsidR="000A022A" w:rsidRPr="00001E79">
        <w:rPr>
          <w:rFonts w:ascii="Arial" w:eastAsia="Times New Roman" w:hAnsi="Arial" w:cs="Arial"/>
          <w:color w:val="000000"/>
          <w:sz w:val="24"/>
          <w:szCs w:val="24"/>
          <w:lang w:val="en-US" w:eastAsia="pt-BR"/>
        </w:rPr>
        <w:t xml:space="preserve"> </w:t>
      </w:r>
      <w:r w:rsidR="000A022A">
        <w:rPr>
          <w:rFonts w:ascii="Arial" w:eastAsia="Times New Roman" w:hAnsi="Arial" w:cs="Arial"/>
          <w:color w:val="000000"/>
          <w:sz w:val="24"/>
          <w:szCs w:val="24"/>
          <w:lang w:val="en-US" w:eastAsia="pt-BR"/>
        </w:rPr>
        <w:t xml:space="preserve">IBUNG3 and IBUBR1; and IBUBR2 </w:t>
      </w:r>
      <w:r w:rsidR="00A3092A">
        <w:rPr>
          <w:rFonts w:ascii="Arial" w:eastAsia="Times New Roman" w:hAnsi="Arial" w:cs="Arial"/>
          <w:color w:val="000000"/>
          <w:sz w:val="24"/>
          <w:szCs w:val="24"/>
          <w:lang w:val="en-US" w:eastAsia="pt-BR"/>
        </w:rPr>
        <w:t>and</w:t>
      </w:r>
      <w:r w:rsidR="000A022A">
        <w:rPr>
          <w:rFonts w:ascii="Arial" w:eastAsia="Times New Roman" w:hAnsi="Arial" w:cs="Arial"/>
          <w:color w:val="000000"/>
          <w:sz w:val="24"/>
          <w:szCs w:val="24"/>
          <w:lang w:val="en-US" w:eastAsia="pt-BR"/>
        </w:rPr>
        <w:t xml:space="preserve"> IBUBR3.</w:t>
      </w:r>
      <w:r w:rsidR="00F01C66">
        <w:rPr>
          <w:rFonts w:ascii="Arial" w:eastAsia="Times New Roman" w:hAnsi="Arial" w:cs="Arial"/>
          <w:color w:val="000000"/>
          <w:sz w:val="24"/>
          <w:szCs w:val="24"/>
          <w:lang w:val="en-US" w:eastAsia="pt-BR"/>
        </w:rPr>
        <w:t xml:space="preserve"> </w:t>
      </w:r>
    </w:p>
    <w:p w:rsidR="004D00E8" w:rsidRDefault="00F01C66" w:rsidP="000436D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 xml:space="preserve">The result indicated that IBUBR2 and IBUBR3 had more efficient dissolution, followed by IBUBR1, IBUNG3 and subsequently, IBUNG1 and IBUNG2. </w:t>
      </w:r>
      <w:r w:rsidR="001729F3">
        <w:rPr>
          <w:rFonts w:ascii="Arial" w:eastAsia="Times New Roman" w:hAnsi="Arial" w:cs="Arial"/>
          <w:color w:val="000000"/>
          <w:sz w:val="24"/>
          <w:szCs w:val="24"/>
          <w:lang w:val="en-US" w:eastAsia="pt-BR"/>
        </w:rPr>
        <w:t xml:space="preserve">This </w:t>
      </w:r>
      <w:r w:rsidR="00780455">
        <w:rPr>
          <w:rFonts w:ascii="Arial" w:eastAsia="Times New Roman" w:hAnsi="Arial" w:cs="Arial"/>
          <w:color w:val="000000"/>
          <w:sz w:val="24"/>
          <w:szCs w:val="24"/>
          <w:lang w:val="en-US" w:eastAsia="pt-BR"/>
        </w:rPr>
        <w:t xml:space="preserve">dissolution result </w:t>
      </w:r>
      <w:r w:rsidR="001729F3">
        <w:rPr>
          <w:rFonts w:ascii="Arial" w:eastAsia="Times New Roman" w:hAnsi="Arial" w:cs="Arial"/>
          <w:color w:val="000000"/>
          <w:sz w:val="24"/>
          <w:szCs w:val="24"/>
          <w:lang w:val="en-US" w:eastAsia="pt-BR"/>
        </w:rPr>
        <w:t>showed</w:t>
      </w:r>
      <w:r w:rsidR="00013B22" w:rsidRPr="00B75463">
        <w:rPr>
          <w:rFonts w:ascii="Arial" w:eastAsia="Times New Roman" w:hAnsi="Arial" w:cs="Arial"/>
          <w:color w:val="000000"/>
          <w:sz w:val="24"/>
          <w:szCs w:val="24"/>
          <w:lang w:val="en-US" w:eastAsia="pt-BR"/>
        </w:rPr>
        <w:t xml:space="preserve"> that all the brands</w:t>
      </w:r>
      <w:r w:rsidR="00517077">
        <w:rPr>
          <w:rFonts w:ascii="Arial" w:eastAsia="Times New Roman" w:hAnsi="Arial" w:cs="Arial"/>
          <w:color w:val="000000"/>
          <w:sz w:val="24"/>
          <w:szCs w:val="24"/>
          <w:lang w:val="en-US" w:eastAsia="pt-BR"/>
        </w:rPr>
        <w:t xml:space="preserve"> but IBUNG2, </w:t>
      </w:r>
      <w:r w:rsidR="00013B22" w:rsidRPr="00B75463">
        <w:rPr>
          <w:rFonts w:ascii="Arial" w:eastAsia="Times New Roman" w:hAnsi="Arial" w:cs="Arial"/>
          <w:color w:val="000000"/>
          <w:sz w:val="24"/>
          <w:szCs w:val="24"/>
          <w:lang w:val="en-US" w:eastAsia="pt-BR"/>
        </w:rPr>
        <w:t>passed the dissolution test as they compl</w:t>
      </w:r>
      <w:r w:rsidR="00BB04BB">
        <w:rPr>
          <w:rFonts w:ascii="Arial" w:eastAsia="Times New Roman" w:hAnsi="Arial" w:cs="Arial"/>
          <w:color w:val="000000"/>
          <w:sz w:val="24"/>
          <w:szCs w:val="24"/>
          <w:lang w:val="en-US" w:eastAsia="pt-BR"/>
        </w:rPr>
        <w:t>ied</w:t>
      </w:r>
      <w:r w:rsidR="00013B22" w:rsidRPr="00B75463">
        <w:rPr>
          <w:rFonts w:ascii="Arial" w:eastAsia="Times New Roman" w:hAnsi="Arial" w:cs="Arial"/>
          <w:color w:val="000000"/>
          <w:sz w:val="24"/>
          <w:szCs w:val="24"/>
          <w:lang w:val="en-US" w:eastAsia="pt-BR"/>
        </w:rPr>
        <w:t xml:space="preserve"> with the recommendation of t</w:t>
      </w:r>
      <w:r w:rsidR="007D1F8D">
        <w:rPr>
          <w:rFonts w:ascii="Arial" w:eastAsia="Times New Roman" w:hAnsi="Arial" w:cs="Arial"/>
          <w:color w:val="000000"/>
          <w:sz w:val="24"/>
          <w:szCs w:val="24"/>
          <w:lang w:val="en-US" w:eastAsia="pt-BR"/>
        </w:rPr>
        <w:t>he USP method</w:t>
      </w:r>
      <w:r w:rsidR="00CD4AF6">
        <w:rPr>
          <w:rFonts w:ascii="Arial" w:eastAsia="Times New Roman" w:hAnsi="Arial" w:cs="Arial"/>
          <w:color w:val="000000"/>
          <w:sz w:val="24"/>
          <w:szCs w:val="24"/>
          <w:lang w:val="en-US" w:eastAsia="pt-BR"/>
        </w:rPr>
        <w:t>,</w:t>
      </w:r>
      <w:r w:rsidR="007D1F8D">
        <w:rPr>
          <w:rFonts w:ascii="Arial" w:eastAsia="Times New Roman" w:hAnsi="Arial" w:cs="Arial"/>
          <w:color w:val="000000"/>
          <w:sz w:val="24"/>
          <w:szCs w:val="24"/>
          <w:lang w:val="en-US" w:eastAsia="pt-BR"/>
        </w:rPr>
        <w:t xml:space="preserve"> </w:t>
      </w:r>
      <w:r w:rsidR="00C87592">
        <w:rPr>
          <w:rFonts w:ascii="Arial" w:eastAsia="Times New Roman" w:hAnsi="Arial" w:cs="Arial"/>
          <w:color w:val="000000"/>
          <w:sz w:val="24"/>
          <w:szCs w:val="24"/>
          <w:lang w:val="en-US" w:eastAsia="pt-BR"/>
        </w:rPr>
        <w:t xml:space="preserve">(NLT </w:t>
      </w:r>
      <w:r w:rsidR="00517077">
        <w:rPr>
          <w:rFonts w:ascii="Arial" w:eastAsia="Times New Roman" w:hAnsi="Arial" w:cs="Arial"/>
          <w:color w:val="000000"/>
          <w:sz w:val="24"/>
          <w:szCs w:val="24"/>
          <w:lang w:val="en-US" w:eastAsia="pt-BR"/>
        </w:rPr>
        <w:t>80 %) of the API</w:t>
      </w:r>
      <w:r w:rsidR="00013B22">
        <w:rPr>
          <w:rFonts w:ascii="Arial" w:eastAsia="Times New Roman" w:hAnsi="Arial" w:cs="Arial"/>
          <w:color w:val="000000"/>
          <w:sz w:val="24"/>
          <w:szCs w:val="24"/>
          <w:lang w:val="en-US" w:eastAsia="pt-BR"/>
        </w:rPr>
        <w:t xml:space="preserve"> within 60 min</w:t>
      </w:r>
      <w:r w:rsidR="00517077">
        <w:rPr>
          <w:rFonts w:ascii="Arial" w:eastAsia="Times New Roman" w:hAnsi="Arial" w:cs="Arial"/>
          <w:color w:val="000000"/>
          <w:sz w:val="24"/>
          <w:szCs w:val="24"/>
          <w:lang w:val="en-US" w:eastAsia="pt-BR"/>
        </w:rPr>
        <w:t xml:space="preserve"> of the assay, </w:t>
      </w:r>
      <w:r w:rsidR="00C87592">
        <w:rPr>
          <w:rFonts w:ascii="Arial" w:eastAsia="Times New Roman" w:hAnsi="Arial" w:cs="Arial"/>
          <w:color w:val="000000"/>
          <w:sz w:val="24"/>
          <w:szCs w:val="24"/>
          <w:lang w:val="en-US" w:eastAsia="pt-BR"/>
        </w:rPr>
        <w:t>should</w:t>
      </w:r>
      <w:r w:rsidR="00013B22" w:rsidRPr="00B75463">
        <w:rPr>
          <w:rFonts w:ascii="Arial" w:eastAsia="Times New Roman" w:hAnsi="Arial" w:cs="Arial"/>
          <w:color w:val="000000"/>
          <w:sz w:val="24"/>
          <w:szCs w:val="24"/>
          <w:lang w:val="en-US" w:eastAsia="pt-BR"/>
        </w:rPr>
        <w:t xml:space="preserve"> be released</w:t>
      </w:r>
      <w:r w:rsidR="0066297E">
        <w:rPr>
          <w:rFonts w:ascii="Arial" w:eastAsia="Times New Roman" w:hAnsi="Arial" w:cs="Arial"/>
          <w:color w:val="000000"/>
          <w:sz w:val="24"/>
          <w:szCs w:val="24"/>
          <w:lang w:val="en-US" w:eastAsia="pt-BR"/>
        </w:rPr>
        <w:t xml:space="preserve"> [20</w:t>
      </w:r>
      <w:r w:rsidR="00F740F9">
        <w:rPr>
          <w:rFonts w:ascii="Arial" w:eastAsia="Times New Roman" w:hAnsi="Arial" w:cs="Arial"/>
          <w:color w:val="000000"/>
          <w:sz w:val="24"/>
          <w:szCs w:val="24"/>
          <w:lang w:val="en-US" w:eastAsia="pt-BR"/>
        </w:rPr>
        <w:t>]</w:t>
      </w:r>
      <w:r w:rsidR="00013B22" w:rsidRPr="00B75463">
        <w:rPr>
          <w:rFonts w:ascii="Arial" w:eastAsia="Times New Roman" w:hAnsi="Arial" w:cs="Arial"/>
          <w:color w:val="000000"/>
          <w:sz w:val="24"/>
          <w:szCs w:val="24"/>
          <w:lang w:val="en-US" w:eastAsia="pt-BR"/>
        </w:rPr>
        <w:t>.</w:t>
      </w:r>
      <w:r w:rsidR="00780455">
        <w:rPr>
          <w:rFonts w:ascii="Arial" w:eastAsia="Times New Roman" w:hAnsi="Arial" w:cs="Arial"/>
          <w:color w:val="000000"/>
          <w:sz w:val="24"/>
          <w:szCs w:val="24"/>
          <w:lang w:val="en-US" w:eastAsia="pt-BR"/>
        </w:rPr>
        <w:t xml:space="preserve"> </w:t>
      </w:r>
    </w:p>
    <w:p w:rsidR="008446B7" w:rsidRPr="00047B5B" w:rsidRDefault="00780455" w:rsidP="000436DA">
      <w:pPr>
        <w:spacing w:before="120" w:after="120" w:line="360" w:lineRule="auto"/>
        <w:jc w:val="both"/>
        <w:rPr>
          <w:rFonts w:ascii="Arial" w:hAnsi="Arial" w:cs="Arial"/>
          <w:color w:val="000000" w:themeColor="text1"/>
          <w:sz w:val="24"/>
          <w:szCs w:val="24"/>
          <w:shd w:val="clear" w:color="auto" w:fill="FFFFFF"/>
          <w:lang w:val="en-US"/>
        </w:rPr>
      </w:pPr>
      <w:r>
        <w:rPr>
          <w:rFonts w:ascii="Arial" w:eastAsia="Times New Roman" w:hAnsi="Arial" w:cs="Arial"/>
          <w:color w:val="000000"/>
          <w:sz w:val="24"/>
          <w:szCs w:val="24"/>
          <w:lang w:val="en-US" w:eastAsia="pt-BR"/>
        </w:rPr>
        <w:t>The almost same amount of drug (108</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2.1 and 108</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2.2)</w:t>
      </w:r>
      <w:r>
        <w:rPr>
          <w:rFonts w:ascii="Arial" w:eastAsia="Times New Roman" w:hAnsi="Arial" w:cs="Arial"/>
          <w:color w:val="000000"/>
          <w:sz w:val="24"/>
          <w:szCs w:val="24"/>
          <w:lang w:val="en-US" w:eastAsia="pt-BR"/>
        </w:rPr>
        <w:t xml:space="preserve"> released by IBUBR2 and IBUBR3 respectively, within 60 min of the test indicated that they are pharmaceutical equivalents. </w:t>
      </w:r>
      <w:r w:rsidR="00047B5B">
        <w:rPr>
          <w:rFonts w:ascii="Arial" w:hAnsi="Arial" w:cs="Arial"/>
          <w:color w:val="000000" w:themeColor="text1"/>
          <w:sz w:val="24"/>
          <w:szCs w:val="24"/>
          <w:shd w:val="clear" w:color="auto" w:fill="FFFFFF"/>
          <w:lang w:val="en-US"/>
        </w:rPr>
        <w:t>The</w:t>
      </w:r>
      <w:r w:rsidR="00047B5B">
        <w:rPr>
          <w:rFonts w:ascii="Arial" w:eastAsia="Times New Roman" w:hAnsi="Arial" w:cs="Arial"/>
          <w:color w:val="000000"/>
          <w:sz w:val="24"/>
          <w:szCs w:val="24"/>
          <w:lang w:val="en-US" w:eastAsia="pt-BR"/>
        </w:rPr>
        <w:t xml:space="preserve"> p-value of about 0.000 (</w:t>
      </w:r>
      <w:r w:rsidR="00047B5B">
        <w:rPr>
          <w:rFonts w:ascii="Arial" w:hAnsi="Arial" w:cs="Arial"/>
          <w:color w:val="000000" w:themeColor="text1"/>
          <w:sz w:val="24"/>
          <w:szCs w:val="24"/>
          <w:shd w:val="clear" w:color="auto" w:fill="FFFFFF"/>
          <w:lang w:val="en-US"/>
        </w:rPr>
        <w:t>p</w:t>
      </w:r>
      <w:r w:rsidR="00047B5B" w:rsidRPr="00000FB8">
        <w:rPr>
          <w:rFonts w:ascii="Arial" w:hAnsi="Arial" w:cs="Arial"/>
          <w:color w:val="000000" w:themeColor="text1"/>
          <w:sz w:val="24"/>
          <w:szCs w:val="24"/>
          <w:shd w:val="clear" w:color="auto" w:fill="FFFFFF"/>
          <w:lang w:val="en-US"/>
        </w:rPr>
        <w:t>&lt;</w:t>
      </w:r>
      <w:r w:rsidR="00047B5B">
        <w:rPr>
          <w:rFonts w:ascii="Arial" w:hAnsi="Arial" w:cs="Arial"/>
          <w:color w:val="000000" w:themeColor="text1"/>
          <w:sz w:val="24"/>
          <w:szCs w:val="24"/>
          <w:shd w:val="clear" w:color="auto" w:fill="FFFFFF"/>
          <w:lang w:val="en-US"/>
        </w:rPr>
        <w:t>0.05) signified</w:t>
      </w:r>
      <w:r w:rsidR="00B475CE">
        <w:rPr>
          <w:rFonts w:ascii="Arial" w:hAnsi="Arial" w:cs="Arial"/>
          <w:color w:val="000000" w:themeColor="text1"/>
          <w:sz w:val="24"/>
          <w:szCs w:val="24"/>
          <w:shd w:val="clear" w:color="auto" w:fill="FFFFFF"/>
          <w:lang w:val="en-US"/>
        </w:rPr>
        <w:t xml:space="preserve"> that the brands had statistical significant difference.</w:t>
      </w:r>
      <w:r w:rsidR="00B475CE">
        <w:rPr>
          <w:rFonts w:ascii="Arial" w:eastAsia="Times New Roman" w:hAnsi="Arial" w:cs="Arial"/>
          <w:color w:val="000000"/>
          <w:sz w:val="24"/>
          <w:szCs w:val="24"/>
          <w:lang w:val="en-US" w:eastAsia="pt-BR"/>
        </w:rPr>
        <w:t xml:space="preserve"> </w:t>
      </w:r>
      <w:r w:rsidR="00047B5B">
        <w:rPr>
          <w:rFonts w:ascii="Arial" w:eastAsia="Times New Roman" w:hAnsi="Arial" w:cs="Arial"/>
          <w:color w:val="000000"/>
          <w:sz w:val="24"/>
          <w:szCs w:val="24"/>
          <w:lang w:val="en-US" w:eastAsia="pt-BR"/>
        </w:rPr>
        <w:t>The result of the Tukey</w:t>
      </w:r>
      <w:r w:rsidR="00CD4AF6">
        <w:rPr>
          <w:rFonts w:ascii="Arial" w:eastAsia="Times New Roman" w:hAnsi="Arial" w:cs="Arial"/>
          <w:color w:val="000000"/>
          <w:sz w:val="24"/>
          <w:szCs w:val="24"/>
          <w:lang w:val="en-US" w:eastAsia="pt-BR"/>
        </w:rPr>
        <w:t xml:space="preserve"> grouping </w:t>
      </w:r>
      <w:r w:rsidR="00047B5B">
        <w:rPr>
          <w:rFonts w:ascii="Arial" w:eastAsia="Times New Roman" w:hAnsi="Arial" w:cs="Arial"/>
          <w:color w:val="000000"/>
          <w:sz w:val="24"/>
          <w:szCs w:val="24"/>
          <w:lang w:val="en-US" w:eastAsia="pt-BR"/>
        </w:rPr>
        <w:t xml:space="preserve">shown above </w:t>
      </w:r>
      <w:r w:rsidR="00CD4AF6">
        <w:rPr>
          <w:rFonts w:ascii="Arial" w:eastAsia="Times New Roman" w:hAnsi="Arial" w:cs="Arial"/>
          <w:color w:val="000000"/>
          <w:sz w:val="24"/>
          <w:szCs w:val="24"/>
          <w:lang w:val="en-US" w:eastAsia="pt-BR"/>
        </w:rPr>
        <w:t>indicated that the products IBUBR1 and IBUNG3</w:t>
      </w:r>
      <w:r w:rsidR="00047B5B">
        <w:rPr>
          <w:rFonts w:ascii="Arial" w:eastAsia="Times New Roman" w:hAnsi="Arial" w:cs="Arial"/>
          <w:color w:val="000000"/>
          <w:sz w:val="24"/>
          <w:szCs w:val="24"/>
          <w:lang w:val="en-US" w:eastAsia="pt-BR"/>
        </w:rPr>
        <w:t>, IBUBR2 and IBUBR3, and IBUNG1 and IBUNG2 were</w:t>
      </w:r>
      <w:r w:rsidR="00CD4AF6">
        <w:rPr>
          <w:rFonts w:ascii="Arial" w:eastAsia="Times New Roman" w:hAnsi="Arial" w:cs="Arial"/>
          <w:color w:val="000000"/>
          <w:sz w:val="24"/>
          <w:szCs w:val="24"/>
          <w:lang w:val="en-US" w:eastAsia="pt-BR"/>
        </w:rPr>
        <w:t xml:space="preserve"> pharmaceutical equivalents. </w:t>
      </w:r>
      <w:r w:rsidR="00047B5B">
        <w:rPr>
          <w:rFonts w:ascii="Arial" w:eastAsia="Times New Roman" w:hAnsi="Arial" w:cs="Arial"/>
          <w:color w:val="000000"/>
          <w:sz w:val="24"/>
          <w:szCs w:val="24"/>
          <w:lang w:val="en-US" w:eastAsia="pt-BR"/>
        </w:rPr>
        <w:t>The different grouping validated the significant difference observed from the p value of about 0.000 (</w:t>
      </w:r>
      <w:r w:rsidR="00047B5B">
        <w:rPr>
          <w:rFonts w:ascii="Arial" w:hAnsi="Arial" w:cs="Arial"/>
          <w:color w:val="000000" w:themeColor="text1"/>
          <w:sz w:val="24"/>
          <w:szCs w:val="24"/>
          <w:shd w:val="clear" w:color="auto" w:fill="FFFFFF"/>
          <w:lang w:val="en-US"/>
        </w:rPr>
        <w:t>p</w:t>
      </w:r>
      <w:r w:rsidR="00047B5B" w:rsidRPr="00000FB8">
        <w:rPr>
          <w:rFonts w:ascii="Arial" w:hAnsi="Arial" w:cs="Arial"/>
          <w:color w:val="000000" w:themeColor="text1"/>
          <w:sz w:val="24"/>
          <w:szCs w:val="24"/>
          <w:shd w:val="clear" w:color="auto" w:fill="FFFFFF"/>
          <w:lang w:val="en-US"/>
        </w:rPr>
        <w:t>&lt;</w:t>
      </w:r>
      <w:r w:rsidR="00047B5B">
        <w:rPr>
          <w:rFonts w:ascii="Arial" w:hAnsi="Arial" w:cs="Arial"/>
          <w:color w:val="000000" w:themeColor="text1"/>
          <w:sz w:val="24"/>
          <w:szCs w:val="24"/>
          <w:shd w:val="clear" w:color="auto" w:fill="FFFFFF"/>
          <w:lang w:val="en-US"/>
        </w:rPr>
        <w:t>0.05).</w:t>
      </w:r>
      <w:r w:rsidR="00126C0D">
        <w:rPr>
          <w:rFonts w:ascii="Arial" w:hAnsi="Arial" w:cs="Arial"/>
          <w:color w:val="000000" w:themeColor="text1"/>
          <w:sz w:val="24"/>
          <w:szCs w:val="24"/>
          <w:shd w:val="clear" w:color="auto" w:fill="FFFFFF"/>
          <w:lang w:val="en-US"/>
        </w:rPr>
        <w:t xml:space="preserve"> The brands which crossed the zero line as shown in the 95% confidence interval in figure 4 did not have significant difference </w:t>
      </w:r>
      <w:r w:rsidR="00126C0D">
        <w:rPr>
          <w:rFonts w:ascii="Arial" w:hAnsi="Arial" w:cs="Arial"/>
          <w:color w:val="000000" w:themeColor="text1"/>
          <w:sz w:val="24"/>
          <w:szCs w:val="24"/>
          <w:shd w:val="clear" w:color="auto" w:fill="FFFFFF"/>
          <w:lang w:val="en-US"/>
        </w:rPr>
        <w:lastRenderedPageBreak/>
        <w:t>between them while the brands that did not cross the line had significant difference.</w:t>
      </w:r>
    </w:p>
    <w:p w:rsidR="00CD4AF6" w:rsidRDefault="00CD4AF6" w:rsidP="000436DA">
      <w:pPr>
        <w:spacing w:before="120" w:after="120" w:line="360" w:lineRule="auto"/>
        <w:jc w:val="both"/>
        <w:rPr>
          <w:rFonts w:ascii="Arial" w:eastAsia="Times New Roman" w:hAnsi="Arial" w:cs="Arial"/>
          <w:color w:val="000000"/>
          <w:sz w:val="24"/>
          <w:szCs w:val="24"/>
          <w:lang w:val="en-US" w:eastAsia="pt-BR"/>
        </w:rPr>
      </w:pPr>
    </w:p>
    <w:p w:rsidR="0060590A" w:rsidRPr="00B75463" w:rsidRDefault="0060590A" w:rsidP="000436DA">
      <w:pPr>
        <w:spacing w:before="120" w:after="120" w:line="360" w:lineRule="auto"/>
        <w:jc w:val="both"/>
        <w:rPr>
          <w:rFonts w:ascii="Arial" w:eastAsia="Times New Roman" w:hAnsi="Arial" w:cs="Arial"/>
          <w:color w:val="000000"/>
          <w:sz w:val="24"/>
          <w:szCs w:val="24"/>
          <w:lang w:val="en-US" w:eastAsia="pt-BR"/>
        </w:rPr>
      </w:pPr>
      <w:r w:rsidRPr="0060590A">
        <w:rPr>
          <w:rFonts w:ascii="Arial" w:eastAsia="Times New Roman" w:hAnsi="Arial" w:cs="Arial"/>
          <w:noProof/>
          <w:color w:val="000000"/>
          <w:sz w:val="24"/>
          <w:szCs w:val="24"/>
          <w:lang w:eastAsia="pt-BR"/>
        </w:rPr>
        <w:drawing>
          <wp:inline distT="0" distB="0" distL="0" distR="0">
            <wp:extent cx="5304155" cy="2771775"/>
            <wp:effectExtent l="0" t="0" r="0" b="9525"/>
            <wp:docPr id="1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64" t="13231" b="9767"/>
                    <a:stretch/>
                  </pic:blipFill>
                  <pic:spPr bwMode="auto">
                    <a:xfrm>
                      <a:off x="0" y="0"/>
                      <a:ext cx="5304779" cy="277210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0590A" w:rsidRPr="00047B5B" w:rsidRDefault="0060590A" w:rsidP="001C2B75">
      <w:pPr>
        <w:spacing w:before="120" w:after="120" w:line="360" w:lineRule="auto"/>
        <w:jc w:val="both"/>
        <w:rPr>
          <w:rFonts w:eastAsia="Times New Roman" w:cs="Arial"/>
          <w:color w:val="000000"/>
          <w:sz w:val="24"/>
          <w:szCs w:val="24"/>
          <w:lang w:val="en-US" w:eastAsia="pt-BR"/>
        </w:rPr>
      </w:pPr>
      <w:r w:rsidRPr="00047B5B">
        <w:rPr>
          <w:rFonts w:eastAsia="Times New Roman" w:cs="Arial"/>
          <w:b/>
          <w:color w:val="000000"/>
          <w:sz w:val="24"/>
          <w:szCs w:val="24"/>
          <w:lang w:val="en-US" w:eastAsia="pt-BR"/>
        </w:rPr>
        <w:t>Figure 4:</w:t>
      </w:r>
      <w:r w:rsidRPr="00047B5B">
        <w:rPr>
          <w:rFonts w:eastAsia="Times New Roman" w:cs="Arial"/>
          <w:color w:val="000000"/>
          <w:sz w:val="24"/>
          <w:szCs w:val="24"/>
          <w:lang w:val="en-US" w:eastAsia="pt-BR"/>
        </w:rPr>
        <w:t xml:space="preserve"> Confidence Interval of the Tukey of the brands of ibuprofen</w:t>
      </w:r>
    </w:p>
    <w:p w:rsidR="00A9371F" w:rsidRPr="00EA5D8A" w:rsidRDefault="00743FC5" w:rsidP="001C2B75">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 xml:space="preserve">. </w:t>
      </w:r>
      <w:r w:rsidR="009129D3">
        <w:rPr>
          <w:rFonts w:ascii="Arial" w:eastAsia="Times New Roman" w:hAnsi="Arial" w:cs="Arial"/>
          <w:color w:val="000000"/>
          <w:sz w:val="24"/>
          <w:szCs w:val="24"/>
          <w:lang w:val="en-US" w:eastAsia="pt-BR"/>
        </w:rPr>
        <w:t xml:space="preserve"> </w:t>
      </w:r>
    </w:p>
    <w:p w:rsidR="00CE2793" w:rsidRPr="00D93E39" w:rsidRDefault="0060590A" w:rsidP="002351CD">
      <w:pPr>
        <w:spacing w:before="120" w:after="120" w:line="360" w:lineRule="auto"/>
        <w:jc w:val="both"/>
        <w:rPr>
          <w:rFonts w:eastAsia="Times New Roman" w:cs="Arial"/>
          <w:color w:val="000000"/>
          <w:sz w:val="24"/>
          <w:szCs w:val="24"/>
          <w:lang w:val="en-US" w:eastAsia="pt-BR"/>
        </w:rPr>
      </w:pPr>
      <w:r w:rsidRPr="0060590A">
        <w:rPr>
          <w:rFonts w:eastAsia="Times New Roman" w:cs="Arial"/>
          <w:noProof/>
          <w:color w:val="000000"/>
          <w:sz w:val="24"/>
          <w:szCs w:val="24"/>
          <w:lang w:eastAsia="pt-BR"/>
        </w:rPr>
        <w:drawing>
          <wp:inline distT="0" distB="0" distL="0" distR="0">
            <wp:extent cx="5400040" cy="3771143"/>
            <wp:effectExtent l="19050" t="0" r="0" b="0"/>
            <wp:docPr id="17" name="Imagem 4" descr="C:\Users\Usuário.Deinfar-HP-2\Documents\Henry\furosemide FURB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ário.Deinfar-HP-2\Documents\Henry\furosemide FURBR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3771143"/>
                    </a:xfrm>
                    <a:prstGeom prst="rect">
                      <a:avLst/>
                    </a:prstGeom>
                    <a:noFill/>
                    <a:ln>
                      <a:noFill/>
                    </a:ln>
                  </pic:spPr>
                </pic:pic>
              </a:graphicData>
            </a:graphic>
          </wp:inline>
        </w:drawing>
      </w:r>
    </w:p>
    <w:p w:rsidR="0060590A" w:rsidRPr="004D00E8" w:rsidRDefault="0060590A" w:rsidP="001C2B75">
      <w:pPr>
        <w:spacing w:before="120" w:after="120" w:line="360" w:lineRule="auto"/>
        <w:jc w:val="both"/>
        <w:rPr>
          <w:rFonts w:cs="Arial"/>
          <w:color w:val="282828"/>
          <w:sz w:val="24"/>
          <w:szCs w:val="24"/>
          <w:shd w:val="clear" w:color="auto" w:fill="FFFFFF"/>
          <w:lang w:val="en-US"/>
        </w:rPr>
      </w:pPr>
      <w:r w:rsidRPr="004D00E8">
        <w:rPr>
          <w:rFonts w:cs="Arial"/>
          <w:b/>
          <w:color w:val="282828"/>
          <w:sz w:val="24"/>
          <w:szCs w:val="24"/>
          <w:shd w:val="clear" w:color="auto" w:fill="FFFFFF"/>
          <w:lang w:val="en-US"/>
        </w:rPr>
        <w:t>Figure 5:</w:t>
      </w:r>
      <w:r w:rsidRPr="004D00E8">
        <w:rPr>
          <w:rFonts w:cs="Arial"/>
          <w:color w:val="282828"/>
          <w:sz w:val="24"/>
          <w:szCs w:val="24"/>
          <w:shd w:val="clear" w:color="auto" w:fill="FFFFFF"/>
          <w:lang w:val="en-US"/>
        </w:rPr>
        <w:t xml:space="preserve"> Dissolution profile of the brands of furosemide</w:t>
      </w:r>
    </w:p>
    <w:p w:rsidR="00030583" w:rsidRDefault="00570080" w:rsidP="00570080">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lastRenderedPageBreak/>
        <w:t>Figure 5 showed</w:t>
      </w:r>
      <w:r w:rsidRPr="00B75463">
        <w:rPr>
          <w:rFonts w:ascii="Arial" w:eastAsia="Times New Roman" w:hAnsi="Arial" w:cs="Arial"/>
          <w:color w:val="000000"/>
          <w:sz w:val="24"/>
          <w:szCs w:val="24"/>
          <w:lang w:val="en-US" w:eastAsia="pt-BR"/>
        </w:rPr>
        <w:t xml:space="preserve"> the dissolution profile of the brands of Nigerian</w:t>
      </w:r>
      <w:r>
        <w:rPr>
          <w:rFonts w:ascii="Arial" w:eastAsia="Times New Roman" w:hAnsi="Arial" w:cs="Arial"/>
          <w:color w:val="000000"/>
          <w:sz w:val="24"/>
          <w:szCs w:val="24"/>
          <w:lang w:val="en-US" w:eastAsia="pt-BR"/>
        </w:rPr>
        <w:t xml:space="preserve"> (FURNG1, FURNG2 &amp; FURNG3)</w:t>
      </w:r>
      <w:r w:rsidRPr="00B75463">
        <w:rPr>
          <w:rFonts w:ascii="Arial" w:eastAsia="Times New Roman" w:hAnsi="Arial" w:cs="Arial"/>
          <w:color w:val="000000"/>
          <w:sz w:val="24"/>
          <w:szCs w:val="24"/>
          <w:lang w:val="en-US" w:eastAsia="pt-BR"/>
        </w:rPr>
        <w:t xml:space="preserve"> and Brazilian</w:t>
      </w:r>
      <w:r>
        <w:rPr>
          <w:rFonts w:ascii="Arial" w:eastAsia="Times New Roman" w:hAnsi="Arial" w:cs="Arial"/>
          <w:color w:val="000000"/>
          <w:sz w:val="24"/>
          <w:szCs w:val="24"/>
          <w:lang w:val="en-US" w:eastAsia="pt-BR"/>
        </w:rPr>
        <w:t xml:space="preserve"> (FURBR1, FURBR2 &amp; FURBR3) furosemide</w:t>
      </w:r>
      <w:r w:rsidRPr="00B75463">
        <w:rPr>
          <w:rFonts w:ascii="Arial" w:eastAsia="Times New Roman" w:hAnsi="Arial" w:cs="Arial"/>
          <w:color w:val="000000"/>
          <w:sz w:val="24"/>
          <w:szCs w:val="24"/>
          <w:lang w:val="en-US" w:eastAsia="pt-BR"/>
        </w:rPr>
        <w:t xml:space="preserve">. </w:t>
      </w:r>
    </w:p>
    <w:p w:rsidR="004D00E8" w:rsidRDefault="00736883" w:rsidP="00284E8E">
      <w:pPr>
        <w:spacing w:before="120" w:after="120" w:line="360" w:lineRule="auto"/>
        <w:jc w:val="both"/>
        <w:rPr>
          <w:rFonts w:ascii="Arial" w:eastAsia="Times New Roman" w:hAnsi="Arial" w:cs="Arial"/>
          <w:color w:val="000000"/>
          <w:sz w:val="24"/>
          <w:szCs w:val="24"/>
          <w:lang w:val="en-US" w:eastAsia="pt-BR"/>
        </w:rPr>
      </w:pPr>
      <w:r>
        <w:rPr>
          <w:rFonts w:ascii="Arial" w:hAnsi="Arial" w:cs="Arial"/>
          <w:noProof/>
          <w:sz w:val="24"/>
          <w:szCs w:val="24"/>
          <w:lang w:val="en-US" w:eastAsia="pt-BR"/>
        </w:rPr>
        <w:t>The figure</w:t>
      </w:r>
      <w:r w:rsidR="00D93E39">
        <w:rPr>
          <w:rFonts w:ascii="Arial" w:hAnsi="Arial" w:cs="Arial"/>
          <w:noProof/>
          <w:sz w:val="24"/>
          <w:szCs w:val="24"/>
          <w:lang w:val="en-US" w:eastAsia="pt-BR"/>
        </w:rPr>
        <w:t xml:space="preserve"> showed</w:t>
      </w:r>
      <w:r w:rsidR="005A79F4">
        <w:rPr>
          <w:rFonts w:ascii="Arial" w:hAnsi="Arial" w:cs="Arial"/>
          <w:noProof/>
          <w:sz w:val="24"/>
          <w:szCs w:val="24"/>
          <w:lang w:val="en-US" w:eastAsia="pt-BR"/>
        </w:rPr>
        <w:t xml:space="preserve"> that </w:t>
      </w:r>
      <w:r w:rsidR="00B45AE9">
        <w:rPr>
          <w:rFonts w:ascii="Arial" w:hAnsi="Arial" w:cs="Arial"/>
          <w:noProof/>
          <w:sz w:val="24"/>
          <w:szCs w:val="24"/>
          <w:lang w:val="en-US" w:eastAsia="pt-BR"/>
        </w:rPr>
        <w:t>FURBR3</w:t>
      </w:r>
      <w:r w:rsidR="00743FC5">
        <w:rPr>
          <w:rFonts w:ascii="Arial" w:eastAsia="Times New Roman" w:hAnsi="Arial" w:cs="Arial"/>
          <w:color w:val="000000"/>
          <w:sz w:val="24"/>
          <w:szCs w:val="24"/>
          <w:lang w:val="en-US" w:eastAsia="pt-BR"/>
        </w:rPr>
        <w:t xml:space="preserve"> had</w:t>
      </w:r>
      <w:r w:rsidR="00D70CF2">
        <w:rPr>
          <w:rFonts w:ascii="Arial" w:eastAsia="Times New Roman" w:hAnsi="Arial" w:cs="Arial"/>
          <w:color w:val="000000"/>
          <w:sz w:val="24"/>
          <w:szCs w:val="24"/>
          <w:lang w:val="en-US" w:eastAsia="pt-BR"/>
        </w:rPr>
        <w:t xml:space="preserve"> a more rapid release</w:t>
      </w:r>
      <w:r w:rsidR="00D96BC6" w:rsidRPr="00B75463">
        <w:rPr>
          <w:rFonts w:ascii="Arial" w:eastAsia="Times New Roman" w:hAnsi="Arial" w:cs="Arial"/>
          <w:color w:val="000000"/>
          <w:sz w:val="24"/>
          <w:szCs w:val="24"/>
          <w:lang w:val="en-US" w:eastAsia="pt-BR"/>
        </w:rPr>
        <w:t xml:space="preserve"> pattern follo</w:t>
      </w:r>
      <w:r w:rsidR="005A79F4">
        <w:rPr>
          <w:rFonts w:ascii="Arial" w:eastAsia="Times New Roman" w:hAnsi="Arial" w:cs="Arial"/>
          <w:color w:val="000000"/>
          <w:sz w:val="24"/>
          <w:szCs w:val="24"/>
          <w:lang w:val="en-US" w:eastAsia="pt-BR"/>
        </w:rPr>
        <w:t xml:space="preserve">wed by </w:t>
      </w:r>
      <w:r w:rsidR="00B45AE9">
        <w:rPr>
          <w:rFonts w:ascii="Arial" w:eastAsia="Times New Roman" w:hAnsi="Arial" w:cs="Arial"/>
          <w:color w:val="000000"/>
          <w:sz w:val="24"/>
          <w:szCs w:val="24"/>
          <w:lang w:val="en-US" w:eastAsia="pt-BR"/>
        </w:rPr>
        <w:t>FURNG1</w:t>
      </w:r>
      <w:r w:rsidR="005A79F4">
        <w:rPr>
          <w:rFonts w:ascii="Arial" w:eastAsia="Times New Roman" w:hAnsi="Arial" w:cs="Arial"/>
          <w:color w:val="000000"/>
          <w:sz w:val="24"/>
          <w:szCs w:val="24"/>
          <w:lang w:val="en-US" w:eastAsia="pt-BR"/>
        </w:rPr>
        <w:t xml:space="preserve">, </w:t>
      </w:r>
      <w:r w:rsidR="00B45AE9">
        <w:rPr>
          <w:rFonts w:ascii="Arial" w:eastAsia="Times New Roman" w:hAnsi="Arial" w:cs="Arial"/>
          <w:color w:val="000000"/>
          <w:sz w:val="24"/>
          <w:szCs w:val="24"/>
          <w:lang w:val="en-US" w:eastAsia="pt-BR"/>
        </w:rPr>
        <w:t>FURBR2</w:t>
      </w:r>
      <w:r w:rsidR="00D70CF2">
        <w:rPr>
          <w:rFonts w:ascii="Arial" w:eastAsia="Times New Roman" w:hAnsi="Arial" w:cs="Arial"/>
          <w:color w:val="000000"/>
          <w:sz w:val="24"/>
          <w:szCs w:val="24"/>
          <w:lang w:val="en-US" w:eastAsia="pt-BR"/>
        </w:rPr>
        <w:t>,</w:t>
      </w:r>
      <w:r w:rsidR="003516BD">
        <w:rPr>
          <w:rFonts w:ascii="Arial" w:eastAsia="Times New Roman" w:hAnsi="Arial" w:cs="Arial"/>
          <w:color w:val="000000"/>
          <w:sz w:val="24"/>
          <w:szCs w:val="24"/>
          <w:lang w:val="en-US" w:eastAsia="pt-BR"/>
        </w:rPr>
        <w:t xml:space="preserve"> </w:t>
      </w:r>
      <w:r w:rsidR="00B45AE9">
        <w:rPr>
          <w:rFonts w:ascii="Arial" w:eastAsia="Times New Roman" w:hAnsi="Arial" w:cs="Arial"/>
          <w:color w:val="000000"/>
          <w:sz w:val="24"/>
          <w:szCs w:val="24"/>
          <w:lang w:val="en-US" w:eastAsia="pt-BR"/>
        </w:rPr>
        <w:t>FURNG2</w:t>
      </w:r>
      <w:r w:rsidR="005A79F4">
        <w:rPr>
          <w:rFonts w:ascii="Arial" w:eastAsia="Times New Roman" w:hAnsi="Arial" w:cs="Arial"/>
          <w:color w:val="000000"/>
          <w:sz w:val="24"/>
          <w:szCs w:val="24"/>
          <w:lang w:val="en-US" w:eastAsia="pt-BR"/>
        </w:rPr>
        <w:t xml:space="preserve"> and </w:t>
      </w:r>
      <w:r w:rsidR="00B45AE9">
        <w:rPr>
          <w:rFonts w:ascii="Arial" w:eastAsia="Times New Roman" w:hAnsi="Arial" w:cs="Arial"/>
          <w:color w:val="000000"/>
          <w:sz w:val="24"/>
          <w:szCs w:val="24"/>
          <w:lang w:val="en-US" w:eastAsia="pt-BR"/>
        </w:rPr>
        <w:t>FURNG3</w:t>
      </w:r>
      <w:r w:rsidR="00DC4519">
        <w:rPr>
          <w:rFonts w:ascii="Arial" w:eastAsia="Times New Roman" w:hAnsi="Arial" w:cs="Arial"/>
          <w:color w:val="000000"/>
          <w:sz w:val="24"/>
          <w:szCs w:val="24"/>
          <w:lang w:val="en-US" w:eastAsia="pt-BR"/>
        </w:rPr>
        <w:t>,</w:t>
      </w:r>
      <w:r w:rsidR="002E5DA0">
        <w:rPr>
          <w:rFonts w:ascii="Arial" w:eastAsia="Times New Roman" w:hAnsi="Arial" w:cs="Arial"/>
          <w:color w:val="000000"/>
          <w:sz w:val="24"/>
          <w:szCs w:val="24"/>
          <w:lang w:val="en-US" w:eastAsia="pt-BR"/>
        </w:rPr>
        <w:t xml:space="preserve"> respectively</w:t>
      </w:r>
      <w:r w:rsidR="00D70CF2">
        <w:rPr>
          <w:rFonts w:ascii="Arial" w:eastAsia="Times New Roman" w:hAnsi="Arial" w:cs="Arial"/>
          <w:color w:val="000000"/>
          <w:sz w:val="24"/>
          <w:szCs w:val="24"/>
          <w:lang w:val="en-US" w:eastAsia="pt-BR"/>
        </w:rPr>
        <w:t>.</w:t>
      </w:r>
      <w:r w:rsidR="002500CE">
        <w:rPr>
          <w:rFonts w:ascii="Arial" w:hAnsi="Arial" w:cs="Arial"/>
          <w:noProof/>
          <w:sz w:val="24"/>
          <w:szCs w:val="24"/>
          <w:lang w:val="en-US" w:eastAsia="pt-BR"/>
        </w:rPr>
        <w:t xml:space="preserve"> A</w:t>
      </w:r>
      <w:r w:rsidR="002500CE" w:rsidRPr="00B75463">
        <w:rPr>
          <w:rFonts w:ascii="Arial" w:hAnsi="Arial" w:cs="Arial"/>
          <w:noProof/>
          <w:sz w:val="24"/>
          <w:szCs w:val="24"/>
          <w:lang w:val="en-US" w:eastAsia="pt-BR"/>
        </w:rPr>
        <w:t xml:space="preserve"> steady </w:t>
      </w:r>
      <w:r w:rsidR="002500CE">
        <w:rPr>
          <w:rFonts w:ascii="Arial" w:hAnsi="Arial" w:cs="Arial"/>
          <w:noProof/>
          <w:sz w:val="24"/>
          <w:szCs w:val="24"/>
          <w:lang w:val="en-US" w:eastAsia="pt-BR"/>
        </w:rPr>
        <w:t>release of the drugs were observed between 30 min of the assay until 60 min.</w:t>
      </w:r>
      <w:r>
        <w:rPr>
          <w:rFonts w:ascii="Arial" w:hAnsi="Arial" w:cs="Arial"/>
          <w:noProof/>
          <w:sz w:val="24"/>
          <w:szCs w:val="24"/>
          <w:lang w:val="en-US" w:eastAsia="pt-BR"/>
        </w:rPr>
        <w:t xml:space="preserve"> Figure 5</w:t>
      </w:r>
      <w:r w:rsidR="00D93E39">
        <w:rPr>
          <w:rFonts w:ascii="Arial" w:eastAsia="Times New Roman" w:hAnsi="Arial" w:cs="Arial"/>
          <w:color w:val="000000"/>
          <w:sz w:val="24"/>
          <w:szCs w:val="24"/>
          <w:lang w:val="en-US" w:eastAsia="pt-BR"/>
        </w:rPr>
        <w:t xml:space="preserve"> also showed</w:t>
      </w:r>
      <w:r w:rsidR="00D96BC6" w:rsidRPr="00B75463">
        <w:rPr>
          <w:rFonts w:ascii="Arial" w:eastAsia="Times New Roman" w:hAnsi="Arial" w:cs="Arial"/>
          <w:color w:val="000000"/>
          <w:sz w:val="24"/>
          <w:szCs w:val="24"/>
          <w:lang w:val="en-US" w:eastAsia="pt-BR"/>
        </w:rPr>
        <w:t xml:space="preserve"> </w:t>
      </w:r>
      <w:r w:rsidR="00DC4519">
        <w:rPr>
          <w:rFonts w:ascii="Arial" w:eastAsia="Times New Roman" w:hAnsi="Arial" w:cs="Arial"/>
          <w:color w:val="000000"/>
          <w:sz w:val="24"/>
          <w:szCs w:val="24"/>
          <w:lang w:val="en-US" w:eastAsia="pt-BR"/>
        </w:rPr>
        <w:t>that within</w:t>
      </w:r>
      <w:r w:rsidR="00D96BC6">
        <w:rPr>
          <w:rFonts w:ascii="Arial" w:eastAsia="Times New Roman" w:hAnsi="Arial" w:cs="Arial"/>
          <w:color w:val="000000"/>
          <w:sz w:val="24"/>
          <w:szCs w:val="24"/>
          <w:lang w:val="en-US" w:eastAsia="pt-BR"/>
        </w:rPr>
        <w:t xml:space="preserve"> 30 min</w:t>
      </w:r>
      <w:r w:rsidR="005A79F4">
        <w:rPr>
          <w:rFonts w:ascii="Arial" w:eastAsia="Times New Roman" w:hAnsi="Arial" w:cs="Arial"/>
          <w:color w:val="000000"/>
          <w:sz w:val="24"/>
          <w:szCs w:val="24"/>
          <w:lang w:val="en-US" w:eastAsia="pt-BR"/>
        </w:rPr>
        <w:t xml:space="preserve"> of the assay, </w:t>
      </w:r>
      <w:r w:rsidR="00B45AE9">
        <w:rPr>
          <w:rFonts w:ascii="Arial" w:eastAsia="Times New Roman" w:hAnsi="Arial" w:cs="Arial"/>
          <w:color w:val="000000"/>
          <w:sz w:val="24"/>
          <w:szCs w:val="24"/>
          <w:lang w:val="en-US" w:eastAsia="pt-BR"/>
        </w:rPr>
        <w:t>FURBR3</w:t>
      </w:r>
      <w:r w:rsidR="00D70CF2">
        <w:rPr>
          <w:rFonts w:ascii="Arial" w:eastAsia="Times New Roman" w:hAnsi="Arial" w:cs="Arial"/>
          <w:color w:val="000000"/>
          <w:sz w:val="24"/>
          <w:szCs w:val="24"/>
          <w:lang w:val="en-US" w:eastAsia="pt-BR"/>
        </w:rPr>
        <w:t xml:space="preserve"> and </w:t>
      </w:r>
      <w:r w:rsidR="00B45AE9">
        <w:rPr>
          <w:rFonts w:ascii="Arial" w:eastAsia="Times New Roman" w:hAnsi="Arial" w:cs="Arial"/>
          <w:color w:val="000000"/>
          <w:sz w:val="24"/>
          <w:szCs w:val="24"/>
          <w:lang w:val="en-US" w:eastAsia="pt-BR"/>
        </w:rPr>
        <w:t>FURNG1</w:t>
      </w:r>
      <w:r w:rsidR="00D93E39">
        <w:rPr>
          <w:rFonts w:ascii="Arial" w:eastAsia="Times New Roman" w:hAnsi="Arial" w:cs="Arial"/>
          <w:color w:val="000000"/>
          <w:sz w:val="24"/>
          <w:szCs w:val="24"/>
          <w:lang w:val="en-US" w:eastAsia="pt-BR"/>
        </w:rPr>
        <w:t xml:space="preserve"> </w:t>
      </w:r>
      <w:r w:rsidR="00743FC5">
        <w:rPr>
          <w:rFonts w:ascii="Arial" w:eastAsia="Times New Roman" w:hAnsi="Arial" w:cs="Arial"/>
          <w:color w:val="000000"/>
          <w:sz w:val="24"/>
          <w:szCs w:val="24"/>
          <w:lang w:val="en-US" w:eastAsia="pt-BR"/>
        </w:rPr>
        <w:t>had</w:t>
      </w:r>
      <w:r w:rsidR="00D70CF2">
        <w:rPr>
          <w:rFonts w:ascii="Arial" w:eastAsia="Times New Roman" w:hAnsi="Arial" w:cs="Arial"/>
          <w:color w:val="000000"/>
          <w:sz w:val="24"/>
          <w:szCs w:val="24"/>
          <w:lang w:val="en-US" w:eastAsia="pt-BR"/>
        </w:rPr>
        <w:t xml:space="preserve"> released more than 100 % of their active ingredient.</w:t>
      </w:r>
      <w:r w:rsidR="00D96BC6" w:rsidRPr="00B75463">
        <w:rPr>
          <w:rFonts w:ascii="Arial" w:eastAsia="Times New Roman" w:hAnsi="Arial" w:cs="Arial"/>
          <w:color w:val="000000"/>
          <w:sz w:val="24"/>
          <w:szCs w:val="24"/>
          <w:lang w:val="en-US" w:eastAsia="pt-BR"/>
        </w:rPr>
        <w:t xml:space="preserve"> It was observed fr</w:t>
      </w:r>
      <w:r w:rsidR="002E5DA0">
        <w:rPr>
          <w:rFonts w:ascii="Arial" w:eastAsia="Times New Roman" w:hAnsi="Arial" w:cs="Arial"/>
          <w:color w:val="000000"/>
          <w:sz w:val="24"/>
          <w:szCs w:val="24"/>
          <w:lang w:val="en-US" w:eastAsia="pt-BR"/>
        </w:rPr>
        <w:t>om the profile that within</w:t>
      </w:r>
      <w:r w:rsidR="00D96BC6">
        <w:rPr>
          <w:rFonts w:ascii="Arial" w:eastAsia="Times New Roman" w:hAnsi="Arial" w:cs="Arial"/>
          <w:color w:val="000000"/>
          <w:sz w:val="24"/>
          <w:szCs w:val="24"/>
          <w:lang w:val="en-US" w:eastAsia="pt-BR"/>
        </w:rPr>
        <w:t xml:space="preserve"> 30 min of the</w:t>
      </w:r>
      <w:r w:rsidR="002E5DA0">
        <w:rPr>
          <w:rFonts w:ascii="Arial" w:eastAsia="Times New Roman" w:hAnsi="Arial" w:cs="Arial"/>
          <w:color w:val="000000"/>
          <w:sz w:val="24"/>
          <w:szCs w:val="24"/>
          <w:lang w:val="en-US" w:eastAsia="pt-BR"/>
        </w:rPr>
        <w:t xml:space="preserve"> assay until</w:t>
      </w:r>
      <w:r w:rsidR="00D96BC6">
        <w:rPr>
          <w:rFonts w:ascii="Arial" w:eastAsia="Times New Roman" w:hAnsi="Arial" w:cs="Arial"/>
          <w:color w:val="000000"/>
          <w:sz w:val="24"/>
          <w:szCs w:val="24"/>
          <w:lang w:val="en-US" w:eastAsia="pt-BR"/>
        </w:rPr>
        <w:t xml:space="preserve"> 60 min</w:t>
      </w:r>
      <w:r w:rsidR="005A79F4">
        <w:rPr>
          <w:rFonts w:ascii="Arial" w:eastAsia="Times New Roman" w:hAnsi="Arial" w:cs="Arial"/>
          <w:color w:val="000000"/>
          <w:sz w:val="24"/>
          <w:szCs w:val="24"/>
          <w:lang w:val="en-US" w:eastAsia="pt-BR"/>
        </w:rPr>
        <w:t xml:space="preserve">, </w:t>
      </w:r>
      <w:r w:rsidR="00B45AE9">
        <w:rPr>
          <w:rFonts w:ascii="Arial" w:eastAsia="Times New Roman" w:hAnsi="Arial" w:cs="Arial"/>
          <w:color w:val="000000"/>
          <w:sz w:val="24"/>
          <w:szCs w:val="24"/>
          <w:lang w:val="en-US" w:eastAsia="pt-BR"/>
        </w:rPr>
        <w:t>FURBR2</w:t>
      </w:r>
      <w:r w:rsidR="005A79F4">
        <w:rPr>
          <w:rFonts w:ascii="Arial" w:eastAsia="Times New Roman" w:hAnsi="Arial" w:cs="Arial"/>
          <w:color w:val="000000"/>
          <w:sz w:val="24"/>
          <w:szCs w:val="24"/>
          <w:lang w:val="en-US" w:eastAsia="pt-BR"/>
        </w:rPr>
        <w:t xml:space="preserve">, </w:t>
      </w:r>
      <w:r w:rsidR="00B45AE9">
        <w:rPr>
          <w:rFonts w:ascii="Arial" w:eastAsia="Times New Roman" w:hAnsi="Arial" w:cs="Arial"/>
          <w:color w:val="000000"/>
          <w:sz w:val="24"/>
          <w:szCs w:val="24"/>
          <w:lang w:val="en-US" w:eastAsia="pt-BR"/>
        </w:rPr>
        <w:t>FURNG1</w:t>
      </w:r>
      <w:r w:rsidR="005A79F4">
        <w:rPr>
          <w:rFonts w:ascii="Arial" w:eastAsia="Times New Roman" w:hAnsi="Arial" w:cs="Arial"/>
          <w:color w:val="000000"/>
          <w:sz w:val="24"/>
          <w:szCs w:val="24"/>
          <w:lang w:val="en-US" w:eastAsia="pt-BR"/>
        </w:rPr>
        <w:t xml:space="preserve"> and </w:t>
      </w:r>
      <w:r w:rsidR="00B45AE9">
        <w:rPr>
          <w:rFonts w:ascii="Arial" w:eastAsia="Times New Roman" w:hAnsi="Arial" w:cs="Arial"/>
          <w:color w:val="000000"/>
          <w:sz w:val="24"/>
          <w:szCs w:val="24"/>
          <w:lang w:val="en-US" w:eastAsia="pt-BR"/>
        </w:rPr>
        <w:t>FURNG2</w:t>
      </w:r>
      <w:r>
        <w:rPr>
          <w:rFonts w:ascii="Arial" w:eastAsia="Times New Roman" w:hAnsi="Arial" w:cs="Arial"/>
          <w:color w:val="000000"/>
          <w:sz w:val="24"/>
          <w:szCs w:val="24"/>
          <w:lang w:val="en-US" w:eastAsia="pt-BR"/>
        </w:rPr>
        <w:t xml:space="preserve"> released the same amount</w:t>
      </w:r>
      <w:r w:rsidR="00D96BC6" w:rsidRPr="00B75463">
        <w:rPr>
          <w:rFonts w:ascii="Arial" w:eastAsia="Times New Roman" w:hAnsi="Arial" w:cs="Arial"/>
          <w:color w:val="000000"/>
          <w:sz w:val="24"/>
          <w:szCs w:val="24"/>
          <w:lang w:val="en-US" w:eastAsia="pt-BR"/>
        </w:rPr>
        <w:t xml:space="preserve"> of active ingredients.</w:t>
      </w:r>
    </w:p>
    <w:p w:rsidR="004D00E8" w:rsidRDefault="000A022A" w:rsidP="00284E8E">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Dissolution efficiency (% DE) of the FURBR1, FURBR2, FURBR3, FURNG1, FURNG2 and FURNG3 products gave 81.1,</w:t>
      </w:r>
      <w:r>
        <w:rPr>
          <w:rFonts w:ascii="Arial" w:hAnsi="Arial" w:cs="Arial"/>
          <w:color w:val="000000" w:themeColor="text1"/>
          <w:sz w:val="24"/>
          <w:szCs w:val="24"/>
          <w:shd w:val="clear" w:color="auto" w:fill="FFFFFF"/>
          <w:lang w:val="en-US"/>
        </w:rPr>
        <w:t xml:space="preserve"> </w:t>
      </w:r>
      <w:r w:rsidRPr="00030583">
        <w:rPr>
          <w:rFonts w:ascii="Arial" w:hAnsi="Arial" w:cs="Arial"/>
          <w:color w:val="000000" w:themeColor="text1"/>
          <w:sz w:val="24"/>
          <w:szCs w:val="24"/>
          <w:shd w:val="clear" w:color="auto" w:fill="FFFFFF"/>
          <w:lang w:val="en-US"/>
        </w:rPr>
        <w:t>9</w:t>
      </w:r>
      <w:r>
        <w:rPr>
          <w:rFonts w:ascii="Arial" w:hAnsi="Arial" w:cs="Arial"/>
          <w:color w:val="000000" w:themeColor="text1"/>
          <w:sz w:val="24"/>
          <w:szCs w:val="24"/>
          <w:shd w:val="clear" w:color="auto" w:fill="FFFFFF"/>
          <w:lang w:val="en-US"/>
        </w:rPr>
        <w:t xml:space="preserve">6.6, </w:t>
      </w:r>
      <w:r w:rsidRPr="00030583">
        <w:rPr>
          <w:rFonts w:ascii="Arial" w:hAnsi="Arial" w:cs="Arial"/>
          <w:color w:val="000000" w:themeColor="text1"/>
          <w:sz w:val="24"/>
          <w:szCs w:val="24"/>
          <w:shd w:val="clear" w:color="auto" w:fill="FFFFFF"/>
          <w:lang w:val="en-US"/>
        </w:rPr>
        <w:t>9</w:t>
      </w:r>
      <w:r>
        <w:rPr>
          <w:rFonts w:ascii="Arial" w:hAnsi="Arial" w:cs="Arial"/>
          <w:color w:val="000000" w:themeColor="text1"/>
          <w:sz w:val="24"/>
          <w:szCs w:val="24"/>
          <w:shd w:val="clear" w:color="auto" w:fill="FFFFFF"/>
          <w:lang w:val="en-US"/>
        </w:rPr>
        <w:t xml:space="preserve">9.1, </w:t>
      </w:r>
      <w:r w:rsidRPr="00030583">
        <w:rPr>
          <w:rFonts w:ascii="Arial" w:hAnsi="Arial" w:cs="Arial"/>
          <w:color w:val="000000" w:themeColor="text1"/>
          <w:sz w:val="24"/>
          <w:szCs w:val="24"/>
          <w:shd w:val="clear" w:color="auto" w:fill="FFFFFF"/>
          <w:lang w:val="en-US"/>
        </w:rPr>
        <w:t>9</w:t>
      </w:r>
      <w:r>
        <w:rPr>
          <w:rFonts w:ascii="Arial" w:hAnsi="Arial" w:cs="Arial"/>
          <w:color w:val="000000" w:themeColor="text1"/>
          <w:sz w:val="24"/>
          <w:szCs w:val="24"/>
          <w:shd w:val="clear" w:color="auto" w:fill="FFFFFF"/>
          <w:lang w:val="en-US"/>
        </w:rPr>
        <w:t>8.0, 95.3 and 82.9</w:t>
      </w:r>
      <w:r w:rsidRPr="00030583">
        <w:rPr>
          <w:rFonts w:ascii="Arial" w:hAnsi="Arial" w:cs="Arial"/>
          <w:color w:val="000000" w:themeColor="text1"/>
          <w:sz w:val="24"/>
          <w:szCs w:val="24"/>
          <w:shd w:val="clear" w:color="auto" w:fill="FFFFFF"/>
          <w:lang w:val="en-US"/>
        </w:rPr>
        <w:t>% respectively.</w:t>
      </w:r>
      <w:r>
        <w:rPr>
          <w:rFonts w:ascii="Arial" w:hAnsi="Arial" w:cs="Arial"/>
          <w:color w:val="000000" w:themeColor="text1"/>
          <w:sz w:val="24"/>
          <w:szCs w:val="24"/>
          <w:shd w:val="clear" w:color="auto" w:fill="FFFFFF"/>
          <w:lang w:val="en-US"/>
        </w:rPr>
        <w:t xml:space="preserve"> </w:t>
      </w:r>
      <w:r w:rsidR="00DE7423">
        <w:rPr>
          <w:rFonts w:ascii="Arial" w:eastAsia="Times New Roman" w:hAnsi="Arial" w:cs="Arial"/>
          <w:color w:val="000000"/>
          <w:sz w:val="24"/>
          <w:szCs w:val="24"/>
          <w:lang w:val="en-US" w:eastAsia="pt-BR"/>
        </w:rPr>
        <w:t>Furosemide dissolution showed that within 60 min</w:t>
      </w:r>
      <w:r w:rsidR="00DE7423" w:rsidRPr="00B75463">
        <w:rPr>
          <w:rFonts w:ascii="Arial" w:eastAsia="Times New Roman" w:hAnsi="Arial" w:cs="Arial"/>
          <w:color w:val="000000"/>
          <w:sz w:val="24"/>
          <w:szCs w:val="24"/>
          <w:lang w:val="en-US" w:eastAsia="pt-BR"/>
        </w:rPr>
        <w:t xml:space="preserve"> of </w:t>
      </w:r>
      <w:r w:rsidR="00DE7423">
        <w:rPr>
          <w:rFonts w:ascii="Arial" w:eastAsia="Times New Roman" w:hAnsi="Arial" w:cs="Arial"/>
          <w:color w:val="000000"/>
          <w:sz w:val="24"/>
          <w:szCs w:val="24"/>
          <w:lang w:val="en-US" w:eastAsia="pt-BR"/>
        </w:rPr>
        <w:t>the assay, FURBR1, FURBR2, FURBR3, FURNG1, FURNG2 and FURNG3 released</w:t>
      </w:r>
      <w:r w:rsidR="00DE7423" w:rsidRPr="00B75463">
        <w:rPr>
          <w:rFonts w:ascii="Arial" w:eastAsia="Times New Roman" w:hAnsi="Arial" w:cs="Arial"/>
          <w:color w:val="000000"/>
          <w:sz w:val="24"/>
          <w:szCs w:val="24"/>
          <w:lang w:val="en-US" w:eastAsia="pt-BR"/>
        </w:rPr>
        <w:t xml:space="preserve"> about </w:t>
      </w:r>
      <w:r w:rsidR="00DE7423">
        <w:rPr>
          <w:rFonts w:ascii="Arial" w:eastAsia="Times New Roman" w:hAnsi="Arial" w:cs="Arial"/>
          <w:color w:val="000000"/>
          <w:sz w:val="24"/>
          <w:szCs w:val="24"/>
          <w:lang w:val="en-US" w:eastAsia="pt-BR"/>
        </w:rPr>
        <w:t>88.9</w:t>
      </w:r>
      <w:r w:rsidR="00DE7423" w:rsidRPr="00A3092A">
        <w:rPr>
          <w:rFonts w:ascii="Arial" w:hAnsi="Arial" w:cs="Arial"/>
          <w:color w:val="000000" w:themeColor="text1"/>
          <w:sz w:val="24"/>
          <w:szCs w:val="24"/>
          <w:shd w:val="clear" w:color="auto" w:fill="FFFFFF"/>
          <w:lang w:val="en-US"/>
        </w:rPr>
        <w:t>±</w:t>
      </w:r>
      <w:r w:rsidR="00DE7423">
        <w:rPr>
          <w:rFonts w:ascii="Arial" w:hAnsi="Arial" w:cs="Arial"/>
          <w:color w:val="000000" w:themeColor="text1"/>
          <w:sz w:val="24"/>
          <w:szCs w:val="24"/>
          <w:shd w:val="clear" w:color="auto" w:fill="FFFFFF"/>
          <w:lang w:val="en-US"/>
        </w:rPr>
        <w:t>3.2</w:t>
      </w:r>
      <w:r w:rsidR="00DE7423">
        <w:rPr>
          <w:rFonts w:ascii="Arial" w:eastAsia="Times New Roman" w:hAnsi="Arial" w:cs="Arial"/>
          <w:color w:val="000000"/>
          <w:sz w:val="24"/>
          <w:szCs w:val="24"/>
          <w:lang w:val="en-US" w:eastAsia="pt-BR"/>
        </w:rPr>
        <w:t>, 101.2</w:t>
      </w:r>
      <w:r w:rsidR="00DE7423" w:rsidRPr="00A3092A">
        <w:rPr>
          <w:rFonts w:ascii="Arial" w:hAnsi="Arial" w:cs="Arial"/>
          <w:color w:val="000000" w:themeColor="text1"/>
          <w:sz w:val="24"/>
          <w:szCs w:val="24"/>
          <w:shd w:val="clear" w:color="auto" w:fill="FFFFFF"/>
          <w:lang w:val="en-US"/>
        </w:rPr>
        <w:t>±</w:t>
      </w:r>
      <w:r w:rsidR="00DE7423">
        <w:rPr>
          <w:rFonts w:ascii="Arial" w:hAnsi="Arial" w:cs="Arial"/>
          <w:color w:val="000000" w:themeColor="text1"/>
          <w:sz w:val="24"/>
          <w:szCs w:val="24"/>
          <w:shd w:val="clear" w:color="auto" w:fill="FFFFFF"/>
          <w:lang w:val="en-US"/>
        </w:rPr>
        <w:t>0.1</w:t>
      </w:r>
      <w:r w:rsidR="00DE7423">
        <w:rPr>
          <w:rFonts w:ascii="Arial" w:eastAsia="Times New Roman" w:hAnsi="Arial" w:cs="Arial"/>
          <w:color w:val="000000"/>
          <w:sz w:val="24"/>
          <w:szCs w:val="24"/>
          <w:lang w:val="en-US" w:eastAsia="pt-BR"/>
        </w:rPr>
        <w:t>, 108.5</w:t>
      </w:r>
      <w:r w:rsidR="00DE7423" w:rsidRPr="00A3092A">
        <w:rPr>
          <w:rFonts w:ascii="Arial" w:hAnsi="Arial" w:cs="Arial"/>
          <w:color w:val="000000" w:themeColor="text1"/>
          <w:sz w:val="24"/>
          <w:szCs w:val="24"/>
          <w:shd w:val="clear" w:color="auto" w:fill="FFFFFF"/>
          <w:lang w:val="en-US"/>
        </w:rPr>
        <w:t>±</w:t>
      </w:r>
      <w:r w:rsidR="00DE7423">
        <w:rPr>
          <w:rFonts w:ascii="Arial" w:hAnsi="Arial" w:cs="Arial"/>
          <w:color w:val="000000" w:themeColor="text1"/>
          <w:sz w:val="24"/>
          <w:szCs w:val="24"/>
          <w:shd w:val="clear" w:color="auto" w:fill="FFFFFF"/>
          <w:lang w:val="en-US"/>
        </w:rPr>
        <w:t>0.3</w:t>
      </w:r>
      <w:r w:rsidR="00DE7423">
        <w:rPr>
          <w:rFonts w:ascii="Arial" w:eastAsia="Times New Roman" w:hAnsi="Arial" w:cs="Arial"/>
          <w:color w:val="000000"/>
          <w:sz w:val="24"/>
          <w:szCs w:val="24"/>
          <w:lang w:val="en-US" w:eastAsia="pt-BR"/>
        </w:rPr>
        <w:t>, 101.2</w:t>
      </w:r>
      <w:r w:rsidR="00DE7423" w:rsidRPr="00A3092A">
        <w:rPr>
          <w:rFonts w:ascii="Arial" w:hAnsi="Arial" w:cs="Arial"/>
          <w:color w:val="000000" w:themeColor="text1"/>
          <w:sz w:val="24"/>
          <w:szCs w:val="24"/>
          <w:shd w:val="clear" w:color="auto" w:fill="FFFFFF"/>
          <w:lang w:val="en-US"/>
        </w:rPr>
        <w:t>±</w:t>
      </w:r>
      <w:r w:rsidR="00DE7423">
        <w:rPr>
          <w:rFonts w:ascii="Arial" w:hAnsi="Arial" w:cs="Arial"/>
          <w:color w:val="000000" w:themeColor="text1"/>
          <w:sz w:val="24"/>
          <w:szCs w:val="24"/>
          <w:shd w:val="clear" w:color="auto" w:fill="FFFFFF"/>
          <w:lang w:val="en-US"/>
        </w:rPr>
        <w:t>0.2</w:t>
      </w:r>
      <w:r w:rsidR="00DE7423">
        <w:rPr>
          <w:rFonts w:ascii="Arial" w:eastAsia="Times New Roman" w:hAnsi="Arial" w:cs="Arial"/>
          <w:color w:val="000000"/>
          <w:sz w:val="24"/>
          <w:szCs w:val="24"/>
          <w:lang w:val="en-US" w:eastAsia="pt-BR"/>
        </w:rPr>
        <w:t>, 100.9</w:t>
      </w:r>
      <w:r w:rsidR="00DE7423" w:rsidRPr="00A3092A">
        <w:rPr>
          <w:rFonts w:ascii="Arial" w:hAnsi="Arial" w:cs="Arial"/>
          <w:color w:val="000000" w:themeColor="text1"/>
          <w:sz w:val="24"/>
          <w:szCs w:val="24"/>
          <w:shd w:val="clear" w:color="auto" w:fill="FFFFFF"/>
          <w:lang w:val="en-US"/>
        </w:rPr>
        <w:t>±</w:t>
      </w:r>
      <w:r w:rsidR="00DE7423">
        <w:rPr>
          <w:rFonts w:ascii="Arial" w:hAnsi="Arial" w:cs="Arial"/>
          <w:color w:val="000000" w:themeColor="text1"/>
          <w:sz w:val="24"/>
          <w:szCs w:val="24"/>
          <w:shd w:val="clear" w:color="auto" w:fill="FFFFFF"/>
          <w:lang w:val="en-US"/>
        </w:rPr>
        <w:t>0.4</w:t>
      </w:r>
      <w:r w:rsidR="00DE7423">
        <w:rPr>
          <w:rFonts w:ascii="Arial" w:eastAsia="Times New Roman" w:hAnsi="Arial" w:cs="Arial"/>
          <w:color w:val="000000"/>
          <w:sz w:val="24"/>
          <w:szCs w:val="24"/>
          <w:lang w:val="en-US" w:eastAsia="pt-BR"/>
        </w:rPr>
        <w:t xml:space="preserve"> and 98.6</w:t>
      </w:r>
      <w:r w:rsidR="00DE7423" w:rsidRPr="00A3092A">
        <w:rPr>
          <w:rFonts w:ascii="Arial" w:hAnsi="Arial" w:cs="Arial"/>
          <w:color w:val="000000" w:themeColor="text1"/>
          <w:sz w:val="24"/>
          <w:szCs w:val="24"/>
          <w:shd w:val="clear" w:color="auto" w:fill="FFFFFF"/>
          <w:lang w:val="en-US"/>
        </w:rPr>
        <w:t>±</w:t>
      </w:r>
      <w:r w:rsidR="00DE7423">
        <w:rPr>
          <w:rFonts w:ascii="Arial" w:hAnsi="Arial" w:cs="Arial"/>
          <w:color w:val="000000" w:themeColor="text1"/>
          <w:sz w:val="24"/>
          <w:szCs w:val="24"/>
          <w:shd w:val="clear" w:color="auto" w:fill="FFFFFF"/>
          <w:lang w:val="en-US"/>
        </w:rPr>
        <w:t>2.1</w:t>
      </w:r>
      <w:r w:rsidR="00DE7423" w:rsidRPr="00B75463">
        <w:rPr>
          <w:rFonts w:ascii="Arial" w:eastAsia="Times New Roman" w:hAnsi="Arial" w:cs="Arial"/>
          <w:color w:val="000000"/>
          <w:sz w:val="24"/>
          <w:szCs w:val="24"/>
          <w:lang w:val="en-US" w:eastAsia="pt-BR"/>
        </w:rPr>
        <w:t>% respectively.</w:t>
      </w:r>
      <w:r w:rsidR="00DE7423">
        <w:rPr>
          <w:rFonts w:ascii="Arial" w:eastAsia="Times New Roman" w:hAnsi="Arial" w:cs="Arial"/>
          <w:color w:val="000000"/>
          <w:sz w:val="24"/>
          <w:szCs w:val="24"/>
          <w:lang w:val="en-US" w:eastAsia="pt-BR"/>
        </w:rPr>
        <w:t xml:space="preserve"> The ANOVA of the brands gave a p-value of about 0.000 (</w:t>
      </w:r>
      <w:r w:rsidR="00DE7423">
        <w:rPr>
          <w:rFonts w:ascii="Arial" w:hAnsi="Arial" w:cs="Arial"/>
          <w:color w:val="000000" w:themeColor="text1"/>
          <w:sz w:val="24"/>
          <w:szCs w:val="24"/>
          <w:shd w:val="clear" w:color="auto" w:fill="FFFFFF"/>
          <w:lang w:val="en-US"/>
        </w:rPr>
        <w:t>p</w:t>
      </w:r>
      <w:r w:rsidR="00DE7423" w:rsidRPr="00000FB8">
        <w:rPr>
          <w:rFonts w:ascii="Arial" w:hAnsi="Arial" w:cs="Arial"/>
          <w:color w:val="000000" w:themeColor="text1"/>
          <w:sz w:val="24"/>
          <w:szCs w:val="24"/>
          <w:shd w:val="clear" w:color="auto" w:fill="FFFFFF"/>
          <w:lang w:val="en-US"/>
        </w:rPr>
        <w:t>&lt;</w:t>
      </w:r>
      <w:r w:rsidR="00DE7423">
        <w:rPr>
          <w:rFonts w:ascii="Arial" w:hAnsi="Arial" w:cs="Arial"/>
          <w:color w:val="000000" w:themeColor="text1"/>
          <w:sz w:val="24"/>
          <w:szCs w:val="24"/>
          <w:shd w:val="clear" w:color="auto" w:fill="FFFFFF"/>
          <w:lang w:val="en-US"/>
        </w:rPr>
        <w:t>0.05).</w:t>
      </w:r>
      <w:r w:rsidR="002B23C1">
        <w:rPr>
          <w:rFonts w:ascii="Arial" w:hAnsi="Arial" w:cs="Arial"/>
          <w:color w:val="000000" w:themeColor="text1"/>
          <w:sz w:val="24"/>
          <w:szCs w:val="24"/>
          <w:shd w:val="clear" w:color="auto" w:fill="FFFFFF"/>
          <w:lang w:val="en-US"/>
        </w:rPr>
        <w:t xml:space="preserve"> </w:t>
      </w:r>
      <w:r w:rsidR="002B23C1">
        <w:rPr>
          <w:rFonts w:ascii="Arial" w:eastAsia="Times New Roman" w:hAnsi="Arial" w:cs="Arial"/>
          <w:color w:val="000000"/>
          <w:sz w:val="24"/>
          <w:szCs w:val="24"/>
          <w:lang w:val="en-US" w:eastAsia="pt-BR"/>
        </w:rPr>
        <w:t>A Tukey grouping of the brands classified FURBR1, FURBR2, FURBR3, FURNG1, FURNG2 and FURNG3 into groups C, ABC, A, AB, ABC and BC, respectively.</w:t>
      </w:r>
      <w:r w:rsidR="001420D0">
        <w:rPr>
          <w:rFonts w:ascii="Arial" w:eastAsia="Times New Roman" w:hAnsi="Arial" w:cs="Arial"/>
          <w:color w:val="000000"/>
          <w:sz w:val="24"/>
          <w:szCs w:val="24"/>
          <w:lang w:val="en-US" w:eastAsia="pt-BR"/>
        </w:rPr>
        <w:t xml:space="preserve"> </w:t>
      </w:r>
    </w:p>
    <w:p w:rsidR="00353527" w:rsidRDefault="001420D0" w:rsidP="00284E8E">
      <w:pPr>
        <w:spacing w:before="120" w:after="120" w:line="360" w:lineRule="auto"/>
        <w:jc w:val="both"/>
        <w:rPr>
          <w:rFonts w:ascii="Arial" w:hAnsi="Arial" w:cs="Arial"/>
          <w:color w:val="000000" w:themeColor="text1"/>
          <w:sz w:val="24"/>
          <w:szCs w:val="24"/>
          <w:shd w:val="clear" w:color="auto" w:fill="FFFFFF"/>
          <w:lang w:val="en-US"/>
        </w:rPr>
      </w:pPr>
      <w:r>
        <w:rPr>
          <w:rFonts w:ascii="Arial" w:eastAsia="Times New Roman" w:hAnsi="Arial" w:cs="Arial"/>
          <w:color w:val="000000"/>
          <w:sz w:val="24"/>
          <w:szCs w:val="24"/>
          <w:lang w:val="en-US" w:eastAsia="pt-BR"/>
        </w:rPr>
        <w:t xml:space="preserve">The 95% confidence interval in figure 6 showed that </w:t>
      </w:r>
      <w:r>
        <w:rPr>
          <w:rFonts w:ascii="Arial" w:hAnsi="Arial" w:cs="Arial"/>
          <w:noProof/>
          <w:sz w:val="24"/>
          <w:szCs w:val="24"/>
          <w:lang w:val="en-US" w:eastAsia="pt-BR"/>
        </w:rPr>
        <w:t>FURBR3-FURNG2</w:t>
      </w:r>
      <w:r>
        <w:rPr>
          <w:rFonts w:ascii="Arial" w:eastAsia="Times New Roman" w:hAnsi="Arial" w:cs="Arial"/>
          <w:color w:val="000000"/>
          <w:sz w:val="24"/>
          <w:szCs w:val="24"/>
          <w:lang w:val="en-US" w:eastAsia="pt-BR"/>
        </w:rPr>
        <w:t>, FURNG1-FURNG2, FURBR2-FURNG2, FURBR2-FURBR1 and FURNG3-FURBR1 crossed the zero line (limit of significance), while, FURBR3-FURBR1, FURNG1-FURBR1, FURNG3</w:t>
      </w:r>
      <w:r w:rsidRPr="004026D5">
        <w:rPr>
          <w:rFonts w:ascii="Arial" w:eastAsia="Times New Roman" w:hAnsi="Arial" w:cs="Arial"/>
          <w:color w:val="000000"/>
          <w:sz w:val="24"/>
          <w:szCs w:val="24"/>
          <w:lang w:val="en-US" w:eastAsia="pt-BR"/>
        </w:rPr>
        <w:t>-</w:t>
      </w:r>
      <w:r>
        <w:rPr>
          <w:rFonts w:ascii="Arial" w:eastAsia="Times New Roman" w:hAnsi="Arial" w:cs="Arial"/>
          <w:color w:val="000000"/>
          <w:sz w:val="24"/>
          <w:szCs w:val="24"/>
          <w:lang w:val="en-US" w:eastAsia="pt-BR"/>
        </w:rPr>
        <w:t>FURBR3 and FURNG3</w:t>
      </w:r>
      <w:r w:rsidRPr="004026D5">
        <w:rPr>
          <w:rFonts w:ascii="Arial" w:eastAsia="Times New Roman" w:hAnsi="Arial" w:cs="Arial"/>
          <w:color w:val="000000"/>
          <w:sz w:val="24"/>
          <w:szCs w:val="24"/>
          <w:lang w:val="en-US" w:eastAsia="pt-BR"/>
        </w:rPr>
        <w:t>-</w:t>
      </w:r>
      <w:r>
        <w:rPr>
          <w:rFonts w:ascii="Arial" w:eastAsia="Times New Roman" w:hAnsi="Arial" w:cs="Arial"/>
          <w:color w:val="000000"/>
          <w:sz w:val="24"/>
          <w:szCs w:val="24"/>
          <w:lang w:val="en-US" w:eastAsia="pt-BR"/>
        </w:rPr>
        <w:t>FURNG1 did not cross the line</w:t>
      </w:r>
      <w:r w:rsidR="00A31282">
        <w:rPr>
          <w:rFonts w:ascii="Arial" w:eastAsia="Times New Roman" w:hAnsi="Arial" w:cs="Arial"/>
          <w:color w:val="000000"/>
          <w:sz w:val="24"/>
          <w:szCs w:val="24"/>
          <w:lang w:val="en-US" w:eastAsia="pt-BR"/>
        </w:rPr>
        <w:t>.</w:t>
      </w:r>
    </w:p>
    <w:p w:rsidR="002D247E" w:rsidRPr="002B23C1" w:rsidRDefault="00353527" w:rsidP="000436DA">
      <w:pPr>
        <w:spacing w:before="120" w:after="120" w:line="360" w:lineRule="auto"/>
        <w:jc w:val="both"/>
        <w:rPr>
          <w:rFonts w:ascii="Arial" w:hAnsi="Arial" w:cs="Arial"/>
          <w:color w:val="000000" w:themeColor="text1"/>
          <w:sz w:val="24"/>
          <w:szCs w:val="24"/>
          <w:shd w:val="clear" w:color="auto" w:fill="FFFFFF"/>
          <w:lang w:val="en-US"/>
        </w:rPr>
      </w:pPr>
      <w:r>
        <w:rPr>
          <w:rFonts w:ascii="Arial" w:hAnsi="Arial" w:cs="Arial"/>
          <w:color w:val="000000" w:themeColor="text1"/>
          <w:sz w:val="24"/>
          <w:szCs w:val="24"/>
          <w:shd w:val="clear" w:color="auto" w:fill="FFFFFF"/>
          <w:lang w:val="en-US"/>
        </w:rPr>
        <w:t xml:space="preserve">The more rapid release pattern shown by FURBR3 indicated that it had the fastest dissolution rate compared to the other brands. The steady release of the drugs observed between 30 min until 60 min meant that the drugs had similar release characteristics. The 100% release of the API observed within 30 min by FURBR3 and FURNG1 showed that they are similar. The same amount of drug released by FURBR2, FURNG1 and FURNG2 within 60 min of the assay showed that they are pharmaceutical equivalents. </w:t>
      </w:r>
      <w:r w:rsidR="000A022A">
        <w:rPr>
          <w:rFonts w:ascii="Arial" w:hAnsi="Arial" w:cs="Arial"/>
          <w:color w:val="000000" w:themeColor="text1"/>
          <w:sz w:val="24"/>
          <w:szCs w:val="24"/>
          <w:shd w:val="clear" w:color="auto" w:fill="FFFFFF"/>
          <w:lang w:val="en-US"/>
        </w:rPr>
        <w:t>The % DE result showed that there was a similarity between FURBR3</w:t>
      </w:r>
      <w:r w:rsidR="000A022A">
        <w:rPr>
          <w:rFonts w:ascii="Arial" w:eastAsia="Times New Roman" w:hAnsi="Arial" w:cs="Arial"/>
          <w:color w:val="000000"/>
          <w:sz w:val="24"/>
          <w:szCs w:val="24"/>
          <w:lang w:val="en-US" w:eastAsia="pt-BR"/>
        </w:rPr>
        <w:t xml:space="preserve"> and FURNG1;</w:t>
      </w:r>
      <w:r w:rsidR="000A022A" w:rsidRPr="00001E79">
        <w:rPr>
          <w:rFonts w:ascii="Arial" w:eastAsia="Times New Roman" w:hAnsi="Arial" w:cs="Arial"/>
          <w:color w:val="000000"/>
          <w:sz w:val="24"/>
          <w:szCs w:val="24"/>
          <w:lang w:val="en-US" w:eastAsia="pt-BR"/>
        </w:rPr>
        <w:t xml:space="preserve"> </w:t>
      </w:r>
      <w:r w:rsidR="000A022A">
        <w:rPr>
          <w:rFonts w:ascii="Arial" w:eastAsia="Times New Roman" w:hAnsi="Arial" w:cs="Arial"/>
          <w:color w:val="000000"/>
          <w:sz w:val="24"/>
          <w:szCs w:val="24"/>
          <w:lang w:val="en-US" w:eastAsia="pt-BR"/>
        </w:rPr>
        <w:t xml:space="preserve">FURBR2 and FURNG2; and FURBR1 </w:t>
      </w:r>
      <w:r w:rsidR="00A3092A">
        <w:rPr>
          <w:rFonts w:ascii="Arial" w:eastAsia="Times New Roman" w:hAnsi="Arial" w:cs="Arial"/>
          <w:color w:val="000000"/>
          <w:sz w:val="24"/>
          <w:szCs w:val="24"/>
          <w:lang w:val="en-US" w:eastAsia="pt-BR"/>
        </w:rPr>
        <w:t>and</w:t>
      </w:r>
      <w:r w:rsidR="000A022A">
        <w:rPr>
          <w:rFonts w:ascii="Arial" w:eastAsia="Times New Roman" w:hAnsi="Arial" w:cs="Arial"/>
          <w:color w:val="000000"/>
          <w:sz w:val="24"/>
          <w:szCs w:val="24"/>
          <w:lang w:val="en-US" w:eastAsia="pt-BR"/>
        </w:rPr>
        <w:t xml:space="preserve"> FURNG3.</w:t>
      </w:r>
      <w:r w:rsidR="00DE7423">
        <w:rPr>
          <w:rFonts w:ascii="Arial" w:hAnsi="Arial" w:cs="Arial"/>
          <w:color w:val="000000" w:themeColor="text1"/>
          <w:sz w:val="24"/>
          <w:szCs w:val="24"/>
          <w:shd w:val="clear" w:color="auto" w:fill="FFFFFF"/>
          <w:lang w:val="en-US"/>
        </w:rPr>
        <w:t xml:space="preserve"> </w:t>
      </w:r>
      <w:r w:rsidR="00DE7423">
        <w:rPr>
          <w:rFonts w:ascii="Arial" w:eastAsia="Times New Roman" w:hAnsi="Arial" w:cs="Arial"/>
          <w:color w:val="000000"/>
          <w:sz w:val="24"/>
          <w:szCs w:val="24"/>
          <w:lang w:val="en-US" w:eastAsia="pt-BR"/>
        </w:rPr>
        <w:t>The dissolution</w:t>
      </w:r>
      <w:r w:rsidR="00DC4519" w:rsidRPr="00B75463">
        <w:rPr>
          <w:rFonts w:ascii="Arial" w:eastAsia="Times New Roman" w:hAnsi="Arial" w:cs="Arial"/>
          <w:color w:val="000000"/>
          <w:sz w:val="24"/>
          <w:szCs w:val="24"/>
          <w:lang w:val="en-US" w:eastAsia="pt-BR"/>
        </w:rPr>
        <w:t xml:space="preserve"> values </w:t>
      </w:r>
      <w:r w:rsidR="00A3092A">
        <w:rPr>
          <w:rFonts w:ascii="Arial" w:eastAsia="Times New Roman" w:hAnsi="Arial" w:cs="Arial"/>
          <w:color w:val="000000"/>
          <w:sz w:val="24"/>
          <w:szCs w:val="24"/>
          <w:lang w:val="en-US" w:eastAsia="pt-BR"/>
        </w:rPr>
        <w:t xml:space="preserve">indicated that all the brands </w:t>
      </w:r>
      <w:r w:rsidR="00DC4519" w:rsidRPr="00B75463">
        <w:rPr>
          <w:rFonts w:ascii="Arial" w:eastAsia="Times New Roman" w:hAnsi="Arial" w:cs="Arial"/>
          <w:color w:val="000000"/>
          <w:sz w:val="24"/>
          <w:szCs w:val="24"/>
          <w:lang w:val="en-US" w:eastAsia="pt-BR"/>
        </w:rPr>
        <w:lastRenderedPageBreak/>
        <w:t>passed the</w:t>
      </w:r>
      <w:r w:rsidR="00A3092A">
        <w:rPr>
          <w:rFonts w:ascii="Arial" w:eastAsia="Times New Roman" w:hAnsi="Arial" w:cs="Arial"/>
          <w:color w:val="000000"/>
          <w:sz w:val="24"/>
          <w:szCs w:val="24"/>
          <w:lang w:val="en-US" w:eastAsia="pt-BR"/>
        </w:rPr>
        <w:t xml:space="preserve"> test, based on </w:t>
      </w:r>
      <w:r w:rsidR="00A3092A" w:rsidRPr="00B75463">
        <w:rPr>
          <w:rFonts w:ascii="Arial" w:eastAsia="Times New Roman" w:hAnsi="Arial" w:cs="Arial"/>
          <w:color w:val="000000"/>
          <w:sz w:val="24"/>
          <w:szCs w:val="24"/>
          <w:lang w:val="en-US" w:eastAsia="pt-BR"/>
        </w:rPr>
        <w:t>USP</w:t>
      </w:r>
      <w:r w:rsidR="00DC4519" w:rsidRPr="00B75463">
        <w:rPr>
          <w:rFonts w:ascii="Arial" w:eastAsia="Times New Roman" w:hAnsi="Arial" w:cs="Arial"/>
          <w:color w:val="000000"/>
          <w:sz w:val="24"/>
          <w:szCs w:val="24"/>
          <w:lang w:val="en-US" w:eastAsia="pt-BR"/>
        </w:rPr>
        <w:t xml:space="preserve"> recommendation</w:t>
      </w:r>
      <w:r w:rsidR="00DC4519">
        <w:rPr>
          <w:rFonts w:ascii="Arial" w:eastAsia="Times New Roman" w:hAnsi="Arial" w:cs="Arial"/>
          <w:color w:val="000000"/>
          <w:sz w:val="24"/>
          <w:szCs w:val="24"/>
          <w:lang w:val="en-US" w:eastAsia="pt-BR"/>
        </w:rPr>
        <w:t xml:space="preserve"> of not less than 80% in 60 min</w:t>
      </w:r>
      <w:r w:rsidR="00947417">
        <w:rPr>
          <w:rFonts w:ascii="Arial" w:eastAsia="Times New Roman" w:hAnsi="Arial" w:cs="Arial"/>
          <w:color w:val="000000"/>
          <w:sz w:val="24"/>
          <w:szCs w:val="24"/>
          <w:lang w:val="en-US" w:eastAsia="pt-BR"/>
        </w:rPr>
        <w:t xml:space="preserve"> [20]</w:t>
      </w:r>
      <w:r w:rsidR="00A3092A">
        <w:rPr>
          <w:rFonts w:ascii="Arial" w:eastAsia="Times New Roman" w:hAnsi="Arial" w:cs="Arial"/>
          <w:color w:val="000000"/>
          <w:sz w:val="24"/>
          <w:szCs w:val="24"/>
          <w:lang w:val="en-US" w:eastAsia="pt-BR"/>
        </w:rPr>
        <w:t>.</w:t>
      </w:r>
      <w:r w:rsidR="00DE7423">
        <w:rPr>
          <w:rFonts w:ascii="Arial" w:hAnsi="Arial" w:cs="Arial"/>
          <w:color w:val="000000" w:themeColor="text1"/>
          <w:sz w:val="24"/>
          <w:szCs w:val="24"/>
          <w:shd w:val="clear" w:color="auto" w:fill="FFFFFF"/>
          <w:lang w:val="en-US"/>
        </w:rPr>
        <w:t xml:space="preserve"> The ANOVA value signified</w:t>
      </w:r>
      <w:r w:rsidR="003550B4">
        <w:rPr>
          <w:rFonts w:ascii="Arial" w:hAnsi="Arial" w:cs="Arial"/>
          <w:color w:val="000000" w:themeColor="text1"/>
          <w:sz w:val="24"/>
          <w:szCs w:val="24"/>
          <w:shd w:val="clear" w:color="auto" w:fill="FFFFFF"/>
          <w:lang w:val="en-US"/>
        </w:rPr>
        <w:t xml:space="preserve"> that the medicines had significant statistical difference. </w:t>
      </w:r>
      <w:r w:rsidR="002B23C1">
        <w:rPr>
          <w:rFonts w:ascii="Arial" w:eastAsia="Times New Roman" w:hAnsi="Arial" w:cs="Arial"/>
          <w:color w:val="000000"/>
          <w:sz w:val="24"/>
          <w:szCs w:val="24"/>
          <w:lang w:val="en-US" w:eastAsia="pt-BR"/>
        </w:rPr>
        <w:t>The Tukey</w:t>
      </w:r>
      <w:r w:rsidR="007402FF">
        <w:rPr>
          <w:rFonts w:ascii="Arial" w:eastAsia="Times New Roman" w:hAnsi="Arial" w:cs="Arial"/>
          <w:color w:val="000000"/>
          <w:sz w:val="24"/>
          <w:szCs w:val="24"/>
          <w:lang w:val="en-US" w:eastAsia="pt-BR"/>
        </w:rPr>
        <w:t xml:space="preserve"> grouping sh</w:t>
      </w:r>
      <w:r w:rsidR="00A3092A">
        <w:rPr>
          <w:rFonts w:ascii="Arial" w:eastAsia="Times New Roman" w:hAnsi="Arial" w:cs="Arial"/>
          <w:color w:val="000000"/>
          <w:sz w:val="24"/>
          <w:szCs w:val="24"/>
          <w:lang w:val="en-US" w:eastAsia="pt-BR"/>
        </w:rPr>
        <w:t>owed that FURBR2 and FURNG2 are</w:t>
      </w:r>
      <w:r w:rsidR="007402FF">
        <w:rPr>
          <w:rFonts w:ascii="Arial" w:eastAsia="Times New Roman" w:hAnsi="Arial" w:cs="Arial"/>
          <w:color w:val="000000"/>
          <w:sz w:val="24"/>
          <w:szCs w:val="24"/>
          <w:lang w:val="en-US" w:eastAsia="pt-BR"/>
        </w:rPr>
        <w:t xml:space="preserve"> similar.</w:t>
      </w:r>
      <w:r w:rsidR="00A00451">
        <w:rPr>
          <w:rFonts w:ascii="Arial" w:eastAsia="Times New Roman" w:hAnsi="Arial" w:cs="Arial"/>
          <w:color w:val="000000"/>
          <w:sz w:val="24"/>
          <w:szCs w:val="24"/>
          <w:lang w:val="en-US" w:eastAsia="pt-BR"/>
        </w:rPr>
        <w:t xml:space="preserve"> FURBR3 and F</w:t>
      </w:r>
      <w:r w:rsidR="00471681">
        <w:rPr>
          <w:rFonts w:ascii="Arial" w:eastAsia="Times New Roman" w:hAnsi="Arial" w:cs="Arial"/>
          <w:color w:val="000000"/>
          <w:sz w:val="24"/>
          <w:szCs w:val="24"/>
          <w:lang w:val="en-US" w:eastAsia="pt-BR"/>
        </w:rPr>
        <w:t>URBR1 show some variations</w:t>
      </w:r>
      <w:r w:rsidR="00A00451">
        <w:rPr>
          <w:rFonts w:ascii="Arial" w:eastAsia="Times New Roman" w:hAnsi="Arial" w:cs="Arial"/>
          <w:color w:val="000000"/>
          <w:sz w:val="24"/>
          <w:szCs w:val="24"/>
          <w:lang w:val="en-US" w:eastAsia="pt-BR"/>
        </w:rPr>
        <w:t xml:space="preserve">. </w:t>
      </w:r>
      <w:r w:rsidR="00D96E32">
        <w:rPr>
          <w:rFonts w:ascii="Arial" w:eastAsia="Times New Roman" w:hAnsi="Arial" w:cs="Arial"/>
          <w:color w:val="000000"/>
          <w:sz w:val="24"/>
          <w:szCs w:val="24"/>
          <w:lang w:val="en-US" w:eastAsia="pt-BR"/>
        </w:rPr>
        <w:t>FURBR3</w:t>
      </w:r>
      <w:r w:rsidR="000C6D66">
        <w:rPr>
          <w:rFonts w:ascii="Arial" w:eastAsia="Times New Roman" w:hAnsi="Arial" w:cs="Arial"/>
          <w:color w:val="000000"/>
          <w:sz w:val="24"/>
          <w:szCs w:val="24"/>
          <w:lang w:val="en-US" w:eastAsia="pt-BR"/>
        </w:rPr>
        <w:t xml:space="preserve"> and </w:t>
      </w:r>
      <w:r w:rsidR="00D96E32">
        <w:rPr>
          <w:rFonts w:ascii="Arial" w:eastAsia="Times New Roman" w:hAnsi="Arial" w:cs="Arial"/>
          <w:color w:val="000000"/>
          <w:sz w:val="24"/>
          <w:szCs w:val="24"/>
          <w:lang w:val="en-US" w:eastAsia="pt-BR"/>
        </w:rPr>
        <w:t>FURNG3</w:t>
      </w:r>
      <w:r w:rsidR="00410D3D">
        <w:rPr>
          <w:rFonts w:ascii="Arial" w:eastAsia="Times New Roman" w:hAnsi="Arial" w:cs="Arial"/>
          <w:color w:val="000000"/>
          <w:sz w:val="24"/>
          <w:szCs w:val="24"/>
          <w:lang w:val="en-US" w:eastAsia="pt-BR"/>
        </w:rPr>
        <w:t xml:space="preserve"> had</w:t>
      </w:r>
      <w:r w:rsidR="00922105" w:rsidRPr="00922105">
        <w:rPr>
          <w:rFonts w:ascii="Arial" w:eastAsia="Times New Roman" w:hAnsi="Arial" w:cs="Arial"/>
          <w:color w:val="000000"/>
          <w:sz w:val="24"/>
          <w:szCs w:val="24"/>
          <w:lang w:val="en-US" w:eastAsia="pt-BR"/>
        </w:rPr>
        <w:t xml:space="preserve"> significa</w:t>
      </w:r>
      <w:r w:rsidR="00922105">
        <w:rPr>
          <w:rFonts w:ascii="Arial" w:eastAsia="Times New Roman" w:hAnsi="Arial" w:cs="Arial"/>
          <w:color w:val="000000"/>
          <w:sz w:val="24"/>
          <w:szCs w:val="24"/>
          <w:lang w:val="en-US" w:eastAsia="pt-BR"/>
        </w:rPr>
        <w:t>nt difference</w:t>
      </w:r>
      <w:r w:rsidR="00A00451">
        <w:rPr>
          <w:rFonts w:ascii="Arial" w:eastAsia="Times New Roman" w:hAnsi="Arial" w:cs="Arial"/>
          <w:color w:val="000000"/>
          <w:sz w:val="24"/>
          <w:szCs w:val="24"/>
          <w:lang w:val="en-US" w:eastAsia="pt-BR"/>
        </w:rPr>
        <w:t>.</w:t>
      </w:r>
      <w:r w:rsidR="00A31282">
        <w:rPr>
          <w:rFonts w:ascii="Arial" w:eastAsia="Times New Roman" w:hAnsi="Arial" w:cs="Arial"/>
          <w:color w:val="000000"/>
          <w:sz w:val="24"/>
          <w:szCs w:val="24"/>
          <w:lang w:val="en-US" w:eastAsia="pt-BR"/>
        </w:rPr>
        <w:t xml:space="preserve"> From figure 6, the intervals that crossed the zero line did not have significant difference while, those that did not cross the line had significant difference.</w:t>
      </w:r>
    </w:p>
    <w:p w:rsidR="000428A4" w:rsidRPr="00762E5A" w:rsidRDefault="000428A4" w:rsidP="000436DA">
      <w:pPr>
        <w:spacing w:before="120" w:after="120" w:line="360" w:lineRule="auto"/>
        <w:jc w:val="both"/>
        <w:rPr>
          <w:rFonts w:ascii="Arial" w:eastAsia="Times New Roman" w:hAnsi="Arial" w:cs="Arial"/>
          <w:color w:val="000000"/>
          <w:sz w:val="24"/>
          <w:szCs w:val="24"/>
          <w:lang w:val="en-US" w:eastAsia="pt-BR"/>
        </w:rPr>
      </w:pPr>
      <w:r w:rsidRPr="000428A4">
        <w:rPr>
          <w:rFonts w:ascii="Arial" w:eastAsia="Times New Roman" w:hAnsi="Arial" w:cs="Arial"/>
          <w:noProof/>
          <w:color w:val="000000"/>
          <w:sz w:val="24"/>
          <w:szCs w:val="24"/>
          <w:lang w:eastAsia="pt-BR"/>
        </w:rPr>
        <w:drawing>
          <wp:inline distT="0" distB="0" distL="0" distR="0">
            <wp:extent cx="5304155" cy="2724150"/>
            <wp:effectExtent l="0" t="0" r="0" b="0"/>
            <wp:docPr id="1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64" t="13231" b="11090"/>
                    <a:stretch/>
                  </pic:blipFill>
                  <pic:spPr bwMode="auto">
                    <a:xfrm>
                      <a:off x="0" y="0"/>
                      <a:ext cx="5304779" cy="27244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428A4" w:rsidRPr="001420D0" w:rsidRDefault="000428A4" w:rsidP="000436DA">
      <w:pPr>
        <w:spacing w:before="120" w:after="120" w:line="360" w:lineRule="auto"/>
        <w:jc w:val="both"/>
        <w:rPr>
          <w:rFonts w:eastAsia="Times New Roman" w:cs="Arial"/>
          <w:color w:val="000000"/>
          <w:sz w:val="24"/>
          <w:szCs w:val="24"/>
          <w:lang w:val="en-US" w:eastAsia="pt-BR"/>
        </w:rPr>
      </w:pPr>
      <w:r w:rsidRPr="001420D0">
        <w:rPr>
          <w:rFonts w:eastAsia="Times New Roman" w:cs="Arial"/>
          <w:b/>
          <w:color w:val="000000"/>
          <w:sz w:val="24"/>
          <w:szCs w:val="24"/>
          <w:lang w:val="en-US" w:eastAsia="pt-BR"/>
        </w:rPr>
        <w:t>Figure 6:</w:t>
      </w:r>
      <w:r w:rsidRPr="001420D0">
        <w:rPr>
          <w:rFonts w:eastAsia="Times New Roman" w:cs="Arial"/>
          <w:color w:val="000000"/>
          <w:sz w:val="24"/>
          <w:szCs w:val="24"/>
          <w:lang w:val="en-US" w:eastAsia="pt-BR"/>
        </w:rPr>
        <w:t xml:space="preserve"> Confidence Interval of the Tukey of the brands of furosemide medicines.</w:t>
      </w:r>
    </w:p>
    <w:p w:rsidR="000428A4" w:rsidRDefault="00471681" w:rsidP="004B0869">
      <w:pPr>
        <w:spacing w:before="120" w:after="120" w:line="360" w:lineRule="auto"/>
        <w:jc w:val="both"/>
        <w:rPr>
          <w:rFonts w:ascii="Arial" w:eastAsia="Times New Roman" w:hAnsi="Arial" w:cs="Arial"/>
          <w:color w:val="000000"/>
          <w:sz w:val="24"/>
          <w:szCs w:val="24"/>
          <w:lang w:val="en-US" w:eastAsia="pt-BR"/>
        </w:rPr>
      </w:pPr>
      <w:r>
        <w:rPr>
          <w:rFonts w:ascii="Arial" w:hAnsi="Arial" w:cs="Arial"/>
          <w:noProof/>
          <w:sz w:val="24"/>
          <w:szCs w:val="24"/>
          <w:lang w:val="en-US" w:eastAsia="pt-BR"/>
        </w:rPr>
        <w:t xml:space="preserve"> </w:t>
      </w:r>
    </w:p>
    <w:p w:rsidR="005B4FA3" w:rsidRDefault="005B4FA3" w:rsidP="004B0869">
      <w:pPr>
        <w:spacing w:before="120" w:after="120" w:line="360" w:lineRule="auto"/>
        <w:jc w:val="both"/>
        <w:rPr>
          <w:rFonts w:ascii="Arial" w:hAnsi="Arial" w:cs="Arial"/>
          <w:color w:val="282828"/>
          <w:sz w:val="24"/>
          <w:szCs w:val="24"/>
          <w:shd w:val="clear" w:color="auto" w:fill="FFFFFF"/>
          <w:lang w:val="en-US"/>
        </w:rPr>
      </w:pPr>
      <w:r w:rsidRPr="005B4FA3">
        <w:rPr>
          <w:rFonts w:ascii="Arial" w:hAnsi="Arial" w:cs="Arial"/>
          <w:noProof/>
          <w:color w:val="282828"/>
          <w:sz w:val="24"/>
          <w:szCs w:val="24"/>
          <w:shd w:val="clear" w:color="auto" w:fill="FFFFFF"/>
          <w:lang w:eastAsia="pt-BR"/>
        </w:rPr>
        <w:lastRenderedPageBreak/>
        <w:drawing>
          <wp:inline distT="0" distB="0" distL="0" distR="0">
            <wp:extent cx="5400040" cy="3771143"/>
            <wp:effectExtent l="19050" t="0" r="0" b="0"/>
            <wp:docPr id="19" name="Imagem 5" descr="C:\Users\Usuário.Deinfar-HP-2\Documents\Henry\glibenclamide GLIB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ário.Deinfar-HP-2\Documents\Henry\glibenclamide GLIBR1.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3771143"/>
                    </a:xfrm>
                    <a:prstGeom prst="rect">
                      <a:avLst/>
                    </a:prstGeom>
                    <a:noFill/>
                    <a:ln>
                      <a:noFill/>
                    </a:ln>
                  </pic:spPr>
                </pic:pic>
              </a:graphicData>
            </a:graphic>
          </wp:inline>
        </w:drawing>
      </w:r>
    </w:p>
    <w:p w:rsidR="005B4FA3" w:rsidRPr="00383FA0" w:rsidRDefault="005B4FA3" w:rsidP="005B4FA3">
      <w:pPr>
        <w:tabs>
          <w:tab w:val="right" w:pos="8504"/>
        </w:tabs>
        <w:spacing w:before="120" w:after="120" w:line="360" w:lineRule="auto"/>
        <w:jc w:val="both"/>
        <w:rPr>
          <w:rFonts w:cs="Arial"/>
          <w:color w:val="282828"/>
          <w:sz w:val="24"/>
          <w:szCs w:val="24"/>
          <w:shd w:val="clear" w:color="auto" w:fill="FFFFFF"/>
          <w:lang w:val="en-US"/>
        </w:rPr>
      </w:pPr>
      <w:r w:rsidRPr="00383FA0">
        <w:rPr>
          <w:rFonts w:cs="Arial"/>
          <w:b/>
          <w:color w:val="282828"/>
          <w:sz w:val="24"/>
          <w:szCs w:val="24"/>
          <w:shd w:val="clear" w:color="auto" w:fill="FFFFFF"/>
          <w:lang w:val="en-US"/>
        </w:rPr>
        <w:t>Figure 7:</w:t>
      </w:r>
      <w:r w:rsidRPr="00383FA0">
        <w:rPr>
          <w:rFonts w:cs="Arial"/>
          <w:color w:val="282828"/>
          <w:sz w:val="24"/>
          <w:szCs w:val="24"/>
          <w:shd w:val="clear" w:color="auto" w:fill="FFFFFF"/>
          <w:lang w:val="en-US"/>
        </w:rPr>
        <w:t xml:space="preserve"> Dissolution profile of the brands of glibenclamide medicine</w:t>
      </w:r>
    </w:p>
    <w:p w:rsidR="005B4FA3" w:rsidRDefault="005B4FA3" w:rsidP="005B4FA3">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Figure 7 showed</w:t>
      </w:r>
      <w:r w:rsidRPr="00B75463">
        <w:rPr>
          <w:rFonts w:ascii="Arial" w:eastAsia="Times New Roman" w:hAnsi="Arial" w:cs="Arial"/>
          <w:color w:val="000000"/>
          <w:sz w:val="24"/>
          <w:szCs w:val="24"/>
          <w:lang w:val="en-US" w:eastAsia="pt-BR"/>
        </w:rPr>
        <w:t xml:space="preserve"> the dissolution profile of the brands of Nigerian</w:t>
      </w:r>
      <w:r>
        <w:rPr>
          <w:rFonts w:ascii="Arial" w:eastAsia="Times New Roman" w:hAnsi="Arial" w:cs="Arial"/>
          <w:color w:val="000000"/>
          <w:sz w:val="24"/>
          <w:szCs w:val="24"/>
          <w:lang w:val="en-US" w:eastAsia="pt-BR"/>
        </w:rPr>
        <w:t xml:space="preserve"> (GLING1, GLING2 &amp; GLING3)</w:t>
      </w:r>
      <w:r w:rsidRPr="00B75463">
        <w:rPr>
          <w:rFonts w:ascii="Arial" w:eastAsia="Times New Roman" w:hAnsi="Arial" w:cs="Arial"/>
          <w:color w:val="000000"/>
          <w:sz w:val="24"/>
          <w:szCs w:val="24"/>
          <w:lang w:val="en-US" w:eastAsia="pt-BR"/>
        </w:rPr>
        <w:t xml:space="preserve"> and Brazilian</w:t>
      </w:r>
      <w:r>
        <w:rPr>
          <w:rFonts w:ascii="Arial" w:eastAsia="Times New Roman" w:hAnsi="Arial" w:cs="Arial"/>
          <w:color w:val="000000"/>
          <w:sz w:val="24"/>
          <w:szCs w:val="24"/>
          <w:lang w:val="en-US" w:eastAsia="pt-BR"/>
        </w:rPr>
        <w:t xml:space="preserve"> (GLIBR1, GLIBR2 &amp; GLIBR3) glibenclamide</w:t>
      </w:r>
      <w:r w:rsidRPr="00B75463">
        <w:rPr>
          <w:rFonts w:ascii="Arial" w:eastAsia="Times New Roman" w:hAnsi="Arial" w:cs="Arial"/>
          <w:color w:val="000000"/>
          <w:sz w:val="24"/>
          <w:szCs w:val="24"/>
          <w:lang w:val="en-US" w:eastAsia="pt-BR"/>
        </w:rPr>
        <w:t xml:space="preserve">. </w:t>
      </w:r>
    </w:p>
    <w:p w:rsidR="00FD4945" w:rsidRDefault="00CC3435" w:rsidP="004B0869">
      <w:pPr>
        <w:spacing w:before="120" w:after="120" w:line="360" w:lineRule="auto"/>
        <w:jc w:val="both"/>
        <w:rPr>
          <w:rFonts w:ascii="Arial" w:hAnsi="Arial" w:cs="Arial"/>
          <w:color w:val="000000" w:themeColor="text1"/>
          <w:sz w:val="24"/>
          <w:szCs w:val="24"/>
          <w:shd w:val="clear" w:color="auto" w:fill="FFFFFF"/>
          <w:lang w:val="en-US"/>
        </w:rPr>
      </w:pPr>
      <w:r>
        <w:rPr>
          <w:rFonts w:ascii="Arial" w:eastAsia="Times New Roman" w:hAnsi="Arial" w:cs="Arial"/>
          <w:color w:val="000000"/>
          <w:sz w:val="24"/>
          <w:szCs w:val="24"/>
          <w:lang w:val="en-US" w:eastAsia="pt-BR"/>
        </w:rPr>
        <w:t xml:space="preserve">The profile showed that, </w:t>
      </w:r>
      <w:r w:rsidR="00430263">
        <w:rPr>
          <w:rFonts w:ascii="Arial" w:eastAsia="Times New Roman" w:hAnsi="Arial" w:cs="Arial"/>
          <w:color w:val="000000"/>
          <w:sz w:val="24"/>
          <w:szCs w:val="24"/>
          <w:lang w:val="en-US" w:eastAsia="pt-BR"/>
        </w:rPr>
        <w:t>GLING1</w:t>
      </w:r>
      <w:r w:rsidR="00877F69">
        <w:rPr>
          <w:rFonts w:ascii="Arial" w:eastAsia="Times New Roman" w:hAnsi="Arial" w:cs="Arial"/>
          <w:color w:val="000000"/>
          <w:sz w:val="24"/>
          <w:szCs w:val="24"/>
          <w:lang w:val="en-US" w:eastAsia="pt-BR"/>
        </w:rPr>
        <w:t xml:space="preserve"> had</w:t>
      </w:r>
      <w:r w:rsidR="0091390C">
        <w:rPr>
          <w:rFonts w:ascii="Arial" w:eastAsia="Times New Roman" w:hAnsi="Arial" w:cs="Arial"/>
          <w:color w:val="000000"/>
          <w:sz w:val="24"/>
          <w:szCs w:val="24"/>
          <w:lang w:val="en-US" w:eastAsia="pt-BR"/>
        </w:rPr>
        <w:t xml:space="preserve"> the most rapid release</w:t>
      </w:r>
      <w:r>
        <w:rPr>
          <w:rFonts w:ascii="Arial" w:eastAsia="Times New Roman" w:hAnsi="Arial" w:cs="Arial"/>
          <w:color w:val="000000"/>
          <w:sz w:val="24"/>
          <w:szCs w:val="24"/>
          <w:lang w:val="en-US" w:eastAsia="pt-BR"/>
        </w:rPr>
        <w:t xml:space="preserve"> pattern,</w:t>
      </w:r>
      <w:r w:rsidR="003745AA" w:rsidRPr="004026D5">
        <w:rPr>
          <w:rFonts w:ascii="Arial" w:eastAsia="Times New Roman" w:hAnsi="Arial" w:cs="Arial"/>
          <w:color w:val="000000"/>
          <w:sz w:val="24"/>
          <w:szCs w:val="24"/>
          <w:lang w:val="en-US" w:eastAsia="pt-BR"/>
        </w:rPr>
        <w:t xml:space="preserve"> </w:t>
      </w:r>
      <w:r w:rsidR="00430263">
        <w:rPr>
          <w:rFonts w:ascii="Arial" w:hAnsi="Arial" w:cs="Arial"/>
          <w:noProof/>
          <w:sz w:val="24"/>
          <w:szCs w:val="24"/>
          <w:lang w:val="en-US" w:eastAsia="pt-BR"/>
        </w:rPr>
        <w:t>GLIBR1</w:t>
      </w:r>
      <w:r w:rsidR="00993723">
        <w:rPr>
          <w:rFonts w:ascii="Arial" w:eastAsia="Times New Roman" w:hAnsi="Arial" w:cs="Arial"/>
          <w:color w:val="000000"/>
          <w:sz w:val="24"/>
          <w:szCs w:val="24"/>
          <w:lang w:val="en-US" w:eastAsia="pt-BR"/>
        </w:rPr>
        <w:t xml:space="preserve"> and GL</w:t>
      </w:r>
      <w:r w:rsidR="00430263">
        <w:rPr>
          <w:rFonts w:ascii="Arial" w:eastAsia="Times New Roman" w:hAnsi="Arial" w:cs="Arial"/>
          <w:color w:val="000000"/>
          <w:sz w:val="24"/>
          <w:szCs w:val="24"/>
          <w:lang w:val="en-US" w:eastAsia="pt-BR"/>
        </w:rPr>
        <w:t>IBR2</w:t>
      </w:r>
      <w:r w:rsidR="00F3463D">
        <w:rPr>
          <w:rFonts w:ascii="Arial" w:eastAsia="Times New Roman" w:hAnsi="Arial" w:cs="Arial"/>
          <w:color w:val="000000"/>
          <w:sz w:val="24"/>
          <w:szCs w:val="24"/>
          <w:lang w:val="en-US" w:eastAsia="pt-BR"/>
        </w:rPr>
        <w:t xml:space="preserve"> </w:t>
      </w:r>
      <w:r w:rsidR="00877F69">
        <w:rPr>
          <w:rFonts w:ascii="Arial" w:eastAsia="Times New Roman" w:hAnsi="Arial" w:cs="Arial"/>
          <w:color w:val="000000"/>
          <w:sz w:val="24"/>
          <w:szCs w:val="24"/>
          <w:lang w:val="en-US" w:eastAsia="pt-BR"/>
        </w:rPr>
        <w:t>had</w:t>
      </w:r>
      <w:r>
        <w:rPr>
          <w:rFonts w:ascii="Arial" w:eastAsia="Times New Roman" w:hAnsi="Arial" w:cs="Arial"/>
          <w:color w:val="000000"/>
          <w:sz w:val="24"/>
          <w:szCs w:val="24"/>
          <w:lang w:val="en-US" w:eastAsia="pt-BR"/>
        </w:rPr>
        <w:t xml:space="preserve"> similar release</w:t>
      </w:r>
      <w:r w:rsidR="00993723">
        <w:rPr>
          <w:rFonts w:ascii="Arial" w:eastAsia="Times New Roman" w:hAnsi="Arial" w:cs="Arial"/>
          <w:color w:val="000000"/>
          <w:sz w:val="24"/>
          <w:szCs w:val="24"/>
          <w:lang w:val="en-US" w:eastAsia="pt-BR"/>
        </w:rPr>
        <w:t xml:space="preserve"> charac</w:t>
      </w:r>
      <w:r>
        <w:rPr>
          <w:rFonts w:ascii="Arial" w:eastAsia="Times New Roman" w:hAnsi="Arial" w:cs="Arial"/>
          <w:color w:val="000000"/>
          <w:sz w:val="24"/>
          <w:szCs w:val="24"/>
          <w:lang w:val="en-US" w:eastAsia="pt-BR"/>
        </w:rPr>
        <w:t>teristics and</w:t>
      </w:r>
      <w:r w:rsidR="00993723">
        <w:rPr>
          <w:rFonts w:ascii="Arial" w:eastAsia="Times New Roman" w:hAnsi="Arial" w:cs="Arial"/>
          <w:color w:val="000000"/>
          <w:sz w:val="24"/>
          <w:szCs w:val="24"/>
          <w:lang w:val="en-US" w:eastAsia="pt-BR"/>
        </w:rPr>
        <w:t xml:space="preserve"> </w:t>
      </w:r>
      <w:r w:rsidR="00350550">
        <w:rPr>
          <w:rFonts w:ascii="Arial" w:eastAsia="Times New Roman" w:hAnsi="Arial" w:cs="Arial"/>
          <w:color w:val="000000"/>
          <w:sz w:val="24"/>
          <w:szCs w:val="24"/>
          <w:lang w:val="en-US" w:eastAsia="pt-BR"/>
        </w:rPr>
        <w:t>GLING1</w:t>
      </w:r>
      <w:r w:rsidR="00993723">
        <w:rPr>
          <w:rFonts w:ascii="Arial" w:eastAsia="Times New Roman" w:hAnsi="Arial" w:cs="Arial"/>
          <w:color w:val="000000"/>
          <w:sz w:val="24"/>
          <w:szCs w:val="24"/>
          <w:lang w:val="en-US" w:eastAsia="pt-BR"/>
        </w:rPr>
        <w:t xml:space="preserve">, </w:t>
      </w:r>
      <w:r w:rsidR="00350550">
        <w:rPr>
          <w:rFonts w:ascii="Arial" w:eastAsia="Times New Roman" w:hAnsi="Arial" w:cs="Arial"/>
          <w:color w:val="000000"/>
          <w:sz w:val="24"/>
          <w:szCs w:val="24"/>
          <w:lang w:val="en-US" w:eastAsia="pt-BR"/>
        </w:rPr>
        <w:t>GLING2</w:t>
      </w:r>
      <w:r w:rsidR="00993723">
        <w:rPr>
          <w:rFonts w:ascii="Arial" w:eastAsia="Times New Roman" w:hAnsi="Arial" w:cs="Arial"/>
          <w:color w:val="000000"/>
          <w:sz w:val="24"/>
          <w:szCs w:val="24"/>
          <w:lang w:val="en-US" w:eastAsia="pt-BR"/>
        </w:rPr>
        <w:t xml:space="preserve"> and GL</w:t>
      </w:r>
      <w:r w:rsidR="00350550">
        <w:rPr>
          <w:rFonts w:ascii="Arial" w:eastAsia="Times New Roman" w:hAnsi="Arial" w:cs="Arial"/>
          <w:color w:val="000000"/>
          <w:sz w:val="24"/>
          <w:szCs w:val="24"/>
          <w:lang w:val="en-US" w:eastAsia="pt-BR"/>
        </w:rPr>
        <w:t>ING3</w:t>
      </w:r>
      <w:r w:rsidR="003745AA" w:rsidRPr="004026D5">
        <w:rPr>
          <w:rFonts w:ascii="Arial" w:eastAsia="Times New Roman" w:hAnsi="Arial" w:cs="Arial"/>
          <w:color w:val="000000"/>
          <w:sz w:val="24"/>
          <w:szCs w:val="24"/>
          <w:lang w:val="en-US" w:eastAsia="pt-BR"/>
        </w:rPr>
        <w:t xml:space="preserve"> show</w:t>
      </w:r>
      <w:r w:rsidR="00284E8E">
        <w:rPr>
          <w:rFonts w:ascii="Arial" w:eastAsia="Times New Roman" w:hAnsi="Arial" w:cs="Arial"/>
          <w:color w:val="000000"/>
          <w:sz w:val="24"/>
          <w:szCs w:val="24"/>
          <w:lang w:val="en-US" w:eastAsia="pt-BR"/>
        </w:rPr>
        <w:t>ed</w:t>
      </w:r>
      <w:r>
        <w:rPr>
          <w:rFonts w:ascii="Arial" w:eastAsia="Times New Roman" w:hAnsi="Arial" w:cs="Arial"/>
          <w:color w:val="000000"/>
          <w:sz w:val="24"/>
          <w:szCs w:val="24"/>
          <w:lang w:val="en-US" w:eastAsia="pt-BR"/>
        </w:rPr>
        <w:t xml:space="preserve"> equivalent</w:t>
      </w:r>
      <w:r w:rsidR="00B4737E">
        <w:rPr>
          <w:rFonts w:ascii="Arial" w:eastAsia="Times New Roman" w:hAnsi="Arial" w:cs="Arial"/>
          <w:color w:val="000000"/>
          <w:sz w:val="24"/>
          <w:szCs w:val="24"/>
          <w:lang w:val="en-US" w:eastAsia="pt-BR"/>
        </w:rPr>
        <w:t xml:space="preserve"> release</w:t>
      </w:r>
      <w:r>
        <w:rPr>
          <w:rFonts w:ascii="Arial" w:eastAsia="Times New Roman" w:hAnsi="Arial" w:cs="Arial"/>
          <w:color w:val="000000"/>
          <w:sz w:val="24"/>
          <w:szCs w:val="24"/>
          <w:lang w:val="en-US" w:eastAsia="pt-BR"/>
        </w:rPr>
        <w:t xml:space="preserve"> pattern</w:t>
      </w:r>
      <w:r w:rsidR="003745AA" w:rsidRPr="004026D5">
        <w:rPr>
          <w:rFonts w:ascii="Arial" w:eastAsia="Times New Roman" w:hAnsi="Arial" w:cs="Arial"/>
          <w:color w:val="000000"/>
          <w:sz w:val="24"/>
          <w:szCs w:val="24"/>
          <w:lang w:val="en-US" w:eastAsia="pt-BR"/>
        </w:rPr>
        <w:t>. The figure also s</w:t>
      </w:r>
      <w:r w:rsidR="00993723">
        <w:rPr>
          <w:rFonts w:ascii="Arial" w:eastAsia="Times New Roman" w:hAnsi="Arial" w:cs="Arial"/>
          <w:color w:val="000000"/>
          <w:sz w:val="24"/>
          <w:szCs w:val="24"/>
          <w:lang w:val="en-US" w:eastAsia="pt-BR"/>
        </w:rPr>
        <w:t xml:space="preserve">howed that the brands of </w:t>
      </w:r>
      <w:r w:rsidR="00350550">
        <w:rPr>
          <w:rFonts w:ascii="Arial" w:eastAsia="Times New Roman" w:hAnsi="Arial" w:cs="Arial"/>
          <w:color w:val="000000"/>
          <w:sz w:val="24"/>
          <w:szCs w:val="24"/>
          <w:lang w:val="en-US" w:eastAsia="pt-BR"/>
        </w:rPr>
        <w:t>GLING1</w:t>
      </w:r>
      <w:r w:rsidR="00993723">
        <w:rPr>
          <w:rFonts w:ascii="Arial" w:eastAsia="Times New Roman" w:hAnsi="Arial" w:cs="Arial"/>
          <w:color w:val="000000"/>
          <w:sz w:val="24"/>
          <w:szCs w:val="24"/>
          <w:lang w:val="en-US" w:eastAsia="pt-BR"/>
        </w:rPr>
        <w:t xml:space="preserve">, </w:t>
      </w:r>
      <w:r w:rsidR="00350550">
        <w:rPr>
          <w:rFonts w:ascii="Arial" w:eastAsia="Times New Roman" w:hAnsi="Arial" w:cs="Arial"/>
          <w:color w:val="000000"/>
          <w:sz w:val="24"/>
          <w:szCs w:val="24"/>
          <w:lang w:val="en-US" w:eastAsia="pt-BR"/>
        </w:rPr>
        <w:t>GLING2</w:t>
      </w:r>
      <w:r w:rsidR="00993723">
        <w:rPr>
          <w:rFonts w:ascii="Arial" w:eastAsia="Times New Roman" w:hAnsi="Arial" w:cs="Arial"/>
          <w:color w:val="000000"/>
          <w:sz w:val="24"/>
          <w:szCs w:val="24"/>
          <w:lang w:val="en-US" w:eastAsia="pt-BR"/>
        </w:rPr>
        <w:t xml:space="preserve"> and GL</w:t>
      </w:r>
      <w:r w:rsidR="00350550">
        <w:rPr>
          <w:rFonts w:ascii="Arial" w:eastAsia="Times New Roman" w:hAnsi="Arial" w:cs="Arial"/>
          <w:color w:val="000000"/>
          <w:sz w:val="24"/>
          <w:szCs w:val="24"/>
          <w:lang w:val="en-US" w:eastAsia="pt-BR"/>
        </w:rPr>
        <w:t>ING3</w:t>
      </w:r>
      <w:r>
        <w:rPr>
          <w:rFonts w:ascii="Arial" w:eastAsia="Times New Roman" w:hAnsi="Arial" w:cs="Arial"/>
          <w:color w:val="000000"/>
          <w:sz w:val="24"/>
          <w:szCs w:val="24"/>
          <w:lang w:val="en-US" w:eastAsia="pt-BR"/>
        </w:rPr>
        <w:t xml:space="preserve"> released less than 80% of the API within</w:t>
      </w:r>
      <w:r w:rsidR="003745AA">
        <w:rPr>
          <w:rFonts w:ascii="Arial" w:eastAsia="Times New Roman" w:hAnsi="Arial" w:cs="Arial"/>
          <w:color w:val="000000"/>
          <w:sz w:val="24"/>
          <w:szCs w:val="24"/>
          <w:lang w:val="en-US" w:eastAsia="pt-BR"/>
        </w:rPr>
        <w:t xml:space="preserve"> 60 min</w:t>
      </w:r>
      <w:r w:rsidR="003745AA" w:rsidRPr="004026D5">
        <w:rPr>
          <w:rFonts w:ascii="Arial" w:eastAsia="Times New Roman" w:hAnsi="Arial" w:cs="Arial"/>
          <w:color w:val="000000"/>
          <w:sz w:val="24"/>
          <w:szCs w:val="24"/>
          <w:lang w:val="en-US" w:eastAsia="pt-BR"/>
        </w:rPr>
        <w:t xml:space="preserve"> of the assay.</w:t>
      </w:r>
      <w:r w:rsidR="00F32003">
        <w:rPr>
          <w:rFonts w:ascii="Arial" w:eastAsia="Times New Roman" w:hAnsi="Arial" w:cs="Arial"/>
          <w:color w:val="000000"/>
          <w:sz w:val="24"/>
          <w:szCs w:val="24"/>
          <w:lang w:val="en-US" w:eastAsia="pt-BR"/>
        </w:rPr>
        <w:t xml:space="preserve"> A calculation of the dissolution efficiency (% DE) of the GLIBR1, GLIBR2, GLIBR3, GLING1, GLING2 and GLING3 brands gave 68.9,</w:t>
      </w:r>
      <w:r w:rsidR="00F32003">
        <w:rPr>
          <w:rFonts w:ascii="Arial" w:hAnsi="Arial" w:cs="Arial"/>
          <w:color w:val="000000" w:themeColor="text1"/>
          <w:sz w:val="24"/>
          <w:szCs w:val="24"/>
          <w:shd w:val="clear" w:color="auto" w:fill="FFFFFF"/>
          <w:lang w:val="en-US"/>
        </w:rPr>
        <w:t xml:space="preserve"> 66.4, 81.9, 53.1, 47.9 and 50.6</w:t>
      </w:r>
      <w:r w:rsidR="00F32003" w:rsidRPr="00030583">
        <w:rPr>
          <w:rFonts w:ascii="Arial" w:hAnsi="Arial" w:cs="Arial"/>
          <w:color w:val="000000" w:themeColor="text1"/>
          <w:sz w:val="24"/>
          <w:szCs w:val="24"/>
          <w:shd w:val="clear" w:color="auto" w:fill="FFFFFF"/>
          <w:lang w:val="en-US"/>
        </w:rPr>
        <w:t>% respectively.</w:t>
      </w:r>
    </w:p>
    <w:p w:rsidR="004B0869" w:rsidRDefault="00F32003" w:rsidP="004B0869">
      <w:pPr>
        <w:spacing w:before="120" w:after="120" w:line="360" w:lineRule="auto"/>
        <w:jc w:val="both"/>
        <w:rPr>
          <w:rFonts w:ascii="Arial" w:eastAsia="Times New Roman" w:hAnsi="Arial" w:cs="Arial"/>
          <w:color w:val="000000"/>
          <w:sz w:val="24"/>
          <w:szCs w:val="24"/>
          <w:lang w:val="en-US" w:eastAsia="pt-BR"/>
        </w:rPr>
      </w:pPr>
      <w:r>
        <w:rPr>
          <w:rFonts w:ascii="Arial" w:hAnsi="Arial" w:cs="Arial"/>
          <w:color w:val="000000" w:themeColor="text1"/>
          <w:sz w:val="24"/>
          <w:szCs w:val="24"/>
          <w:shd w:val="clear" w:color="auto" w:fill="FFFFFF"/>
          <w:lang w:val="en-US"/>
        </w:rPr>
        <w:t xml:space="preserve"> </w:t>
      </w:r>
      <w:r>
        <w:rPr>
          <w:rFonts w:ascii="Arial" w:hAnsi="Arial" w:cs="Arial"/>
          <w:noProof/>
          <w:sz w:val="24"/>
          <w:szCs w:val="24"/>
          <w:lang w:val="en-US" w:eastAsia="pt-BR"/>
        </w:rPr>
        <w:t>Dissolution test showed that within 60 min, GLIBR1</w:t>
      </w:r>
      <w:r>
        <w:rPr>
          <w:rFonts w:ascii="Arial" w:eastAsia="Times New Roman" w:hAnsi="Arial" w:cs="Arial"/>
          <w:color w:val="000000"/>
          <w:sz w:val="24"/>
          <w:szCs w:val="24"/>
          <w:lang w:val="en-US" w:eastAsia="pt-BR"/>
        </w:rPr>
        <w:t>, GLIBR2, GLIBR3, GLING1, GLING2 and GLING3 released 90.9</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1,3</w:t>
      </w:r>
      <w:r>
        <w:rPr>
          <w:rFonts w:ascii="Arial" w:eastAsia="Times New Roman" w:hAnsi="Arial" w:cs="Arial"/>
          <w:color w:val="000000"/>
          <w:sz w:val="24"/>
          <w:szCs w:val="24"/>
          <w:lang w:val="en-US" w:eastAsia="pt-BR"/>
        </w:rPr>
        <w:t>, 88.2</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2.5</w:t>
      </w:r>
      <w:r>
        <w:rPr>
          <w:rFonts w:ascii="Arial" w:eastAsia="Times New Roman" w:hAnsi="Arial" w:cs="Arial"/>
          <w:color w:val="000000"/>
          <w:sz w:val="24"/>
          <w:szCs w:val="24"/>
          <w:lang w:val="en-US" w:eastAsia="pt-BR"/>
        </w:rPr>
        <w:t>, 104.7</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0.1</w:t>
      </w:r>
      <w:r>
        <w:rPr>
          <w:rFonts w:ascii="Arial" w:eastAsia="Times New Roman" w:hAnsi="Arial" w:cs="Arial"/>
          <w:color w:val="000000"/>
          <w:sz w:val="24"/>
          <w:szCs w:val="24"/>
          <w:lang w:val="en-US" w:eastAsia="pt-BR"/>
        </w:rPr>
        <w:t>, 65.2</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5.2</w:t>
      </w:r>
      <w:r>
        <w:rPr>
          <w:rFonts w:ascii="Arial" w:eastAsia="Times New Roman" w:hAnsi="Arial" w:cs="Arial"/>
          <w:color w:val="000000"/>
          <w:sz w:val="24"/>
          <w:szCs w:val="24"/>
          <w:lang w:val="en-US" w:eastAsia="pt-BR"/>
        </w:rPr>
        <w:t>, 63.6</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6.1</w:t>
      </w:r>
      <w:r>
        <w:rPr>
          <w:rFonts w:ascii="Arial" w:eastAsia="Times New Roman" w:hAnsi="Arial" w:cs="Arial"/>
          <w:color w:val="000000"/>
          <w:sz w:val="24"/>
          <w:szCs w:val="24"/>
          <w:lang w:val="en-US" w:eastAsia="pt-BR"/>
        </w:rPr>
        <w:t xml:space="preserve"> and 67.9</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3.2</w:t>
      </w:r>
      <w:r>
        <w:rPr>
          <w:rFonts w:ascii="Arial" w:eastAsia="Times New Roman" w:hAnsi="Arial" w:cs="Arial"/>
          <w:color w:val="000000"/>
          <w:sz w:val="24"/>
          <w:szCs w:val="24"/>
          <w:lang w:val="en-US" w:eastAsia="pt-BR"/>
        </w:rPr>
        <w:t xml:space="preserve">% </w:t>
      </w:r>
      <w:r w:rsidRPr="004026D5">
        <w:rPr>
          <w:rFonts w:ascii="Arial" w:eastAsia="Times New Roman" w:hAnsi="Arial" w:cs="Arial"/>
          <w:color w:val="000000"/>
          <w:sz w:val="24"/>
          <w:szCs w:val="24"/>
          <w:lang w:val="en-US" w:eastAsia="pt-BR"/>
        </w:rPr>
        <w:t>of their active ingredi</w:t>
      </w:r>
      <w:r>
        <w:rPr>
          <w:rFonts w:ascii="Arial" w:eastAsia="Times New Roman" w:hAnsi="Arial" w:cs="Arial"/>
          <w:color w:val="000000"/>
          <w:sz w:val="24"/>
          <w:szCs w:val="24"/>
          <w:lang w:val="en-US" w:eastAsia="pt-BR"/>
        </w:rPr>
        <w:t>ents respectively.</w:t>
      </w:r>
      <w:r w:rsidR="00AE49FB" w:rsidRPr="00AE49FB">
        <w:rPr>
          <w:rFonts w:ascii="Arial" w:eastAsia="Times New Roman" w:hAnsi="Arial" w:cs="Arial"/>
          <w:color w:val="000000"/>
          <w:sz w:val="24"/>
          <w:szCs w:val="24"/>
          <w:lang w:val="en-US" w:eastAsia="pt-BR"/>
        </w:rPr>
        <w:t xml:space="preserve"> </w:t>
      </w:r>
      <w:r w:rsidR="00AE49FB">
        <w:rPr>
          <w:rFonts w:ascii="Arial" w:eastAsia="Times New Roman" w:hAnsi="Arial" w:cs="Arial"/>
          <w:color w:val="000000"/>
          <w:sz w:val="24"/>
          <w:szCs w:val="24"/>
          <w:lang w:val="en-US" w:eastAsia="pt-BR"/>
        </w:rPr>
        <w:t>The analysis of variance of the glibenclamide brands gave a p-value of about 0.014 (</w:t>
      </w:r>
      <w:r w:rsidR="00AE49FB">
        <w:rPr>
          <w:rFonts w:ascii="Arial" w:hAnsi="Arial" w:cs="Arial"/>
          <w:color w:val="000000" w:themeColor="text1"/>
          <w:sz w:val="24"/>
          <w:szCs w:val="24"/>
          <w:shd w:val="clear" w:color="auto" w:fill="FFFFFF"/>
          <w:lang w:val="en-US"/>
        </w:rPr>
        <w:t>p</w:t>
      </w:r>
      <w:r w:rsidR="00AE49FB" w:rsidRPr="00000FB8">
        <w:rPr>
          <w:rFonts w:ascii="Arial" w:hAnsi="Arial" w:cs="Arial"/>
          <w:color w:val="000000" w:themeColor="text1"/>
          <w:sz w:val="24"/>
          <w:szCs w:val="24"/>
          <w:shd w:val="clear" w:color="auto" w:fill="FFFFFF"/>
          <w:lang w:val="en-US"/>
        </w:rPr>
        <w:t>&lt;</w:t>
      </w:r>
      <w:r w:rsidR="00AE49FB">
        <w:rPr>
          <w:rFonts w:ascii="Arial" w:hAnsi="Arial" w:cs="Arial"/>
          <w:color w:val="000000" w:themeColor="text1"/>
          <w:sz w:val="24"/>
          <w:szCs w:val="24"/>
          <w:shd w:val="clear" w:color="auto" w:fill="FFFFFF"/>
          <w:lang w:val="en-US"/>
        </w:rPr>
        <w:t>0.05).</w:t>
      </w:r>
      <w:r w:rsidR="00C24B55">
        <w:rPr>
          <w:rFonts w:ascii="Arial" w:hAnsi="Arial" w:cs="Arial"/>
          <w:color w:val="000000" w:themeColor="text1"/>
          <w:sz w:val="24"/>
          <w:szCs w:val="24"/>
          <w:shd w:val="clear" w:color="auto" w:fill="FFFFFF"/>
          <w:lang w:val="en-US"/>
        </w:rPr>
        <w:t xml:space="preserve"> </w:t>
      </w:r>
      <w:r w:rsidR="00C24B55">
        <w:rPr>
          <w:rFonts w:ascii="Arial" w:eastAsia="Times New Roman" w:hAnsi="Arial" w:cs="Arial"/>
          <w:color w:val="000000"/>
          <w:sz w:val="24"/>
          <w:szCs w:val="24"/>
          <w:lang w:val="en-US" w:eastAsia="pt-BR"/>
        </w:rPr>
        <w:t>A Tukey grouping of the brands placed the GLIBR1, GLIBR2, GLIBR3, GLING1, GLING2 and GLING3 brands into groups AB, AB, A, AB, B and B respectively. From the 95% confidence interval shown in figure 8, GLING2-GLING1, GLING3-GLING1, GLING2</w:t>
      </w:r>
      <w:r w:rsidR="00C24B55" w:rsidRPr="004026D5">
        <w:rPr>
          <w:rFonts w:ascii="Arial" w:eastAsia="Times New Roman" w:hAnsi="Arial" w:cs="Arial"/>
          <w:color w:val="000000"/>
          <w:sz w:val="24"/>
          <w:szCs w:val="24"/>
          <w:lang w:val="en-US" w:eastAsia="pt-BR"/>
        </w:rPr>
        <w:t>-</w:t>
      </w:r>
      <w:r w:rsidR="00C24B55">
        <w:rPr>
          <w:rFonts w:ascii="Arial" w:hAnsi="Arial" w:cs="Arial"/>
          <w:noProof/>
          <w:sz w:val="24"/>
          <w:szCs w:val="24"/>
          <w:lang w:val="en-US" w:eastAsia="pt-BR"/>
        </w:rPr>
        <w:t>GLIBR1</w:t>
      </w:r>
      <w:r w:rsidR="00C24B55">
        <w:rPr>
          <w:rFonts w:ascii="Arial" w:eastAsia="Times New Roman" w:hAnsi="Arial" w:cs="Arial"/>
          <w:color w:val="000000"/>
          <w:sz w:val="24"/>
          <w:szCs w:val="24"/>
          <w:lang w:val="en-US" w:eastAsia="pt-BR"/>
        </w:rPr>
        <w:t>, GLING3</w:t>
      </w:r>
      <w:r w:rsidR="00C24B55" w:rsidRPr="004026D5">
        <w:rPr>
          <w:rFonts w:ascii="Arial" w:eastAsia="Times New Roman" w:hAnsi="Arial" w:cs="Arial"/>
          <w:color w:val="000000"/>
          <w:sz w:val="24"/>
          <w:szCs w:val="24"/>
          <w:lang w:val="en-US" w:eastAsia="pt-BR"/>
        </w:rPr>
        <w:t>-</w:t>
      </w:r>
      <w:r w:rsidR="00C24B55">
        <w:rPr>
          <w:rFonts w:ascii="Arial" w:hAnsi="Arial" w:cs="Arial"/>
          <w:noProof/>
          <w:sz w:val="24"/>
          <w:szCs w:val="24"/>
          <w:lang w:val="en-US" w:eastAsia="pt-BR"/>
        </w:rPr>
        <w:t>GLIBR1</w:t>
      </w:r>
      <w:r w:rsidR="00C24B55">
        <w:rPr>
          <w:rFonts w:ascii="Arial" w:eastAsia="Times New Roman" w:hAnsi="Arial" w:cs="Arial"/>
          <w:color w:val="000000"/>
          <w:sz w:val="24"/>
          <w:szCs w:val="24"/>
          <w:lang w:val="en-US" w:eastAsia="pt-BR"/>
        </w:rPr>
        <w:t xml:space="preserve"> and </w:t>
      </w:r>
      <w:r w:rsidR="00C24B55">
        <w:rPr>
          <w:rFonts w:ascii="Arial" w:eastAsia="Times New Roman" w:hAnsi="Arial" w:cs="Arial"/>
          <w:color w:val="000000"/>
          <w:sz w:val="24"/>
          <w:szCs w:val="24"/>
          <w:lang w:val="en-US" w:eastAsia="pt-BR"/>
        </w:rPr>
        <w:lastRenderedPageBreak/>
        <w:t>GLIBR2</w:t>
      </w:r>
      <w:r w:rsidR="00C24B55" w:rsidRPr="004026D5">
        <w:rPr>
          <w:rFonts w:ascii="Arial" w:eastAsia="Times New Roman" w:hAnsi="Arial" w:cs="Arial"/>
          <w:color w:val="000000"/>
          <w:sz w:val="24"/>
          <w:szCs w:val="24"/>
          <w:lang w:val="en-US" w:eastAsia="pt-BR"/>
        </w:rPr>
        <w:t>-</w:t>
      </w:r>
      <w:r w:rsidR="00C24B55">
        <w:rPr>
          <w:rFonts w:ascii="Arial" w:hAnsi="Arial" w:cs="Arial"/>
          <w:noProof/>
          <w:sz w:val="24"/>
          <w:szCs w:val="24"/>
          <w:lang w:val="en-US" w:eastAsia="pt-BR"/>
        </w:rPr>
        <w:t>GLIBR1</w:t>
      </w:r>
      <w:r w:rsidR="00C24B55">
        <w:rPr>
          <w:rFonts w:ascii="Arial" w:eastAsia="Times New Roman" w:hAnsi="Arial" w:cs="Arial"/>
          <w:color w:val="000000"/>
          <w:sz w:val="24"/>
          <w:szCs w:val="24"/>
          <w:lang w:val="en-US" w:eastAsia="pt-BR"/>
        </w:rPr>
        <w:t xml:space="preserve"> crossed</w:t>
      </w:r>
      <w:r w:rsidR="00C24B55" w:rsidRPr="004026D5">
        <w:rPr>
          <w:rFonts w:ascii="Arial" w:eastAsia="Times New Roman" w:hAnsi="Arial" w:cs="Arial"/>
          <w:color w:val="000000"/>
          <w:sz w:val="24"/>
          <w:szCs w:val="24"/>
          <w:lang w:val="en-US" w:eastAsia="pt-BR"/>
        </w:rPr>
        <w:t xml:space="preserve"> the zero line</w:t>
      </w:r>
      <w:r w:rsidR="00C24B55">
        <w:rPr>
          <w:rFonts w:ascii="Arial" w:eastAsia="Times New Roman" w:hAnsi="Arial" w:cs="Arial"/>
          <w:color w:val="000000"/>
          <w:sz w:val="24"/>
          <w:szCs w:val="24"/>
          <w:lang w:val="en-US" w:eastAsia="pt-BR"/>
        </w:rPr>
        <w:t>,</w:t>
      </w:r>
      <w:r w:rsidR="00C24B55" w:rsidRPr="00C24B55">
        <w:rPr>
          <w:rFonts w:ascii="Arial" w:eastAsia="Times New Roman" w:hAnsi="Arial" w:cs="Arial"/>
          <w:color w:val="000000"/>
          <w:sz w:val="24"/>
          <w:szCs w:val="24"/>
          <w:lang w:val="en-US" w:eastAsia="pt-BR"/>
        </w:rPr>
        <w:t xml:space="preserve"> </w:t>
      </w:r>
      <w:r w:rsidR="00C24B55">
        <w:rPr>
          <w:rFonts w:ascii="Arial" w:eastAsia="Times New Roman" w:hAnsi="Arial" w:cs="Arial"/>
          <w:color w:val="000000"/>
          <w:sz w:val="24"/>
          <w:szCs w:val="24"/>
          <w:lang w:val="en-US" w:eastAsia="pt-BR"/>
        </w:rPr>
        <w:t>GLIBR3-GLING2 and GLIBR3-</w:t>
      </w:r>
      <w:r w:rsidR="00C24B55" w:rsidRPr="00627EEC">
        <w:rPr>
          <w:rFonts w:ascii="Arial" w:eastAsia="Times New Roman" w:hAnsi="Arial" w:cs="Arial"/>
          <w:color w:val="000000"/>
          <w:sz w:val="24"/>
          <w:szCs w:val="24"/>
          <w:lang w:val="en-US" w:eastAsia="pt-BR"/>
        </w:rPr>
        <w:t>GL</w:t>
      </w:r>
      <w:r w:rsidR="00C24B55">
        <w:rPr>
          <w:rFonts w:ascii="Arial" w:eastAsia="Times New Roman" w:hAnsi="Arial" w:cs="Arial"/>
          <w:color w:val="000000"/>
          <w:sz w:val="24"/>
          <w:szCs w:val="24"/>
          <w:lang w:val="en-US" w:eastAsia="pt-BR"/>
        </w:rPr>
        <w:t xml:space="preserve">ING3 did not cross the line. </w:t>
      </w:r>
    </w:p>
    <w:p w:rsidR="00FD4945" w:rsidRDefault="00383FA0" w:rsidP="00110E15">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The rapid release pattern shown by GLING1 indicated that it had the most rapid drug dissolution rate. The similar release characteristics shown by GLIBR1 and GLIBR2 indicated that they are similar</w:t>
      </w:r>
      <w:r w:rsidR="00F32003">
        <w:rPr>
          <w:rFonts w:ascii="Arial" w:eastAsia="Times New Roman" w:hAnsi="Arial" w:cs="Arial"/>
          <w:color w:val="000000"/>
          <w:sz w:val="24"/>
          <w:szCs w:val="24"/>
          <w:lang w:val="en-US" w:eastAsia="pt-BR"/>
        </w:rPr>
        <w:t xml:space="preserve">. Less than 80% of the API released by GLING1, GLING2 and GLING3 within 60 min of the assay showed that they did not pass the test and had inadequate API content also. </w:t>
      </w:r>
      <w:r w:rsidR="002803B4">
        <w:rPr>
          <w:rFonts w:ascii="Arial" w:hAnsi="Arial" w:cs="Arial"/>
          <w:color w:val="000000" w:themeColor="text1"/>
          <w:sz w:val="24"/>
          <w:szCs w:val="24"/>
          <w:shd w:val="clear" w:color="auto" w:fill="FFFFFF"/>
          <w:lang w:val="en-US"/>
        </w:rPr>
        <w:t xml:space="preserve">The % DE result showed that there was a similarity </w:t>
      </w:r>
      <w:r w:rsidR="00860ADE">
        <w:rPr>
          <w:rFonts w:ascii="Arial" w:hAnsi="Arial" w:cs="Arial"/>
          <w:color w:val="000000" w:themeColor="text1"/>
          <w:sz w:val="24"/>
          <w:szCs w:val="24"/>
          <w:shd w:val="clear" w:color="auto" w:fill="FFFFFF"/>
          <w:lang w:val="en-US"/>
        </w:rPr>
        <w:t>between GLI</w:t>
      </w:r>
      <w:r w:rsidR="002803B4">
        <w:rPr>
          <w:rFonts w:ascii="Arial" w:hAnsi="Arial" w:cs="Arial"/>
          <w:color w:val="000000" w:themeColor="text1"/>
          <w:sz w:val="24"/>
          <w:szCs w:val="24"/>
          <w:shd w:val="clear" w:color="auto" w:fill="FFFFFF"/>
          <w:lang w:val="en-US"/>
        </w:rPr>
        <w:t>BR</w:t>
      </w:r>
      <w:r w:rsidR="00860ADE">
        <w:rPr>
          <w:rFonts w:ascii="Arial" w:hAnsi="Arial" w:cs="Arial"/>
          <w:color w:val="000000" w:themeColor="text1"/>
          <w:sz w:val="24"/>
          <w:szCs w:val="24"/>
          <w:shd w:val="clear" w:color="auto" w:fill="FFFFFF"/>
          <w:lang w:val="en-US"/>
        </w:rPr>
        <w:t>1</w:t>
      </w:r>
      <w:r w:rsidR="002803B4">
        <w:rPr>
          <w:rFonts w:ascii="Arial" w:eastAsia="Times New Roman" w:hAnsi="Arial" w:cs="Arial"/>
          <w:color w:val="000000"/>
          <w:sz w:val="24"/>
          <w:szCs w:val="24"/>
          <w:lang w:val="en-US" w:eastAsia="pt-BR"/>
        </w:rPr>
        <w:t xml:space="preserve"> and </w:t>
      </w:r>
      <w:r w:rsidR="00860ADE">
        <w:rPr>
          <w:rFonts w:ascii="Arial" w:eastAsia="Times New Roman" w:hAnsi="Arial" w:cs="Arial"/>
          <w:color w:val="000000"/>
          <w:sz w:val="24"/>
          <w:szCs w:val="24"/>
          <w:lang w:val="en-US" w:eastAsia="pt-BR"/>
        </w:rPr>
        <w:t>GLIBR2</w:t>
      </w:r>
      <w:r w:rsidR="002803B4">
        <w:rPr>
          <w:rFonts w:ascii="Arial" w:eastAsia="Times New Roman" w:hAnsi="Arial" w:cs="Arial"/>
          <w:color w:val="000000"/>
          <w:sz w:val="24"/>
          <w:szCs w:val="24"/>
          <w:lang w:val="en-US" w:eastAsia="pt-BR"/>
        </w:rPr>
        <w:t>;</w:t>
      </w:r>
      <w:r w:rsidR="002803B4" w:rsidRPr="00001E79">
        <w:rPr>
          <w:rFonts w:ascii="Arial" w:eastAsia="Times New Roman" w:hAnsi="Arial" w:cs="Arial"/>
          <w:color w:val="000000"/>
          <w:sz w:val="24"/>
          <w:szCs w:val="24"/>
          <w:lang w:val="en-US" w:eastAsia="pt-BR"/>
        </w:rPr>
        <w:t xml:space="preserve"> </w:t>
      </w:r>
      <w:r w:rsidR="00860ADE">
        <w:rPr>
          <w:rFonts w:ascii="Arial" w:eastAsia="Times New Roman" w:hAnsi="Arial" w:cs="Arial"/>
          <w:color w:val="000000"/>
          <w:sz w:val="24"/>
          <w:szCs w:val="24"/>
          <w:lang w:val="en-US" w:eastAsia="pt-BR"/>
        </w:rPr>
        <w:t>GLING1</w:t>
      </w:r>
      <w:r w:rsidR="002803B4">
        <w:rPr>
          <w:rFonts w:ascii="Arial" w:eastAsia="Times New Roman" w:hAnsi="Arial" w:cs="Arial"/>
          <w:color w:val="000000"/>
          <w:sz w:val="24"/>
          <w:szCs w:val="24"/>
          <w:lang w:val="en-US" w:eastAsia="pt-BR"/>
        </w:rPr>
        <w:t xml:space="preserve"> and </w:t>
      </w:r>
      <w:r w:rsidR="00860ADE">
        <w:rPr>
          <w:rFonts w:ascii="Arial" w:eastAsia="Times New Roman" w:hAnsi="Arial" w:cs="Arial"/>
          <w:color w:val="000000"/>
          <w:sz w:val="24"/>
          <w:szCs w:val="24"/>
          <w:lang w:val="en-US" w:eastAsia="pt-BR"/>
        </w:rPr>
        <w:t>GLI</w:t>
      </w:r>
      <w:r w:rsidR="002803B4">
        <w:rPr>
          <w:rFonts w:ascii="Arial" w:eastAsia="Times New Roman" w:hAnsi="Arial" w:cs="Arial"/>
          <w:color w:val="000000"/>
          <w:sz w:val="24"/>
          <w:szCs w:val="24"/>
          <w:lang w:val="en-US" w:eastAsia="pt-BR"/>
        </w:rPr>
        <w:t>NG</w:t>
      </w:r>
      <w:r w:rsidR="00860ADE">
        <w:rPr>
          <w:rFonts w:ascii="Arial" w:eastAsia="Times New Roman" w:hAnsi="Arial" w:cs="Arial"/>
          <w:color w:val="000000"/>
          <w:sz w:val="24"/>
          <w:szCs w:val="24"/>
          <w:lang w:val="en-US" w:eastAsia="pt-BR"/>
        </w:rPr>
        <w:t>3</w:t>
      </w:r>
      <w:r w:rsidR="002803B4">
        <w:rPr>
          <w:rFonts w:ascii="Arial" w:eastAsia="Times New Roman" w:hAnsi="Arial" w:cs="Arial"/>
          <w:color w:val="000000"/>
          <w:sz w:val="24"/>
          <w:szCs w:val="24"/>
          <w:lang w:val="en-US" w:eastAsia="pt-BR"/>
        </w:rPr>
        <w:t xml:space="preserve">; </w:t>
      </w:r>
      <w:r w:rsidR="00860ADE">
        <w:rPr>
          <w:rFonts w:ascii="Arial" w:eastAsia="Times New Roman" w:hAnsi="Arial" w:cs="Arial"/>
          <w:color w:val="000000"/>
          <w:sz w:val="24"/>
          <w:szCs w:val="24"/>
          <w:lang w:val="en-US" w:eastAsia="pt-BR"/>
        </w:rPr>
        <w:t>GLIBR3 and GLING2 show some variations to the other brands.</w:t>
      </w:r>
    </w:p>
    <w:p w:rsidR="00FD4945" w:rsidRDefault="00AE49FB" w:rsidP="00110E15">
      <w:pPr>
        <w:spacing w:before="120" w:after="120" w:line="360" w:lineRule="auto"/>
        <w:jc w:val="both"/>
        <w:rPr>
          <w:rFonts w:ascii="Arial" w:hAnsi="Arial" w:cs="Arial"/>
          <w:color w:val="000000" w:themeColor="text1"/>
          <w:sz w:val="24"/>
          <w:szCs w:val="24"/>
          <w:shd w:val="clear" w:color="auto" w:fill="FFFFFF"/>
          <w:lang w:val="en-US"/>
        </w:rPr>
      </w:pPr>
      <w:r>
        <w:rPr>
          <w:rFonts w:ascii="Arial" w:eastAsia="Times New Roman" w:hAnsi="Arial" w:cs="Arial"/>
          <w:color w:val="000000"/>
          <w:sz w:val="24"/>
          <w:szCs w:val="24"/>
          <w:lang w:val="en-US" w:eastAsia="pt-BR"/>
        </w:rPr>
        <w:t xml:space="preserve"> </w:t>
      </w:r>
      <w:r w:rsidR="00860ADE">
        <w:rPr>
          <w:rFonts w:ascii="Arial" w:eastAsia="Times New Roman" w:hAnsi="Arial" w:cs="Arial"/>
          <w:color w:val="000000"/>
          <w:sz w:val="24"/>
          <w:szCs w:val="24"/>
          <w:lang w:val="en-US" w:eastAsia="pt-BR"/>
        </w:rPr>
        <w:t>According to the</w:t>
      </w:r>
      <w:r w:rsidR="004B0869" w:rsidRPr="004026D5">
        <w:rPr>
          <w:rFonts w:ascii="Arial" w:hAnsi="Arial" w:cs="Arial"/>
          <w:noProof/>
          <w:sz w:val="24"/>
          <w:szCs w:val="24"/>
          <w:lang w:val="en-US" w:eastAsia="pt-BR"/>
        </w:rPr>
        <w:t xml:space="preserve"> FDA</w:t>
      </w:r>
      <w:r w:rsidR="00860ADE">
        <w:rPr>
          <w:rFonts w:ascii="Arial" w:hAnsi="Arial" w:cs="Arial"/>
          <w:noProof/>
          <w:sz w:val="24"/>
          <w:szCs w:val="24"/>
          <w:lang w:val="en-US" w:eastAsia="pt-BR"/>
        </w:rPr>
        <w:t xml:space="preserve">, </w:t>
      </w:r>
      <w:r w:rsidR="004B0869">
        <w:rPr>
          <w:rFonts w:ascii="Arial" w:hAnsi="Arial" w:cs="Arial"/>
          <w:noProof/>
          <w:sz w:val="24"/>
          <w:szCs w:val="24"/>
          <w:lang w:val="en-US" w:eastAsia="pt-BR"/>
        </w:rPr>
        <w:t xml:space="preserve"> not less than 80%</w:t>
      </w:r>
      <w:r w:rsidR="00860ADE">
        <w:rPr>
          <w:rFonts w:ascii="Arial" w:hAnsi="Arial" w:cs="Arial"/>
          <w:noProof/>
          <w:sz w:val="24"/>
          <w:szCs w:val="24"/>
          <w:lang w:val="en-US" w:eastAsia="pt-BR"/>
        </w:rPr>
        <w:t xml:space="preserve"> of the API is dissolved</w:t>
      </w:r>
      <w:r w:rsidR="004B0869">
        <w:rPr>
          <w:rFonts w:ascii="Arial" w:hAnsi="Arial" w:cs="Arial"/>
          <w:noProof/>
          <w:sz w:val="24"/>
          <w:szCs w:val="24"/>
          <w:lang w:val="en-US" w:eastAsia="pt-BR"/>
        </w:rPr>
        <w:t xml:space="preserve"> in 60 min</w:t>
      </w:r>
      <w:r w:rsidR="0066297E">
        <w:rPr>
          <w:rFonts w:ascii="Arial" w:hAnsi="Arial" w:cs="Arial"/>
          <w:noProof/>
          <w:sz w:val="24"/>
          <w:szCs w:val="24"/>
          <w:lang w:val="en-US" w:eastAsia="pt-BR"/>
        </w:rPr>
        <w:t xml:space="preserve"> [21</w:t>
      </w:r>
      <w:r w:rsidR="000E71F8">
        <w:rPr>
          <w:rFonts w:ascii="Arial" w:hAnsi="Arial" w:cs="Arial"/>
          <w:noProof/>
          <w:sz w:val="24"/>
          <w:szCs w:val="24"/>
          <w:lang w:val="en-US" w:eastAsia="pt-BR"/>
        </w:rPr>
        <w:t>]</w:t>
      </w:r>
      <w:r w:rsidR="004B0869" w:rsidRPr="004026D5">
        <w:rPr>
          <w:rFonts w:ascii="Arial" w:hAnsi="Arial" w:cs="Arial"/>
          <w:noProof/>
          <w:sz w:val="24"/>
          <w:szCs w:val="24"/>
          <w:lang w:val="en-US" w:eastAsia="pt-BR"/>
        </w:rPr>
        <w:t>,</w:t>
      </w:r>
      <w:r w:rsidR="004B0869">
        <w:rPr>
          <w:rFonts w:ascii="Arial" w:hAnsi="Arial" w:cs="Arial"/>
          <w:noProof/>
          <w:sz w:val="24"/>
          <w:szCs w:val="24"/>
          <w:lang w:val="en-US" w:eastAsia="pt-BR"/>
        </w:rPr>
        <w:t xml:space="preserve"> </w:t>
      </w:r>
      <w:r w:rsidR="008D0716">
        <w:rPr>
          <w:rFonts w:ascii="Arial" w:hAnsi="Arial" w:cs="Arial"/>
          <w:noProof/>
          <w:sz w:val="24"/>
          <w:szCs w:val="24"/>
          <w:lang w:val="en-US" w:eastAsia="pt-BR"/>
        </w:rPr>
        <w:t>therefore,</w:t>
      </w:r>
      <w:r w:rsidR="00F32003">
        <w:rPr>
          <w:rFonts w:ascii="Arial" w:hAnsi="Arial" w:cs="Arial"/>
          <w:noProof/>
          <w:sz w:val="24"/>
          <w:szCs w:val="24"/>
          <w:lang w:val="en-US" w:eastAsia="pt-BR"/>
        </w:rPr>
        <w:t xml:space="preserve"> based on the result of the dissolution test,</w:t>
      </w:r>
      <w:r w:rsidR="004B0869">
        <w:rPr>
          <w:rFonts w:ascii="Arial" w:hAnsi="Arial" w:cs="Arial"/>
          <w:noProof/>
          <w:sz w:val="24"/>
          <w:szCs w:val="24"/>
          <w:lang w:val="en-US" w:eastAsia="pt-BR"/>
        </w:rPr>
        <w:t xml:space="preserve"> </w:t>
      </w:r>
      <w:r w:rsidR="008F34AF">
        <w:rPr>
          <w:rFonts w:ascii="Arial" w:hAnsi="Arial" w:cs="Arial"/>
          <w:noProof/>
          <w:sz w:val="24"/>
          <w:szCs w:val="24"/>
          <w:lang w:val="en-US" w:eastAsia="pt-BR"/>
        </w:rPr>
        <w:t>GLIBR1</w:t>
      </w:r>
      <w:r w:rsidR="004B0869">
        <w:rPr>
          <w:rFonts w:ascii="Arial" w:eastAsia="Times New Roman" w:hAnsi="Arial" w:cs="Arial"/>
          <w:color w:val="000000"/>
          <w:sz w:val="24"/>
          <w:szCs w:val="24"/>
          <w:lang w:val="en-US" w:eastAsia="pt-BR"/>
        </w:rPr>
        <w:t>, GL</w:t>
      </w:r>
      <w:r w:rsidR="008F34AF">
        <w:rPr>
          <w:rFonts w:ascii="Arial" w:eastAsia="Times New Roman" w:hAnsi="Arial" w:cs="Arial"/>
          <w:color w:val="000000"/>
          <w:sz w:val="24"/>
          <w:szCs w:val="24"/>
          <w:lang w:val="en-US" w:eastAsia="pt-BR"/>
        </w:rPr>
        <w:t>IBR2 and GLIBR3</w:t>
      </w:r>
      <w:r w:rsidR="00F32003">
        <w:rPr>
          <w:rFonts w:ascii="Arial" w:eastAsia="Times New Roman" w:hAnsi="Arial" w:cs="Arial"/>
          <w:color w:val="000000"/>
          <w:sz w:val="24"/>
          <w:szCs w:val="24"/>
          <w:lang w:val="en-US" w:eastAsia="pt-BR"/>
        </w:rPr>
        <w:t xml:space="preserve"> passed the</w:t>
      </w:r>
      <w:r w:rsidR="004B0869" w:rsidRPr="004026D5">
        <w:rPr>
          <w:rFonts w:ascii="Arial" w:eastAsia="Times New Roman" w:hAnsi="Arial" w:cs="Arial"/>
          <w:color w:val="000000"/>
          <w:sz w:val="24"/>
          <w:szCs w:val="24"/>
          <w:lang w:val="en-US" w:eastAsia="pt-BR"/>
        </w:rPr>
        <w:t xml:space="preserve"> test</w:t>
      </w:r>
      <w:r w:rsidR="00CC3435">
        <w:rPr>
          <w:rFonts w:ascii="Arial" w:eastAsia="Times New Roman" w:hAnsi="Arial" w:cs="Arial"/>
          <w:color w:val="000000"/>
          <w:sz w:val="24"/>
          <w:szCs w:val="24"/>
          <w:lang w:val="en-US" w:eastAsia="pt-BR"/>
        </w:rPr>
        <w:t>, wh</w:t>
      </w:r>
      <w:r w:rsidR="004B0869">
        <w:rPr>
          <w:rFonts w:ascii="Arial" w:eastAsia="Times New Roman" w:hAnsi="Arial" w:cs="Arial"/>
          <w:color w:val="000000"/>
          <w:sz w:val="24"/>
          <w:szCs w:val="24"/>
          <w:lang w:val="en-US" w:eastAsia="pt-BR"/>
        </w:rPr>
        <w:t xml:space="preserve">ile </w:t>
      </w:r>
      <w:r w:rsidR="008F34AF">
        <w:rPr>
          <w:rFonts w:ascii="Arial" w:eastAsia="Times New Roman" w:hAnsi="Arial" w:cs="Arial"/>
          <w:color w:val="000000"/>
          <w:sz w:val="24"/>
          <w:szCs w:val="24"/>
          <w:lang w:val="en-US" w:eastAsia="pt-BR"/>
        </w:rPr>
        <w:t>GLING1</w:t>
      </w:r>
      <w:r w:rsidR="004B0869">
        <w:rPr>
          <w:rFonts w:ascii="Arial" w:eastAsia="Times New Roman" w:hAnsi="Arial" w:cs="Arial"/>
          <w:color w:val="000000"/>
          <w:sz w:val="24"/>
          <w:szCs w:val="24"/>
          <w:lang w:val="en-US" w:eastAsia="pt-BR"/>
        </w:rPr>
        <w:t xml:space="preserve">, </w:t>
      </w:r>
      <w:r w:rsidR="008F34AF">
        <w:rPr>
          <w:rFonts w:ascii="Arial" w:eastAsia="Times New Roman" w:hAnsi="Arial" w:cs="Arial"/>
          <w:color w:val="000000"/>
          <w:sz w:val="24"/>
          <w:szCs w:val="24"/>
          <w:lang w:val="en-US" w:eastAsia="pt-BR"/>
        </w:rPr>
        <w:t>GLING2</w:t>
      </w:r>
      <w:r w:rsidR="004B0869">
        <w:rPr>
          <w:rFonts w:ascii="Arial" w:eastAsia="Times New Roman" w:hAnsi="Arial" w:cs="Arial"/>
          <w:color w:val="000000"/>
          <w:sz w:val="24"/>
          <w:szCs w:val="24"/>
          <w:lang w:val="en-US" w:eastAsia="pt-BR"/>
        </w:rPr>
        <w:t xml:space="preserve"> and GL</w:t>
      </w:r>
      <w:r w:rsidR="008F34AF">
        <w:rPr>
          <w:rFonts w:ascii="Arial" w:eastAsia="Times New Roman" w:hAnsi="Arial" w:cs="Arial"/>
          <w:color w:val="000000"/>
          <w:sz w:val="24"/>
          <w:szCs w:val="24"/>
          <w:lang w:val="en-US" w:eastAsia="pt-BR"/>
        </w:rPr>
        <w:t>ING3</w:t>
      </w:r>
      <w:r w:rsidR="00F3463D">
        <w:rPr>
          <w:rFonts w:ascii="Arial" w:eastAsia="Times New Roman" w:hAnsi="Arial" w:cs="Arial"/>
          <w:color w:val="000000"/>
          <w:sz w:val="24"/>
          <w:szCs w:val="24"/>
          <w:lang w:val="en-US" w:eastAsia="pt-BR"/>
        </w:rPr>
        <w:t xml:space="preserve"> </w:t>
      </w:r>
      <w:r w:rsidR="00CC3435">
        <w:rPr>
          <w:rFonts w:ascii="Arial" w:eastAsia="Times New Roman" w:hAnsi="Arial" w:cs="Arial"/>
          <w:color w:val="000000"/>
          <w:sz w:val="24"/>
          <w:szCs w:val="24"/>
          <w:lang w:val="en-US" w:eastAsia="pt-BR"/>
        </w:rPr>
        <w:t>failed.</w:t>
      </w:r>
      <w:r>
        <w:rPr>
          <w:rFonts w:ascii="Arial" w:eastAsia="Times New Roman" w:hAnsi="Arial" w:cs="Arial"/>
          <w:color w:val="000000"/>
          <w:sz w:val="24"/>
          <w:szCs w:val="24"/>
          <w:lang w:val="en-US" w:eastAsia="pt-BR"/>
        </w:rPr>
        <w:t xml:space="preserve"> </w:t>
      </w:r>
      <w:r>
        <w:rPr>
          <w:rFonts w:ascii="Arial" w:hAnsi="Arial" w:cs="Arial"/>
          <w:color w:val="000000" w:themeColor="text1"/>
          <w:sz w:val="24"/>
          <w:szCs w:val="24"/>
          <w:shd w:val="clear" w:color="auto" w:fill="FFFFFF"/>
          <w:lang w:val="en-US"/>
        </w:rPr>
        <w:t>The p-</w:t>
      </w:r>
      <w:r w:rsidR="00CF708A">
        <w:rPr>
          <w:rFonts w:ascii="Arial" w:hAnsi="Arial" w:cs="Arial"/>
          <w:color w:val="000000" w:themeColor="text1"/>
          <w:sz w:val="24"/>
          <w:szCs w:val="24"/>
          <w:shd w:val="clear" w:color="auto" w:fill="FFFFFF"/>
          <w:lang w:val="en-US"/>
        </w:rPr>
        <w:t>value (0.014) indicated a</w:t>
      </w:r>
      <w:r w:rsidR="00482F98">
        <w:rPr>
          <w:rFonts w:ascii="Arial" w:hAnsi="Arial" w:cs="Arial"/>
          <w:color w:val="000000" w:themeColor="text1"/>
          <w:sz w:val="24"/>
          <w:szCs w:val="24"/>
          <w:shd w:val="clear" w:color="auto" w:fill="FFFFFF"/>
          <w:lang w:val="en-US"/>
        </w:rPr>
        <w:t xml:space="preserve"> statistical significant difference</w:t>
      </w:r>
      <w:r w:rsidR="00CF708A">
        <w:rPr>
          <w:rFonts w:ascii="Arial" w:hAnsi="Arial" w:cs="Arial"/>
          <w:color w:val="000000" w:themeColor="text1"/>
          <w:sz w:val="24"/>
          <w:szCs w:val="24"/>
          <w:shd w:val="clear" w:color="auto" w:fill="FFFFFF"/>
          <w:lang w:val="en-US"/>
        </w:rPr>
        <w:t xml:space="preserve"> between the brands</w:t>
      </w:r>
      <w:r w:rsidR="00482F98">
        <w:rPr>
          <w:rFonts w:ascii="Arial" w:hAnsi="Arial" w:cs="Arial"/>
          <w:color w:val="000000" w:themeColor="text1"/>
          <w:sz w:val="24"/>
          <w:szCs w:val="24"/>
          <w:shd w:val="clear" w:color="auto" w:fill="FFFFFF"/>
          <w:lang w:val="en-US"/>
        </w:rPr>
        <w:t>.</w:t>
      </w:r>
    </w:p>
    <w:p w:rsidR="00110E15" w:rsidRDefault="00C24B55" w:rsidP="00110E15">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 xml:space="preserve"> The</w:t>
      </w:r>
      <w:r w:rsidR="00482F98">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difference in Tukey</w:t>
      </w:r>
      <w:r w:rsidR="00482F98">
        <w:rPr>
          <w:rFonts w:ascii="Arial" w:eastAsia="Times New Roman" w:hAnsi="Arial" w:cs="Arial"/>
          <w:color w:val="000000"/>
          <w:sz w:val="24"/>
          <w:szCs w:val="24"/>
          <w:lang w:val="en-US" w:eastAsia="pt-BR"/>
        </w:rPr>
        <w:t xml:space="preserve"> grouping justified the statistical difference observed by the p-</w:t>
      </w:r>
      <w:r w:rsidR="00B36CBB">
        <w:rPr>
          <w:rFonts w:ascii="Arial" w:eastAsia="Times New Roman" w:hAnsi="Arial" w:cs="Arial"/>
          <w:color w:val="000000"/>
          <w:sz w:val="24"/>
          <w:szCs w:val="24"/>
          <w:lang w:val="en-US" w:eastAsia="pt-BR"/>
        </w:rPr>
        <w:t>value of the ANOVA shown above.</w:t>
      </w:r>
      <w:r w:rsidR="000000FF">
        <w:rPr>
          <w:rFonts w:ascii="Arial" w:eastAsia="Times New Roman" w:hAnsi="Arial" w:cs="Arial"/>
          <w:color w:val="000000"/>
          <w:sz w:val="24"/>
          <w:szCs w:val="24"/>
          <w:lang w:val="en-US" w:eastAsia="pt-BR"/>
        </w:rPr>
        <w:t xml:space="preserve"> GLIBR1, GLIBR2 and GLING1 had some similarity as they were placed in group AB, similarly, GLING2 and GLING3 had some similarity as both were placed in the same group </w:t>
      </w:r>
      <w:r w:rsidR="00DA5866">
        <w:rPr>
          <w:rFonts w:ascii="Arial" w:eastAsia="Times New Roman" w:hAnsi="Arial" w:cs="Arial"/>
          <w:color w:val="000000"/>
          <w:sz w:val="24"/>
          <w:szCs w:val="24"/>
          <w:lang w:val="en-US" w:eastAsia="pt-BR"/>
        </w:rPr>
        <w:t xml:space="preserve">B. </w:t>
      </w:r>
      <w:r>
        <w:rPr>
          <w:rFonts w:ascii="Arial" w:eastAsia="Times New Roman" w:hAnsi="Arial" w:cs="Arial"/>
          <w:color w:val="000000"/>
          <w:sz w:val="24"/>
          <w:szCs w:val="24"/>
          <w:lang w:val="en-US" w:eastAsia="pt-BR"/>
        </w:rPr>
        <w:t>The intervals that crossed the zero line in as shown in figure 8 did not have significant difference, while the intervals which did not cross the line, had significant difference.</w:t>
      </w:r>
    </w:p>
    <w:p w:rsidR="00110E15" w:rsidRPr="006D2ADD" w:rsidRDefault="00110E15" w:rsidP="002F0BF5">
      <w:pPr>
        <w:spacing w:after="120" w:line="360" w:lineRule="auto"/>
        <w:jc w:val="both"/>
        <w:rPr>
          <w:rFonts w:ascii="Arial" w:eastAsia="Times New Roman" w:hAnsi="Arial" w:cs="Arial"/>
          <w:color w:val="000000"/>
          <w:sz w:val="24"/>
          <w:szCs w:val="24"/>
          <w:lang w:val="en-US" w:eastAsia="pt-BR"/>
        </w:rPr>
      </w:pPr>
      <w:r w:rsidRPr="00110E15">
        <w:rPr>
          <w:rFonts w:ascii="Arial" w:eastAsia="Times New Roman" w:hAnsi="Arial" w:cs="Arial"/>
          <w:noProof/>
          <w:color w:val="000000"/>
          <w:sz w:val="24"/>
          <w:szCs w:val="24"/>
          <w:lang w:eastAsia="pt-BR"/>
        </w:rPr>
        <w:drawing>
          <wp:inline distT="0" distB="0" distL="0" distR="0">
            <wp:extent cx="5304154" cy="2743200"/>
            <wp:effectExtent l="0" t="0" r="0" b="0"/>
            <wp:docPr id="2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64" t="13759" b="10032"/>
                    <a:stretch/>
                  </pic:blipFill>
                  <pic:spPr bwMode="auto">
                    <a:xfrm>
                      <a:off x="0" y="0"/>
                      <a:ext cx="5304779" cy="27435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10E15" w:rsidRPr="00C24B55" w:rsidRDefault="00110E15" w:rsidP="00110E15">
      <w:pPr>
        <w:spacing w:before="120" w:after="120" w:line="360" w:lineRule="auto"/>
        <w:jc w:val="both"/>
        <w:rPr>
          <w:rFonts w:eastAsia="Times New Roman" w:cs="Arial"/>
          <w:color w:val="000000"/>
          <w:sz w:val="24"/>
          <w:szCs w:val="24"/>
          <w:lang w:val="en-US" w:eastAsia="pt-BR"/>
        </w:rPr>
      </w:pPr>
      <w:r w:rsidRPr="00C24B55">
        <w:rPr>
          <w:rFonts w:eastAsia="Times New Roman" w:cs="Arial"/>
          <w:b/>
          <w:color w:val="000000"/>
          <w:sz w:val="24"/>
          <w:szCs w:val="24"/>
          <w:lang w:val="en-US" w:eastAsia="pt-BR"/>
        </w:rPr>
        <w:t>Figure 8:</w:t>
      </w:r>
      <w:r w:rsidRPr="00C24B55">
        <w:rPr>
          <w:rFonts w:eastAsia="Times New Roman" w:cs="Arial"/>
          <w:color w:val="000000"/>
          <w:sz w:val="24"/>
          <w:szCs w:val="24"/>
          <w:lang w:val="en-US" w:eastAsia="pt-BR"/>
        </w:rPr>
        <w:t xml:space="preserve"> Confidence Interval of the Tukey of the brands of glibenclamide</w:t>
      </w:r>
    </w:p>
    <w:p w:rsidR="004E0243" w:rsidRPr="00EA5D8A" w:rsidRDefault="0016138B" w:rsidP="003304BC">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lastRenderedPageBreak/>
        <w:t xml:space="preserve"> </w:t>
      </w:r>
      <w:r w:rsidR="004E0243" w:rsidRPr="004E0243">
        <w:rPr>
          <w:rFonts w:ascii="Arial" w:eastAsia="Times New Roman" w:hAnsi="Arial" w:cs="Arial"/>
          <w:noProof/>
          <w:color w:val="000000"/>
          <w:sz w:val="24"/>
          <w:szCs w:val="24"/>
          <w:lang w:eastAsia="pt-BR"/>
        </w:rPr>
        <w:drawing>
          <wp:inline distT="0" distB="0" distL="0" distR="0">
            <wp:extent cx="5400040" cy="3771143"/>
            <wp:effectExtent l="19050" t="0" r="0" b="0"/>
            <wp:docPr id="21" name="Imagem 6" descr="C:\Users\Usuário.Deinfar-HP-2\Documents\Henry\hydrochlorothiazide HYDB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ário.Deinfar-HP-2\Documents\Henry\hydrochlorothiazide HYDBR1.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3771143"/>
                    </a:xfrm>
                    <a:prstGeom prst="rect">
                      <a:avLst/>
                    </a:prstGeom>
                    <a:noFill/>
                    <a:ln>
                      <a:noFill/>
                    </a:ln>
                  </pic:spPr>
                </pic:pic>
              </a:graphicData>
            </a:graphic>
          </wp:inline>
        </w:drawing>
      </w:r>
    </w:p>
    <w:p w:rsidR="004E0243" w:rsidRPr="00D46A0D" w:rsidRDefault="004E0243" w:rsidP="003304BC">
      <w:pPr>
        <w:spacing w:before="120" w:after="120" w:line="360" w:lineRule="auto"/>
        <w:jc w:val="both"/>
        <w:rPr>
          <w:rFonts w:eastAsia="Times New Roman" w:cs="Arial"/>
          <w:color w:val="000000"/>
          <w:sz w:val="24"/>
          <w:szCs w:val="24"/>
          <w:lang w:val="en-US" w:eastAsia="pt-BR"/>
        </w:rPr>
      </w:pPr>
      <w:r w:rsidRPr="00D46A0D">
        <w:rPr>
          <w:rFonts w:eastAsia="Times New Roman" w:cs="Arial"/>
          <w:b/>
          <w:color w:val="000000"/>
          <w:sz w:val="24"/>
          <w:szCs w:val="24"/>
          <w:lang w:val="en-US" w:eastAsia="pt-BR"/>
        </w:rPr>
        <w:t>Figure 9:</w:t>
      </w:r>
      <w:r w:rsidRPr="00D46A0D">
        <w:rPr>
          <w:rFonts w:eastAsia="Times New Roman" w:cs="Arial"/>
          <w:color w:val="000000"/>
          <w:sz w:val="24"/>
          <w:szCs w:val="24"/>
          <w:lang w:val="en-US" w:eastAsia="pt-BR"/>
        </w:rPr>
        <w:t xml:space="preserve"> Dissolution profiles of the brands of HCTZ medicines</w:t>
      </w:r>
    </w:p>
    <w:p w:rsidR="00FD4945" w:rsidRDefault="004E0243" w:rsidP="007B21B9">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Figure 9 showed</w:t>
      </w:r>
      <w:r w:rsidRPr="00B75463">
        <w:rPr>
          <w:rFonts w:ascii="Arial" w:eastAsia="Times New Roman" w:hAnsi="Arial" w:cs="Arial"/>
          <w:color w:val="000000"/>
          <w:sz w:val="24"/>
          <w:szCs w:val="24"/>
          <w:lang w:val="en-US" w:eastAsia="pt-BR"/>
        </w:rPr>
        <w:t xml:space="preserve"> the dissolution profile of the brands of Nigerian</w:t>
      </w:r>
      <w:r>
        <w:rPr>
          <w:rFonts w:ascii="Arial" w:eastAsia="Times New Roman" w:hAnsi="Arial" w:cs="Arial"/>
          <w:color w:val="000000"/>
          <w:sz w:val="24"/>
          <w:szCs w:val="24"/>
          <w:lang w:val="en-US" w:eastAsia="pt-BR"/>
        </w:rPr>
        <w:t xml:space="preserve"> (HYDNG1, HYDNG2 &amp; HYDNG3)</w:t>
      </w:r>
      <w:r w:rsidRPr="00B75463">
        <w:rPr>
          <w:rFonts w:ascii="Arial" w:eastAsia="Times New Roman" w:hAnsi="Arial" w:cs="Arial"/>
          <w:color w:val="000000"/>
          <w:sz w:val="24"/>
          <w:szCs w:val="24"/>
          <w:lang w:val="en-US" w:eastAsia="pt-BR"/>
        </w:rPr>
        <w:t xml:space="preserve"> and Brazilian</w:t>
      </w:r>
      <w:r>
        <w:rPr>
          <w:rFonts w:ascii="Arial" w:eastAsia="Times New Roman" w:hAnsi="Arial" w:cs="Arial"/>
          <w:color w:val="000000"/>
          <w:sz w:val="24"/>
          <w:szCs w:val="24"/>
          <w:lang w:val="en-US" w:eastAsia="pt-BR"/>
        </w:rPr>
        <w:t xml:space="preserve"> (HYDBR1, HYDBR2 &amp; HYDBR3) </w:t>
      </w:r>
      <w:r w:rsidR="00E81826">
        <w:rPr>
          <w:rFonts w:ascii="Arial" w:eastAsia="Times New Roman" w:hAnsi="Arial" w:cs="Arial"/>
          <w:color w:val="000000"/>
          <w:sz w:val="24"/>
          <w:szCs w:val="24"/>
          <w:lang w:val="en-US" w:eastAsia="pt-BR"/>
        </w:rPr>
        <w:t>hydrochlorothiazide</w:t>
      </w:r>
      <w:r w:rsidRPr="00B75463">
        <w:rPr>
          <w:rFonts w:ascii="Arial" w:eastAsia="Times New Roman" w:hAnsi="Arial" w:cs="Arial"/>
          <w:color w:val="000000"/>
          <w:sz w:val="24"/>
          <w:szCs w:val="24"/>
          <w:lang w:val="en-US" w:eastAsia="pt-BR"/>
        </w:rPr>
        <w:t xml:space="preserve">. </w:t>
      </w:r>
      <w:r w:rsidR="001A7E79">
        <w:rPr>
          <w:rFonts w:ascii="Arial" w:eastAsia="Times New Roman" w:hAnsi="Arial" w:cs="Arial"/>
          <w:color w:val="000000"/>
          <w:sz w:val="24"/>
          <w:szCs w:val="24"/>
          <w:lang w:val="en-US" w:eastAsia="pt-BR"/>
        </w:rPr>
        <w:t>The profile showed</w:t>
      </w:r>
      <w:r w:rsidR="0052194D">
        <w:rPr>
          <w:rFonts w:ascii="Arial" w:eastAsia="Times New Roman" w:hAnsi="Arial" w:cs="Arial"/>
          <w:color w:val="000000"/>
          <w:sz w:val="24"/>
          <w:szCs w:val="24"/>
          <w:lang w:val="en-US" w:eastAsia="pt-BR"/>
        </w:rPr>
        <w:t xml:space="preserve"> that within</w:t>
      </w:r>
      <w:r w:rsidR="00554DC0" w:rsidRPr="00554DC0">
        <w:rPr>
          <w:rFonts w:ascii="Arial" w:eastAsia="Times New Roman" w:hAnsi="Arial" w:cs="Arial"/>
          <w:color w:val="000000"/>
          <w:sz w:val="24"/>
          <w:szCs w:val="24"/>
          <w:lang w:val="en-US" w:eastAsia="pt-BR"/>
        </w:rPr>
        <w:t xml:space="preserve"> 20 min </w:t>
      </w:r>
      <w:r w:rsidR="0052194D">
        <w:rPr>
          <w:rFonts w:ascii="Arial" w:eastAsia="Times New Roman" w:hAnsi="Arial" w:cs="Arial"/>
          <w:color w:val="000000"/>
          <w:sz w:val="24"/>
          <w:szCs w:val="24"/>
          <w:lang w:val="en-US" w:eastAsia="pt-BR"/>
        </w:rPr>
        <w:t>of the assay until</w:t>
      </w:r>
      <w:r w:rsidR="001A7E79">
        <w:rPr>
          <w:rFonts w:ascii="Arial" w:eastAsia="Times New Roman" w:hAnsi="Arial" w:cs="Arial"/>
          <w:color w:val="000000"/>
          <w:sz w:val="24"/>
          <w:szCs w:val="24"/>
          <w:lang w:val="en-US" w:eastAsia="pt-BR"/>
        </w:rPr>
        <w:t xml:space="preserve"> 60 min, there was</w:t>
      </w:r>
      <w:r w:rsidR="003E5502">
        <w:rPr>
          <w:rFonts w:ascii="Arial" w:eastAsia="Times New Roman" w:hAnsi="Arial" w:cs="Arial"/>
          <w:color w:val="000000"/>
          <w:sz w:val="24"/>
          <w:szCs w:val="24"/>
          <w:lang w:val="en-US" w:eastAsia="pt-BR"/>
        </w:rPr>
        <w:t xml:space="preserve"> a steady drug release</w:t>
      </w:r>
      <w:r w:rsidR="0052194D">
        <w:rPr>
          <w:rFonts w:ascii="Arial" w:eastAsia="Times New Roman" w:hAnsi="Arial" w:cs="Arial"/>
          <w:color w:val="000000"/>
          <w:sz w:val="24"/>
          <w:szCs w:val="24"/>
          <w:lang w:val="en-US" w:eastAsia="pt-BR"/>
        </w:rPr>
        <w:t xml:space="preserve"> for all the brands</w:t>
      </w:r>
      <w:r w:rsidR="00554DC0" w:rsidRPr="00554DC0">
        <w:rPr>
          <w:rFonts w:ascii="Arial" w:eastAsia="Times New Roman" w:hAnsi="Arial" w:cs="Arial"/>
          <w:color w:val="000000"/>
          <w:sz w:val="24"/>
          <w:szCs w:val="24"/>
          <w:lang w:val="en-US" w:eastAsia="pt-BR"/>
        </w:rPr>
        <w:t>.</w:t>
      </w:r>
      <w:r w:rsidR="0052194D">
        <w:rPr>
          <w:rFonts w:ascii="Arial" w:eastAsia="Times New Roman" w:hAnsi="Arial" w:cs="Arial"/>
          <w:color w:val="000000"/>
          <w:sz w:val="24"/>
          <w:szCs w:val="24"/>
          <w:lang w:val="en-US" w:eastAsia="pt-BR"/>
        </w:rPr>
        <w:t xml:space="preserve"> </w:t>
      </w:r>
      <w:r w:rsidR="00D46A0D">
        <w:rPr>
          <w:rFonts w:ascii="Arial" w:eastAsia="Times New Roman" w:hAnsi="Arial" w:cs="Arial"/>
          <w:color w:val="000000"/>
          <w:sz w:val="24"/>
          <w:szCs w:val="24"/>
          <w:lang w:val="en-US" w:eastAsia="pt-BR"/>
        </w:rPr>
        <w:t xml:space="preserve">Dissolution efficiency (% DE) was calculated for the brands and 94.9, 99.9, 94.9, 92.9, 99.3 and 99.2% was obtained for the HYDBR1, HYDBR2, HYDBR3, HYDNG1, HYDNG2 and HYDNG3 respectively. </w:t>
      </w:r>
    </w:p>
    <w:p w:rsidR="00D46A0D" w:rsidRDefault="00D46A0D" w:rsidP="007B21B9">
      <w:pPr>
        <w:spacing w:before="120" w:after="120" w:line="360" w:lineRule="auto"/>
        <w:jc w:val="both"/>
        <w:rPr>
          <w:rFonts w:ascii="Arial" w:eastAsia="Times New Roman" w:hAnsi="Arial" w:cs="Arial"/>
          <w:color w:val="000000"/>
          <w:sz w:val="24"/>
          <w:szCs w:val="24"/>
          <w:lang w:val="en-US" w:eastAsia="pt-BR"/>
        </w:rPr>
      </w:pPr>
      <w:r>
        <w:rPr>
          <w:rFonts w:ascii="Arial" w:hAnsi="Arial" w:cs="Arial"/>
          <w:sz w:val="24"/>
          <w:szCs w:val="24"/>
          <w:lang w:val="en-US" w:eastAsia="pt-BR"/>
        </w:rPr>
        <w:t>Dissolution</w:t>
      </w:r>
      <w:r w:rsidRPr="004026D5">
        <w:rPr>
          <w:rFonts w:ascii="Arial" w:hAnsi="Arial" w:cs="Arial"/>
          <w:sz w:val="24"/>
          <w:szCs w:val="24"/>
          <w:lang w:val="en-US" w:eastAsia="pt-BR"/>
        </w:rPr>
        <w:t xml:space="preserve"> </w:t>
      </w:r>
      <w:r>
        <w:rPr>
          <w:rFonts w:ascii="Arial" w:hAnsi="Arial" w:cs="Arial"/>
          <w:sz w:val="24"/>
          <w:szCs w:val="24"/>
          <w:lang w:val="en-US" w:eastAsia="pt-BR"/>
        </w:rPr>
        <w:t>test showed that within</w:t>
      </w:r>
      <w:r w:rsidRPr="004026D5">
        <w:rPr>
          <w:rFonts w:ascii="Arial" w:hAnsi="Arial" w:cs="Arial"/>
          <w:sz w:val="24"/>
          <w:szCs w:val="24"/>
          <w:lang w:val="en-US" w:eastAsia="pt-BR"/>
        </w:rPr>
        <w:t xml:space="preserve"> </w:t>
      </w:r>
      <w:r>
        <w:rPr>
          <w:rFonts w:ascii="Arial" w:hAnsi="Arial" w:cs="Arial"/>
          <w:sz w:val="24"/>
          <w:szCs w:val="24"/>
          <w:lang w:val="en-US" w:eastAsia="pt-BR"/>
        </w:rPr>
        <w:t>60 min of the assay, HYDBR1</w:t>
      </w:r>
      <w:r>
        <w:rPr>
          <w:rFonts w:ascii="Arial" w:eastAsia="Times New Roman" w:hAnsi="Arial" w:cs="Arial"/>
          <w:color w:val="000000"/>
          <w:sz w:val="24"/>
          <w:szCs w:val="24"/>
          <w:lang w:val="en-US" w:eastAsia="pt-BR"/>
        </w:rPr>
        <w:t>, HYDBR2, HYDBR3, HYDNG1, HYDNG2</w:t>
      </w:r>
      <w:r w:rsidRPr="004026D5">
        <w:rPr>
          <w:rFonts w:ascii="Arial" w:eastAsia="Times New Roman" w:hAnsi="Arial" w:cs="Arial"/>
          <w:color w:val="000000"/>
          <w:sz w:val="24"/>
          <w:szCs w:val="24"/>
          <w:lang w:val="en-US" w:eastAsia="pt-BR"/>
        </w:rPr>
        <w:t xml:space="preserve"> and</w:t>
      </w:r>
      <w:r>
        <w:rPr>
          <w:rFonts w:ascii="Arial" w:eastAsia="Times New Roman" w:hAnsi="Arial" w:cs="Arial"/>
          <w:color w:val="000000"/>
          <w:sz w:val="24"/>
          <w:szCs w:val="24"/>
          <w:lang w:val="en-US" w:eastAsia="pt-BR"/>
        </w:rPr>
        <w:t xml:space="preserve"> HYDNG3 had released 105.6</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0.1</w:t>
      </w:r>
      <w:r>
        <w:rPr>
          <w:rFonts w:ascii="Arial" w:eastAsia="Times New Roman" w:hAnsi="Arial" w:cs="Arial"/>
          <w:color w:val="000000"/>
          <w:sz w:val="24"/>
          <w:szCs w:val="24"/>
          <w:lang w:val="en-US" w:eastAsia="pt-BR"/>
        </w:rPr>
        <w:t>, 108.9</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0.3</w:t>
      </w:r>
      <w:r>
        <w:rPr>
          <w:rFonts w:ascii="Arial" w:eastAsia="Times New Roman" w:hAnsi="Arial" w:cs="Arial"/>
          <w:color w:val="000000"/>
          <w:sz w:val="24"/>
          <w:szCs w:val="24"/>
          <w:lang w:val="en-US" w:eastAsia="pt-BR"/>
        </w:rPr>
        <w:t>, 100.6</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1.1</w:t>
      </w:r>
      <w:r>
        <w:rPr>
          <w:rFonts w:ascii="Arial" w:eastAsia="Times New Roman" w:hAnsi="Arial" w:cs="Arial"/>
          <w:color w:val="000000"/>
          <w:sz w:val="24"/>
          <w:szCs w:val="24"/>
          <w:lang w:val="en-US" w:eastAsia="pt-BR"/>
        </w:rPr>
        <w:t>, 100.2</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2.1</w:t>
      </w:r>
      <w:r>
        <w:rPr>
          <w:rFonts w:ascii="Arial" w:eastAsia="Times New Roman" w:hAnsi="Arial" w:cs="Arial"/>
          <w:color w:val="000000"/>
          <w:sz w:val="24"/>
          <w:szCs w:val="24"/>
          <w:lang w:val="en-US" w:eastAsia="pt-BR"/>
        </w:rPr>
        <w:t>, 107.3</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2.2</w:t>
      </w:r>
      <w:r>
        <w:rPr>
          <w:rFonts w:ascii="Arial" w:eastAsia="Times New Roman" w:hAnsi="Arial" w:cs="Arial"/>
          <w:color w:val="000000"/>
          <w:sz w:val="24"/>
          <w:szCs w:val="24"/>
          <w:lang w:val="en-US" w:eastAsia="pt-BR"/>
        </w:rPr>
        <w:t xml:space="preserve"> and 104.4</w:t>
      </w:r>
      <w:r w:rsidRPr="00A3092A">
        <w:rPr>
          <w:rFonts w:ascii="Arial" w:hAnsi="Arial" w:cs="Arial"/>
          <w:color w:val="000000" w:themeColor="text1"/>
          <w:sz w:val="24"/>
          <w:szCs w:val="24"/>
          <w:shd w:val="clear" w:color="auto" w:fill="FFFFFF"/>
          <w:lang w:val="en-US"/>
        </w:rPr>
        <w:t>±</w:t>
      </w:r>
      <w:r>
        <w:rPr>
          <w:rFonts w:ascii="Arial" w:hAnsi="Arial" w:cs="Arial"/>
          <w:color w:val="000000" w:themeColor="text1"/>
          <w:sz w:val="24"/>
          <w:szCs w:val="24"/>
          <w:shd w:val="clear" w:color="auto" w:fill="FFFFFF"/>
          <w:lang w:val="en-US"/>
        </w:rPr>
        <w:t>1.0</w:t>
      </w:r>
      <w:r w:rsidRPr="004026D5">
        <w:rPr>
          <w:rFonts w:ascii="Arial" w:eastAsia="Times New Roman" w:hAnsi="Arial" w:cs="Arial"/>
          <w:color w:val="000000"/>
          <w:sz w:val="24"/>
          <w:szCs w:val="24"/>
          <w:lang w:val="en-US" w:eastAsia="pt-BR"/>
        </w:rPr>
        <w:t>% of the active ingredients r</w:t>
      </w:r>
      <w:r>
        <w:rPr>
          <w:rFonts w:ascii="Arial" w:eastAsia="Times New Roman" w:hAnsi="Arial" w:cs="Arial"/>
          <w:color w:val="000000"/>
          <w:sz w:val="24"/>
          <w:szCs w:val="24"/>
          <w:lang w:val="en-US" w:eastAsia="pt-BR"/>
        </w:rPr>
        <w:t>espectively.</w:t>
      </w:r>
      <w:r w:rsidRPr="00D46A0D">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The ANOVA of the HCT brands gave a p-value of about 0.424(</w:t>
      </w:r>
      <w:r>
        <w:rPr>
          <w:rFonts w:ascii="Arial" w:hAnsi="Arial" w:cs="Arial"/>
          <w:color w:val="000000" w:themeColor="text1"/>
          <w:sz w:val="24"/>
          <w:szCs w:val="24"/>
          <w:lang w:val="en-US"/>
        </w:rPr>
        <w:t xml:space="preserve">p </w:t>
      </w:r>
      <w:r w:rsidRPr="004B327F">
        <w:rPr>
          <w:rFonts w:ascii="Arial" w:hAnsi="Arial" w:cs="Arial"/>
          <w:color w:val="000000" w:themeColor="text1"/>
          <w:sz w:val="24"/>
          <w:szCs w:val="24"/>
          <w:shd w:val="clear" w:color="auto" w:fill="FFFFFF"/>
          <w:lang w:val="en-US"/>
        </w:rPr>
        <w:t>&gt;</w:t>
      </w:r>
      <w:r>
        <w:rPr>
          <w:rFonts w:ascii="Arial" w:hAnsi="Arial" w:cs="Arial"/>
          <w:color w:val="000000" w:themeColor="text1"/>
          <w:sz w:val="24"/>
          <w:szCs w:val="24"/>
          <w:shd w:val="clear" w:color="auto" w:fill="FFFFFF"/>
          <w:lang w:val="en-US"/>
        </w:rPr>
        <w:t xml:space="preserve"> 0.05). </w:t>
      </w:r>
      <w:r>
        <w:rPr>
          <w:rFonts w:ascii="Arial" w:eastAsia="Times New Roman" w:hAnsi="Arial" w:cs="Arial"/>
          <w:color w:val="000000"/>
          <w:sz w:val="24"/>
          <w:szCs w:val="24"/>
          <w:lang w:val="en-US" w:eastAsia="pt-BR"/>
        </w:rPr>
        <w:t>A Tukey grouping of the brands placed all (HYDBR1, HYDBR2, HYDBR3, HYDNG1, HYDNG2 and HYDNG3) into group A.</w:t>
      </w:r>
      <w:r w:rsidR="00A441A3">
        <w:rPr>
          <w:rFonts w:ascii="Arial" w:eastAsia="Times New Roman" w:hAnsi="Arial" w:cs="Arial"/>
          <w:color w:val="000000"/>
          <w:sz w:val="24"/>
          <w:szCs w:val="24"/>
          <w:lang w:val="en-US" w:eastAsia="pt-BR"/>
        </w:rPr>
        <w:t xml:space="preserve"> Figure 10 showed that all the brands crossed the zero line.</w:t>
      </w:r>
    </w:p>
    <w:p w:rsidR="00FD4945" w:rsidRDefault="00D46A0D" w:rsidP="00A441A3">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 xml:space="preserve">The steady drug release observed for the drugs indicated that they have similar dissolution behavior. The products </w:t>
      </w:r>
      <w:r w:rsidRPr="00554DC0">
        <w:rPr>
          <w:rFonts w:ascii="Arial" w:eastAsia="Times New Roman" w:hAnsi="Arial" w:cs="Arial"/>
          <w:color w:val="000000"/>
          <w:sz w:val="24"/>
          <w:szCs w:val="24"/>
          <w:lang w:val="en-US" w:eastAsia="pt-BR"/>
        </w:rPr>
        <w:t>showed</w:t>
      </w:r>
      <w:r>
        <w:rPr>
          <w:rFonts w:ascii="Arial" w:eastAsia="Times New Roman" w:hAnsi="Arial" w:cs="Arial"/>
          <w:color w:val="000000"/>
          <w:sz w:val="24"/>
          <w:szCs w:val="24"/>
          <w:lang w:val="en-US" w:eastAsia="pt-BR"/>
        </w:rPr>
        <w:t xml:space="preserve"> equivalent</w:t>
      </w:r>
      <w:r w:rsidRPr="00554DC0">
        <w:rPr>
          <w:rFonts w:ascii="Arial" w:eastAsia="Times New Roman" w:hAnsi="Arial" w:cs="Arial"/>
          <w:color w:val="000000"/>
          <w:sz w:val="24"/>
          <w:szCs w:val="24"/>
          <w:lang w:val="en-US" w:eastAsia="pt-BR"/>
        </w:rPr>
        <w:t xml:space="preserve"> release ch</w:t>
      </w:r>
      <w:r>
        <w:rPr>
          <w:rFonts w:ascii="Arial" w:eastAsia="Times New Roman" w:hAnsi="Arial" w:cs="Arial"/>
          <w:color w:val="000000"/>
          <w:sz w:val="24"/>
          <w:szCs w:val="24"/>
          <w:lang w:val="en-US" w:eastAsia="pt-BR"/>
        </w:rPr>
        <w:t xml:space="preserve">aracteristics. </w:t>
      </w:r>
      <w:r w:rsidR="004E37B8">
        <w:rPr>
          <w:rFonts w:ascii="Arial" w:hAnsi="Arial" w:cs="Arial"/>
          <w:color w:val="000000" w:themeColor="text1"/>
          <w:sz w:val="24"/>
          <w:szCs w:val="24"/>
          <w:shd w:val="clear" w:color="auto" w:fill="FFFFFF"/>
          <w:lang w:val="en-US"/>
        </w:rPr>
        <w:lastRenderedPageBreak/>
        <w:t xml:space="preserve">The % DE showed </w:t>
      </w:r>
      <w:r w:rsidR="007B21B9">
        <w:rPr>
          <w:rFonts w:ascii="Arial" w:hAnsi="Arial" w:cs="Arial"/>
          <w:color w:val="000000" w:themeColor="text1"/>
          <w:sz w:val="24"/>
          <w:szCs w:val="24"/>
          <w:shd w:val="clear" w:color="auto" w:fill="FFFFFF"/>
          <w:lang w:val="en-US"/>
        </w:rPr>
        <w:t xml:space="preserve">a </w:t>
      </w:r>
      <w:r w:rsidR="004E37B8">
        <w:rPr>
          <w:rFonts w:ascii="Arial" w:hAnsi="Arial" w:cs="Arial"/>
          <w:color w:val="000000" w:themeColor="text1"/>
          <w:sz w:val="24"/>
          <w:szCs w:val="24"/>
          <w:shd w:val="clear" w:color="auto" w:fill="FFFFFF"/>
          <w:lang w:val="en-US"/>
        </w:rPr>
        <w:t xml:space="preserve">high degree of </w:t>
      </w:r>
      <w:r w:rsidR="007B21B9">
        <w:rPr>
          <w:rFonts w:ascii="Arial" w:hAnsi="Arial" w:cs="Arial"/>
          <w:color w:val="000000" w:themeColor="text1"/>
          <w:sz w:val="24"/>
          <w:szCs w:val="24"/>
          <w:shd w:val="clear" w:color="auto" w:fill="FFFFFF"/>
          <w:lang w:val="en-US"/>
        </w:rPr>
        <w:t>similarity between</w:t>
      </w:r>
      <w:r w:rsidR="004E37B8">
        <w:rPr>
          <w:rFonts w:ascii="Arial" w:hAnsi="Arial" w:cs="Arial"/>
          <w:color w:val="000000" w:themeColor="text1"/>
          <w:sz w:val="24"/>
          <w:szCs w:val="24"/>
          <w:shd w:val="clear" w:color="auto" w:fill="FFFFFF"/>
          <w:lang w:val="en-US"/>
        </w:rPr>
        <w:t xml:space="preserve"> HYDBR2, HYDNG2 and HYDNG3. Similarly, a similarity was observed between HYDBR1 and HYDBR3.</w:t>
      </w:r>
      <w:r w:rsidR="007B21B9">
        <w:rPr>
          <w:rFonts w:ascii="Arial" w:hAnsi="Arial" w:cs="Arial"/>
          <w:color w:val="000000" w:themeColor="text1"/>
          <w:sz w:val="24"/>
          <w:szCs w:val="24"/>
          <w:shd w:val="clear" w:color="auto" w:fill="FFFFFF"/>
          <w:lang w:val="en-US"/>
        </w:rPr>
        <w:t xml:space="preserve"> </w:t>
      </w:r>
      <w:r w:rsidR="004E37B8">
        <w:rPr>
          <w:rFonts w:ascii="Arial" w:hAnsi="Arial" w:cs="Arial"/>
          <w:color w:val="000000" w:themeColor="text1"/>
          <w:sz w:val="24"/>
          <w:szCs w:val="24"/>
          <w:shd w:val="clear" w:color="auto" w:fill="FFFFFF"/>
          <w:lang w:val="en-US"/>
        </w:rPr>
        <w:t>HYDNG1 was different from the other brands but not statistically significant.</w:t>
      </w:r>
      <w:r>
        <w:rPr>
          <w:rFonts w:ascii="Arial" w:eastAsia="Times New Roman" w:hAnsi="Arial" w:cs="Arial"/>
          <w:color w:val="000000"/>
          <w:sz w:val="24"/>
          <w:szCs w:val="24"/>
          <w:lang w:val="en-US" w:eastAsia="pt-BR"/>
        </w:rPr>
        <w:t xml:space="preserve"> The dissolution results complied</w:t>
      </w:r>
      <w:r w:rsidR="00A16306" w:rsidRPr="004026D5">
        <w:rPr>
          <w:rFonts w:ascii="Arial" w:eastAsia="Times New Roman" w:hAnsi="Arial" w:cs="Arial"/>
          <w:color w:val="000000"/>
          <w:sz w:val="24"/>
          <w:szCs w:val="24"/>
          <w:lang w:val="en-US" w:eastAsia="pt-BR"/>
        </w:rPr>
        <w:t xml:space="preserve"> with the USP recommendation of not less than 80% r</w:t>
      </w:r>
      <w:r w:rsidR="00A16306">
        <w:rPr>
          <w:rFonts w:ascii="Arial" w:eastAsia="Times New Roman" w:hAnsi="Arial" w:cs="Arial"/>
          <w:color w:val="000000"/>
          <w:sz w:val="24"/>
          <w:szCs w:val="24"/>
          <w:lang w:val="en-US" w:eastAsia="pt-BR"/>
        </w:rPr>
        <w:t>elease of the API in 60 min</w:t>
      </w:r>
      <w:r w:rsidR="0066297E">
        <w:rPr>
          <w:rFonts w:ascii="Arial" w:eastAsia="Times New Roman" w:hAnsi="Arial" w:cs="Arial"/>
          <w:color w:val="000000"/>
          <w:sz w:val="24"/>
          <w:szCs w:val="24"/>
          <w:lang w:val="en-US" w:eastAsia="pt-BR"/>
        </w:rPr>
        <w:t xml:space="preserve"> [20</w:t>
      </w:r>
      <w:r w:rsidR="00DF30DB">
        <w:rPr>
          <w:rFonts w:ascii="Arial" w:eastAsia="Times New Roman" w:hAnsi="Arial" w:cs="Arial"/>
          <w:color w:val="000000"/>
          <w:sz w:val="24"/>
          <w:szCs w:val="24"/>
          <w:lang w:val="en-US" w:eastAsia="pt-BR"/>
        </w:rPr>
        <w:t>]</w:t>
      </w:r>
      <w:r w:rsidR="0060154E">
        <w:rPr>
          <w:rFonts w:ascii="Arial" w:eastAsia="Times New Roman" w:hAnsi="Arial" w:cs="Arial"/>
          <w:color w:val="000000"/>
          <w:sz w:val="24"/>
          <w:szCs w:val="24"/>
          <w:lang w:val="en-US" w:eastAsia="pt-BR"/>
        </w:rPr>
        <w:t>. Thus, all the products passed the test</w:t>
      </w:r>
      <w:r w:rsidR="00A16306">
        <w:rPr>
          <w:rFonts w:ascii="Arial" w:eastAsia="Times New Roman" w:hAnsi="Arial" w:cs="Arial"/>
          <w:color w:val="000000"/>
          <w:sz w:val="24"/>
          <w:szCs w:val="24"/>
          <w:lang w:val="en-US" w:eastAsia="pt-BR"/>
        </w:rPr>
        <w:t>.</w:t>
      </w:r>
      <w:r>
        <w:rPr>
          <w:rFonts w:ascii="Arial" w:eastAsia="Times New Roman" w:hAnsi="Arial" w:cs="Arial"/>
          <w:color w:val="000000"/>
          <w:sz w:val="24"/>
          <w:szCs w:val="24"/>
          <w:lang w:val="en-US" w:eastAsia="pt-BR"/>
        </w:rPr>
        <w:t xml:space="preserve"> </w:t>
      </w:r>
    </w:p>
    <w:p w:rsidR="003176BB" w:rsidRDefault="00C80524" w:rsidP="003176BB">
      <w:pPr>
        <w:spacing w:before="120" w:after="120" w:line="360" w:lineRule="auto"/>
        <w:jc w:val="both"/>
        <w:rPr>
          <w:rFonts w:ascii="Arial" w:eastAsia="Times New Roman" w:hAnsi="Arial" w:cs="Arial"/>
          <w:color w:val="000000"/>
          <w:sz w:val="24"/>
          <w:szCs w:val="24"/>
          <w:lang w:val="en-US" w:eastAsia="pt-BR"/>
        </w:rPr>
      </w:pPr>
      <w:r>
        <w:rPr>
          <w:rFonts w:ascii="Arial" w:hAnsi="Arial" w:cs="Arial"/>
          <w:color w:val="000000" w:themeColor="text1"/>
          <w:sz w:val="24"/>
          <w:szCs w:val="24"/>
          <w:shd w:val="clear" w:color="auto" w:fill="FFFFFF"/>
          <w:lang w:val="en-US"/>
        </w:rPr>
        <w:t>This</w:t>
      </w:r>
      <w:r w:rsidR="00B80CD6">
        <w:rPr>
          <w:rFonts w:ascii="Arial" w:hAnsi="Arial" w:cs="Arial"/>
          <w:color w:val="000000" w:themeColor="text1"/>
          <w:sz w:val="24"/>
          <w:szCs w:val="24"/>
          <w:shd w:val="clear" w:color="auto" w:fill="FFFFFF"/>
          <w:lang w:val="en-US"/>
        </w:rPr>
        <w:t xml:space="preserve"> </w:t>
      </w:r>
      <w:r w:rsidR="00D46A0D">
        <w:rPr>
          <w:rFonts w:ascii="Arial" w:hAnsi="Arial" w:cs="Arial"/>
          <w:color w:val="000000" w:themeColor="text1"/>
          <w:sz w:val="24"/>
          <w:szCs w:val="24"/>
          <w:shd w:val="clear" w:color="auto" w:fill="FFFFFF"/>
          <w:lang w:val="en-US"/>
        </w:rPr>
        <w:t xml:space="preserve">ANOVA value </w:t>
      </w:r>
      <w:r>
        <w:rPr>
          <w:rFonts w:ascii="Arial" w:hAnsi="Arial" w:cs="Arial"/>
          <w:color w:val="000000" w:themeColor="text1"/>
          <w:sz w:val="24"/>
          <w:szCs w:val="24"/>
          <w:shd w:val="clear" w:color="auto" w:fill="FFFFFF"/>
          <w:lang w:val="en-US"/>
        </w:rPr>
        <w:t>signified</w:t>
      </w:r>
      <w:r w:rsidR="009770D3">
        <w:rPr>
          <w:rFonts w:ascii="Arial" w:hAnsi="Arial" w:cs="Arial"/>
          <w:color w:val="000000" w:themeColor="text1"/>
          <w:sz w:val="24"/>
          <w:szCs w:val="24"/>
          <w:shd w:val="clear" w:color="auto" w:fill="FFFFFF"/>
          <w:lang w:val="en-US"/>
        </w:rPr>
        <w:t xml:space="preserve"> that the brands had no</w:t>
      </w:r>
      <w:r>
        <w:rPr>
          <w:rFonts w:ascii="Arial" w:hAnsi="Arial" w:cs="Arial"/>
          <w:color w:val="000000" w:themeColor="text1"/>
          <w:sz w:val="24"/>
          <w:szCs w:val="24"/>
          <w:shd w:val="clear" w:color="auto" w:fill="FFFFFF"/>
          <w:lang w:val="en-US"/>
        </w:rPr>
        <w:t xml:space="preserve"> statistical</w:t>
      </w:r>
      <w:r w:rsidR="009770D3">
        <w:rPr>
          <w:rFonts w:ascii="Arial" w:hAnsi="Arial" w:cs="Arial"/>
          <w:color w:val="000000" w:themeColor="text1"/>
          <w:sz w:val="24"/>
          <w:szCs w:val="24"/>
          <w:shd w:val="clear" w:color="auto" w:fill="FFFFFF"/>
          <w:lang w:val="en-US"/>
        </w:rPr>
        <w:t xml:space="preserve"> significant </w:t>
      </w:r>
      <w:r w:rsidR="00D46A0D">
        <w:rPr>
          <w:rFonts w:ascii="Arial" w:hAnsi="Arial" w:cs="Arial"/>
          <w:color w:val="000000" w:themeColor="text1"/>
          <w:sz w:val="24"/>
          <w:szCs w:val="24"/>
          <w:shd w:val="clear" w:color="auto" w:fill="FFFFFF"/>
          <w:lang w:val="en-US"/>
        </w:rPr>
        <w:t>difference</w:t>
      </w:r>
      <w:r w:rsidR="009770D3">
        <w:rPr>
          <w:rFonts w:ascii="Arial" w:hAnsi="Arial" w:cs="Arial"/>
          <w:color w:val="000000" w:themeColor="text1"/>
          <w:sz w:val="24"/>
          <w:szCs w:val="24"/>
          <w:shd w:val="clear" w:color="auto" w:fill="FFFFFF"/>
          <w:lang w:val="en-US"/>
        </w:rPr>
        <w:t>.</w:t>
      </w:r>
      <w:r w:rsidR="00D46A0D">
        <w:rPr>
          <w:rFonts w:ascii="Arial" w:eastAsia="Times New Roman" w:hAnsi="Arial" w:cs="Arial"/>
          <w:color w:val="000000"/>
          <w:sz w:val="24"/>
          <w:szCs w:val="24"/>
          <w:lang w:val="en-US" w:eastAsia="pt-BR"/>
        </w:rPr>
        <w:t xml:space="preserve"> The Tukey</w:t>
      </w:r>
      <w:r w:rsidR="009770D3">
        <w:rPr>
          <w:rFonts w:ascii="Arial" w:eastAsia="Times New Roman" w:hAnsi="Arial" w:cs="Arial"/>
          <w:color w:val="000000"/>
          <w:sz w:val="24"/>
          <w:szCs w:val="24"/>
          <w:lang w:val="en-US" w:eastAsia="pt-BR"/>
        </w:rPr>
        <w:t xml:space="preserve"> grouping </w:t>
      </w:r>
      <w:r w:rsidR="00D46A0D">
        <w:rPr>
          <w:rFonts w:ascii="Arial" w:eastAsia="Times New Roman" w:hAnsi="Arial" w:cs="Arial"/>
          <w:color w:val="000000"/>
          <w:sz w:val="24"/>
          <w:szCs w:val="24"/>
          <w:lang w:val="en-US" w:eastAsia="pt-BR"/>
        </w:rPr>
        <w:t xml:space="preserve">of the medicines into group A </w:t>
      </w:r>
      <w:r w:rsidR="009770D3">
        <w:rPr>
          <w:rFonts w:ascii="Arial" w:eastAsia="Times New Roman" w:hAnsi="Arial" w:cs="Arial"/>
          <w:color w:val="000000"/>
          <w:sz w:val="24"/>
          <w:szCs w:val="24"/>
          <w:lang w:val="en-US" w:eastAsia="pt-BR"/>
        </w:rPr>
        <w:t>had validated the AN</w:t>
      </w:r>
      <w:r w:rsidR="00D46A0D">
        <w:rPr>
          <w:rFonts w:ascii="Arial" w:eastAsia="Times New Roman" w:hAnsi="Arial" w:cs="Arial"/>
          <w:color w:val="000000"/>
          <w:sz w:val="24"/>
          <w:szCs w:val="24"/>
          <w:lang w:val="en-US" w:eastAsia="pt-BR"/>
        </w:rPr>
        <w:t>OVA value of above 0.05, which signified</w:t>
      </w:r>
      <w:r w:rsidR="009770D3">
        <w:rPr>
          <w:rFonts w:ascii="Arial" w:eastAsia="Times New Roman" w:hAnsi="Arial" w:cs="Arial"/>
          <w:color w:val="000000"/>
          <w:sz w:val="24"/>
          <w:szCs w:val="24"/>
          <w:lang w:val="en-US" w:eastAsia="pt-BR"/>
        </w:rPr>
        <w:t xml:space="preserve"> that the different brands had no statistical significant difference.</w:t>
      </w:r>
      <w:r w:rsidR="00A441A3">
        <w:rPr>
          <w:rFonts w:ascii="Arial" w:eastAsia="Times New Roman" w:hAnsi="Arial" w:cs="Arial"/>
          <w:color w:val="000000"/>
          <w:sz w:val="24"/>
          <w:szCs w:val="24"/>
          <w:lang w:val="en-US" w:eastAsia="pt-BR"/>
        </w:rPr>
        <w:t xml:space="preserve"> The 95% confidence interval of the brands of medicines shown in figure 10 indicated that the products did not have significant difference. </w:t>
      </w:r>
    </w:p>
    <w:p w:rsidR="00BE0638" w:rsidRPr="00676D71" w:rsidRDefault="00BE0638" w:rsidP="002F0BF5">
      <w:pPr>
        <w:spacing w:before="120" w:after="120" w:line="360" w:lineRule="auto"/>
        <w:jc w:val="both"/>
        <w:rPr>
          <w:rFonts w:ascii="Arial" w:eastAsia="Times New Roman" w:hAnsi="Arial" w:cs="Arial"/>
          <w:color w:val="000000"/>
          <w:sz w:val="24"/>
          <w:szCs w:val="24"/>
          <w:lang w:val="en-US" w:eastAsia="pt-BR"/>
        </w:rPr>
      </w:pPr>
      <w:r w:rsidRPr="00BE0638">
        <w:rPr>
          <w:rFonts w:ascii="Arial" w:eastAsia="Times New Roman" w:hAnsi="Arial" w:cs="Arial"/>
          <w:noProof/>
          <w:color w:val="000000"/>
          <w:sz w:val="24"/>
          <w:szCs w:val="24"/>
          <w:lang w:eastAsia="pt-BR"/>
        </w:rPr>
        <w:drawing>
          <wp:inline distT="0" distB="0" distL="0" distR="0">
            <wp:extent cx="5294630" cy="2686050"/>
            <wp:effectExtent l="0" t="0" r="1270" b="0"/>
            <wp:docPr id="22"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40" t="13759" b="11620"/>
                    <a:stretch/>
                  </pic:blipFill>
                  <pic:spPr bwMode="auto">
                    <a:xfrm>
                      <a:off x="0" y="0"/>
                      <a:ext cx="5295253" cy="26863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76D71" w:rsidRPr="00A441A3" w:rsidRDefault="00BE0638" w:rsidP="003304BC">
      <w:pPr>
        <w:spacing w:before="120" w:after="120" w:line="360" w:lineRule="auto"/>
        <w:jc w:val="both"/>
        <w:rPr>
          <w:rFonts w:eastAsia="Times New Roman" w:cs="Arial"/>
          <w:color w:val="000000"/>
          <w:sz w:val="24"/>
          <w:szCs w:val="24"/>
          <w:lang w:val="en-US" w:eastAsia="pt-BR"/>
        </w:rPr>
      </w:pPr>
      <w:r w:rsidRPr="00A441A3">
        <w:rPr>
          <w:rFonts w:eastAsia="Times New Roman" w:cs="Arial"/>
          <w:b/>
          <w:color w:val="000000"/>
          <w:sz w:val="24"/>
          <w:szCs w:val="24"/>
          <w:lang w:val="en-US" w:eastAsia="pt-BR"/>
        </w:rPr>
        <w:t xml:space="preserve">Figure 10: </w:t>
      </w:r>
      <w:r w:rsidRPr="00A441A3">
        <w:rPr>
          <w:rFonts w:eastAsia="Times New Roman" w:cs="Arial"/>
          <w:color w:val="000000"/>
          <w:sz w:val="24"/>
          <w:szCs w:val="24"/>
          <w:lang w:val="en-US" w:eastAsia="pt-BR"/>
        </w:rPr>
        <w:t>Confidence interval of the brands of hydrochlorothiazide medicine</w:t>
      </w:r>
    </w:p>
    <w:p w:rsidR="008E6E47" w:rsidRPr="007120F5" w:rsidRDefault="008E6E47" w:rsidP="003304BC">
      <w:pPr>
        <w:spacing w:before="120" w:after="120" w:line="360" w:lineRule="auto"/>
        <w:jc w:val="both"/>
        <w:rPr>
          <w:rFonts w:ascii="Arial" w:eastAsia="Times New Roman" w:hAnsi="Arial" w:cs="Arial"/>
          <w:color w:val="000000"/>
          <w:sz w:val="24"/>
          <w:szCs w:val="24"/>
          <w:lang w:val="en-US" w:eastAsia="pt-BR"/>
        </w:rPr>
      </w:pPr>
      <w:r w:rsidRPr="008E6E47">
        <w:rPr>
          <w:rFonts w:ascii="Arial" w:eastAsia="Times New Roman" w:hAnsi="Arial" w:cs="Arial"/>
          <w:noProof/>
          <w:color w:val="000000"/>
          <w:sz w:val="24"/>
          <w:szCs w:val="24"/>
          <w:lang w:eastAsia="pt-BR"/>
        </w:rPr>
        <w:lastRenderedPageBreak/>
        <w:drawing>
          <wp:inline distT="0" distB="0" distL="0" distR="0">
            <wp:extent cx="5400040" cy="3771143"/>
            <wp:effectExtent l="19050" t="0" r="0" b="0"/>
            <wp:docPr id="23" name="Imagem 16" descr="C:\Users\Usuário.Deinfar-HP-2\Documents\Henry\carv CARB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ário.Deinfar-HP-2\Documents\Henry\carv CARBR2.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3771143"/>
                    </a:xfrm>
                    <a:prstGeom prst="rect">
                      <a:avLst/>
                    </a:prstGeom>
                    <a:noFill/>
                    <a:ln>
                      <a:noFill/>
                    </a:ln>
                  </pic:spPr>
                </pic:pic>
              </a:graphicData>
            </a:graphic>
          </wp:inline>
        </w:drawing>
      </w:r>
    </w:p>
    <w:p w:rsidR="008E6E47" w:rsidRPr="00A441A3" w:rsidRDefault="008E6E47" w:rsidP="008E6E47">
      <w:pPr>
        <w:spacing w:before="120" w:after="120" w:line="360" w:lineRule="auto"/>
        <w:jc w:val="both"/>
        <w:rPr>
          <w:rFonts w:eastAsia="Times New Roman" w:cs="Arial"/>
          <w:color w:val="000000"/>
          <w:sz w:val="24"/>
          <w:szCs w:val="24"/>
          <w:lang w:val="en-US" w:eastAsia="pt-BR"/>
        </w:rPr>
      </w:pPr>
      <w:r w:rsidRPr="00A441A3">
        <w:rPr>
          <w:rFonts w:eastAsia="Times New Roman" w:cs="Arial"/>
          <w:b/>
          <w:color w:val="000000"/>
          <w:sz w:val="24"/>
          <w:szCs w:val="24"/>
          <w:lang w:val="en-US" w:eastAsia="pt-BR"/>
        </w:rPr>
        <w:t>Figure 11:</w:t>
      </w:r>
      <w:r w:rsidRPr="00A441A3">
        <w:rPr>
          <w:rFonts w:eastAsia="Times New Roman" w:cs="Arial"/>
          <w:color w:val="000000"/>
          <w:sz w:val="24"/>
          <w:szCs w:val="24"/>
          <w:lang w:val="en-US" w:eastAsia="pt-BR"/>
        </w:rPr>
        <w:t xml:space="preserve"> Dissolution profiles of the brands of carvedilol medicine</w:t>
      </w:r>
    </w:p>
    <w:p w:rsidR="00BF080E" w:rsidRDefault="00BF080E" w:rsidP="007659A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Figure 9 showed</w:t>
      </w:r>
      <w:r w:rsidRPr="00B75463">
        <w:rPr>
          <w:rFonts w:ascii="Arial" w:eastAsia="Times New Roman" w:hAnsi="Arial" w:cs="Arial"/>
          <w:color w:val="000000"/>
          <w:sz w:val="24"/>
          <w:szCs w:val="24"/>
          <w:lang w:val="en-US" w:eastAsia="pt-BR"/>
        </w:rPr>
        <w:t xml:space="preserve"> the dissolution profile of the brands of Nigerian</w:t>
      </w:r>
      <w:r>
        <w:rPr>
          <w:rFonts w:ascii="Arial" w:eastAsia="Times New Roman" w:hAnsi="Arial" w:cs="Arial"/>
          <w:color w:val="000000"/>
          <w:sz w:val="24"/>
          <w:szCs w:val="24"/>
          <w:lang w:val="en-US" w:eastAsia="pt-BR"/>
        </w:rPr>
        <w:t xml:space="preserve"> (CARNG1, CARNG2)</w:t>
      </w:r>
      <w:r w:rsidRPr="00B75463">
        <w:rPr>
          <w:rFonts w:ascii="Arial" w:eastAsia="Times New Roman" w:hAnsi="Arial" w:cs="Arial"/>
          <w:color w:val="000000"/>
          <w:sz w:val="24"/>
          <w:szCs w:val="24"/>
          <w:lang w:val="en-US" w:eastAsia="pt-BR"/>
        </w:rPr>
        <w:t xml:space="preserve"> and Brazilian</w:t>
      </w:r>
      <w:r>
        <w:rPr>
          <w:rFonts w:ascii="Arial" w:eastAsia="Times New Roman" w:hAnsi="Arial" w:cs="Arial"/>
          <w:color w:val="000000"/>
          <w:sz w:val="24"/>
          <w:szCs w:val="24"/>
          <w:lang w:val="en-US" w:eastAsia="pt-BR"/>
        </w:rPr>
        <w:t xml:space="preserve"> (CARBR1, CARBR2) carvedilol</w:t>
      </w:r>
      <w:r w:rsidRPr="00B75463">
        <w:rPr>
          <w:rFonts w:ascii="Arial" w:eastAsia="Times New Roman" w:hAnsi="Arial" w:cs="Arial"/>
          <w:color w:val="000000"/>
          <w:sz w:val="24"/>
          <w:szCs w:val="24"/>
          <w:lang w:val="en-US" w:eastAsia="pt-BR"/>
        </w:rPr>
        <w:t xml:space="preserve">. </w:t>
      </w:r>
    </w:p>
    <w:p w:rsidR="00FD4945" w:rsidRDefault="00401155" w:rsidP="007659A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The profile showed that CARBR2</w:t>
      </w:r>
      <w:r w:rsidR="006766A6" w:rsidRPr="000535FF">
        <w:rPr>
          <w:rFonts w:ascii="Arial" w:eastAsia="Times New Roman" w:hAnsi="Arial" w:cs="Arial"/>
          <w:color w:val="000000"/>
          <w:sz w:val="24"/>
          <w:szCs w:val="24"/>
          <w:lang w:val="en-US" w:eastAsia="pt-BR"/>
        </w:rPr>
        <w:t xml:space="preserve"> bra</w:t>
      </w:r>
      <w:r w:rsidR="0061033D">
        <w:rPr>
          <w:rFonts w:ascii="Arial" w:eastAsia="Times New Roman" w:hAnsi="Arial" w:cs="Arial"/>
          <w:color w:val="000000"/>
          <w:sz w:val="24"/>
          <w:szCs w:val="24"/>
          <w:lang w:val="en-US" w:eastAsia="pt-BR"/>
        </w:rPr>
        <w:t>nd had</w:t>
      </w:r>
      <w:r w:rsidR="00503BC0">
        <w:rPr>
          <w:rFonts w:ascii="Arial" w:eastAsia="Times New Roman" w:hAnsi="Arial" w:cs="Arial"/>
          <w:color w:val="000000"/>
          <w:sz w:val="24"/>
          <w:szCs w:val="24"/>
          <w:lang w:val="en-US" w:eastAsia="pt-BR"/>
        </w:rPr>
        <w:t xml:space="preserve"> the most rapid release</w:t>
      </w:r>
      <w:r w:rsidR="006766A6" w:rsidRPr="000535FF">
        <w:rPr>
          <w:rFonts w:ascii="Arial" w:eastAsia="Times New Roman" w:hAnsi="Arial" w:cs="Arial"/>
          <w:color w:val="000000"/>
          <w:sz w:val="24"/>
          <w:szCs w:val="24"/>
          <w:lang w:val="en-US" w:eastAsia="pt-BR"/>
        </w:rPr>
        <w:t xml:space="preserve"> pattern followed by </w:t>
      </w:r>
      <w:r w:rsidR="00F12E20">
        <w:rPr>
          <w:rFonts w:ascii="Arial" w:eastAsia="Times New Roman" w:hAnsi="Arial" w:cs="Arial"/>
          <w:color w:val="000000"/>
          <w:sz w:val="24"/>
          <w:szCs w:val="24"/>
          <w:lang w:val="en-US" w:eastAsia="pt-BR"/>
        </w:rPr>
        <w:t>CARBR1. It also showed that CARNG2</w:t>
      </w:r>
      <w:r w:rsidR="0061033D">
        <w:rPr>
          <w:rFonts w:ascii="Arial" w:eastAsia="Times New Roman" w:hAnsi="Arial" w:cs="Arial"/>
          <w:color w:val="000000"/>
          <w:sz w:val="24"/>
          <w:szCs w:val="24"/>
          <w:lang w:val="en-US" w:eastAsia="pt-BR"/>
        </w:rPr>
        <w:t xml:space="preserve"> had</w:t>
      </w:r>
      <w:r w:rsidR="00503BC0">
        <w:rPr>
          <w:rFonts w:ascii="Arial" w:eastAsia="Times New Roman" w:hAnsi="Arial" w:cs="Arial"/>
          <w:color w:val="000000"/>
          <w:sz w:val="24"/>
          <w:szCs w:val="24"/>
          <w:lang w:val="en-US" w:eastAsia="pt-BR"/>
        </w:rPr>
        <w:t xml:space="preserve"> the lowest release</w:t>
      </w:r>
      <w:r w:rsidR="000E6CA6">
        <w:rPr>
          <w:rFonts w:ascii="Arial" w:eastAsia="Times New Roman" w:hAnsi="Arial" w:cs="Arial"/>
          <w:color w:val="000000"/>
          <w:sz w:val="24"/>
          <w:szCs w:val="24"/>
          <w:lang w:val="en-US" w:eastAsia="pt-BR"/>
        </w:rPr>
        <w:t xml:space="preserve"> pattern. T</w:t>
      </w:r>
      <w:r w:rsidR="0061033D">
        <w:rPr>
          <w:rFonts w:ascii="Arial" w:eastAsia="Times New Roman" w:hAnsi="Arial" w:cs="Arial"/>
          <w:color w:val="000000"/>
          <w:sz w:val="24"/>
          <w:szCs w:val="24"/>
          <w:lang w:val="en-US" w:eastAsia="pt-BR"/>
        </w:rPr>
        <w:t>he medicines had</w:t>
      </w:r>
      <w:r w:rsidR="006766A6" w:rsidRPr="000535FF">
        <w:rPr>
          <w:rFonts w:ascii="Arial" w:eastAsia="Times New Roman" w:hAnsi="Arial" w:cs="Arial"/>
          <w:color w:val="000000"/>
          <w:sz w:val="24"/>
          <w:szCs w:val="24"/>
          <w:lang w:val="en-US" w:eastAsia="pt-BR"/>
        </w:rPr>
        <w:t xml:space="preserve"> steady drug rel</w:t>
      </w:r>
      <w:r w:rsidR="000E6CA6">
        <w:rPr>
          <w:rFonts w:ascii="Arial" w:eastAsia="Times New Roman" w:hAnsi="Arial" w:cs="Arial"/>
          <w:color w:val="000000"/>
          <w:sz w:val="24"/>
          <w:szCs w:val="24"/>
          <w:lang w:val="en-US" w:eastAsia="pt-BR"/>
        </w:rPr>
        <w:t>ease within</w:t>
      </w:r>
      <w:r w:rsidR="00214650">
        <w:rPr>
          <w:rFonts w:ascii="Arial" w:eastAsia="Times New Roman" w:hAnsi="Arial" w:cs="Arial"/>
          <w:color w:val="000000"/>
          <w:sz w:val="24"/>
          <w:szCs w:val="24"/>
          <w:lang w:val="en-US" w:eastAsia="pt-BR"/>
        </w:rPr>
        <w:t xml:space="preserve"> 15 min of the assay until</w:t>
      </w:r>
      <w:r w:rsidR="006766A6" w:rsidRPr="000535FF">
        <w:rPr>
          <w:rFonts w:ascii="Arial" w:eastAsia="Times New Roman" w:hAnsi="Arial" w:cs="Arial"/>
          <w:color w:val="000000"/>
          <w:sz w:val="24"/>
          <w:szCs w:val="24"/>
          <w:lang w:val="en-US" w:eastAsia="pt-BR"/>
        </w:rPr>
        <w:t xml:space="preserve"> 60 m</w:t>
      </w:r>
      <w:r w:rsidR="000E6CA6">
        <w:rPr>
          <w:rFonts w:ascii="Arial" w:eastAsia="Times New Roman" w:hAnsi="Arial" w:cs="Arial"/>
          <w:color w:val="000000"/>
          <w:sz w:val="24"/>
          <w:szCs w:val="24"/>
          <w:lang w:val="en-US" w:eastAsia="pt-BR"/>
        </w:rPr>
        <w:t>in. A</w:t>
      </w:r>
      <w:r w:rsidR="00F12E20">
        <w:rPr>
          <w:rFonts w:ascii="Arial" w:eastAsia="Times New Roman" w:hAnsi="Arial" w:cs="Arial"/>
          <w:color w:val="000000"/>
          <w:sz w:val="24"/>
          <w:szCs w:val="24"/>
          <w:lang w:val="en-US" w:eastAsia="pt-BR"/>
        </w:rPr>
        <w:t>ll the medicines</w:t>
      </w:r>
      <w:r w:rsidR="000E6CA6">
        <w:rPr>
          <w:rFonts w:ascii="Arial" w:eastAsia="Times New Roman" w:hAnsi="Arial" w:cs="Arial"/>
          <w:color w:val="000000"/>
          <w:sz w:val="24"/>
          <w:szCs w:val="24"/>
          <w:lang w:val="en-US" w:eastAsia="pt-BR"/>
        </w:rPr>
        <w:t>,</w:t>
      </w:r>
      <w:r w:rsidR="00F12E20">
        <w:rPr>
          <w:rFonts w:ascii="Arial" w:eastAsia="Times New Roman" w:hAnsi="Arial" w:cs="Arial"/>
          <w:color w:val="000000"/>
          <w:sz w:val="24"/>
          <w:szCs w:val="24"/>
          <w:lang w:val="en-US" w:eastAsia="pt-BR"/>
        </w:rPr>
        <w:t xml:space="preserve"> except CARNG2</w:t>
      </w:r>
      <w:r w:rsidR="006766A6" w:rsidRPr="000535FF">
        <w:rPr>
          <w:rFonts w:ascii="Arial" w:eastAsia="Times New Roman" w:hAnsi="Arial" w:cs="Arial"/>
          <w:color w:val="000000"/>
          <w:sz w:val="24"/>
          <w:szCs w:val="24"/>
          <w:lang w:val="en-US" w:eastAsia="pt-BR"/>
        </w:rPr>
        <w:t xml:space="preserve"> released more than 80% of their API w</w:t>
      </w:r>
      <w:r w:rsidR="00F12E20">
        <w:rPr>
          <w:rFonts w:ascii="Arial" w:eastAsia="Times New Roman" w:hAnsi="Arial" w:cs="Arial"/>
          <w:color w:val="000000"/>
          <w:sz w:val="24"/>
          <w:szCs w:val="24"/>
          <w:lang w:val="en-US" w:eastAsia="pt-BR"/>
        </w:rPr>
        <w:t>ithin 15 min of the assay. CARBR2</w:t>
      </w:r>
      <w:r w:rsidR="006766A6" w:rsidRPr="000535FF">
        <w:rPr>
          <w:rFonts w:ascii="Arial" w:eastAsia="Times New Roman" w:hAnsi="Arial" w:cs="Arial"/>
          <w:color w:val="000000"/>
          <w:sz w:val="24"/>
          <w:szCs w:val="24"/>
          <w:lang w:val="en-US" w:eastAsia="pt-BR"/>
        </w:rPr>
        <w:t xml:space="preserve">, </w:t>
      </w:r>
      <w:r w:rsidR="00F12E20">
        <w:rPr>
          <w:rFonts w:ascii="Arial" w:eastAsia="Times New Roman" w:hAnsi="Arial" w:cs="Arial"/>
          <w:color w:val="000000"/>
          <w:sz w:val="24"/>
          <w:szCs w:val="24"/>
          <w:lang w:val="en-US" w:eastAsia="pt-BR"/>
        </w:rPr>
        <w:t>CARBR1 and CARNG1</w:t>
      </w:r>
      <w:r w:rsidR="006766A6" w:rsidRPr="000535FF">
        <w:rPr>
          <w:rFonts w:ascii="Arial" w:eastAsia="Times New Roman" w:hAnsi="Arial" w:cs="Arial"/>
          <w:color w:val="000000"/>
          <w:sz w:val="24"/>
          <w:szCs w:val="24"/>
          <w:lang w:val="en-US" w:eastAsia="pt-BR"/>
        </w:rPr>
        <w:t xml:space="preserve"> show</w:t>
      </w:r>
      <w:r w:rsidR="0061033D">
        <w:rPr>
          <w:rFonts w:ascii="Arial" w:eastAsia="Times New Roman" w:hAnsi="Arial" w:cs="Arial"/>
          <w:color w:val="000000"/>
          <w:sz w:val="24"/>
          <w:szCs w:val="24"/>
          <w:lang w:val="en-US" w:eastAsia="pt-BR"/>
        </w:rPr>
        <w:t>ed</w:t>
      </w:r>
      <w:r w:rsidR="00BF080E">
        <w:rPr>
          <w:rFonts w:ascii="Arial" w:eastAsia="Times New Roman" w:hAnsi="Arial" w:cs="Arial"/>
          <w:color w:val="000000"/>
          <w:sz w:val="24"/>
          <w:szCs w:val="24"/>
          <w:lang w:val="en-US" w:eastAsia="pt-BR"/>
        </w:rPr>
        <w:t xml:space="preserve"> similar release</w:t>
      </w:r>
      <w:r w:rsidR="006766A6" w:rsidRPr="000535FF">
        <w:rPr>
          <w:rFonts w:ascii="Arial" w:eastAsia="Times New Roman" w:hAnsi="Arial" w:cs="Arial"/>
          <w:color w:val="000000"/>
          <w:sz w:val="24"/>
          <w:szCs w:val="24"/>
          <w:lang w:val="en-US" w:eastAsia="pt-BR"/>
        </w:rPr>
        <w:t xml:space="preserve"> characteristics.</w:t>
      </w:r>
      <w:r w:rsidR="001B759C">
        <w:rPr>
          <w:rFonts w:ascii="Arial" w:eastAsia="Times New Roman" w:hAnsi="Arial" w:cs="Arial"/>
          <w:color w:val="000000"/>
          <w:sz w:val="24"/>
          <w:szCs w:val="24"/>
          <w:lang w:val="en-US" w:eastAsia="pt-BR"/>
        </w:rPr>
        <w:t xml:space="preserve"> </w:t>
      </w:r>
    </w:p>
    <w:p w:rsidR="007659AA" w:rsidRDefault="001B759C" w:rsidP="007659AA">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Dissolution efficiency (% DE) of the CARBR1, CARBR2, CARNG1 and CARNG2 gave 98.1,</w:t>
      </w:r>
      <w:r>
        <w:rPr>
          <w:rFonts w:ascii="Arial" w:hAnsi="Arial" w:cs="Arial"/>
          <w:color w:val="000000" w:themeColor="text1"/>
          <w:sz w:val="24"/>
          <w:szCs w:val="24"/>
          <w:shd w:val="clear" w:color="auto" w:fill="FFFFFF"/>
          <w:lang w:val="en-US"/>
        </w:rPr>
        <w:t xml:space="preserve"> </w:t>
      </w:r>
      <w:r w:rsidRPr="00030583">
        <w:rPr>
          <w:rFonts w:ascii="Arial" w:hAnsi="Arial" w:cs="Arial"/>
          <w:color w:val="000000" w:themeColor="text1"/>
          <w:sz w:val="24"/>
          <w:szCs w:val="24"/>
          <w:shd w:val="clear" w:color="auto" w:fill="FFFFFF"/>
          <w:lang w:val="en-US"/>
        </w:rPr>
        <w:t>9</w:t>
      </w:r>
      <w:r>
        <w:rPr>
          <w:rFonts w:ascii="Arial" w:hAnsi="Arial" w:cs="Arial"/>
          <w:color w:val="000000" w:themeColor="text1"/>
          <w:sz w:val="24"/>
          <w:szCs w:val="24"/>
          <w:shd w:val="clear" w:color="auto" w:fill="FFFFFF"/>
          <w:lang w:val="en-US"/>
        </w:rPr>
        <w:t>9.5, 88.8 and 66.1</w:t>
      </w:r>
      <w:r w:rsidRPr="00030583">
        <w:rPr>
          <w:rFonts w:ascii="Arial" w:hAnsi="Arial" w:cs="Arial"/>
          <w:color w:val="000000" w:themeColor="text1"/>
          <w:sz w:val="24"/>
          <w:szCs w:val="24"/>
          <w:shd w:val="clear" w:color="auto" w:fill="FFFFFF"/>
          <w:lang w:val="en-US"/>
        </w:rPr>
        <w:t>% respectively.</w:t>
      </w:r>
      <w:r>
        <w:rPr>
          <w:rFonts w:ascii="Arial" w:hAnsi="Arial" w:cs="Arial"/>
          <w:color w:val="000000" w:themeColor="text1"/>
          <w:sz w:val="24"/>
          <w:szCs w:val="24"/>
          <w:shd w:val="clear" w:color="auto" w:fill="FFFFFF"/>
          <w:lang w:val="en-US"/>
        </w:rPr>
        <w:t xml:space="preserve"> </w:t>
      </w:r>
      <w:r>
        <w:rPr>
          <w:rFonts w:ascii="Arial" w:eastAsia="Times New Roman" w:hAnsi="Arial" w:cs="Arial"/>
          <w:color w:val="000000"/>
          <w:sz w:val="24"/>
          <w:szCs w:val="24"/>
          <w:lang w:val="en-US" w:eastAsia="pt-BR"/>
        </w:rPr>
        <w:t>Carvedilol dissolution showed that CARBR2</w:t>
      </w:r>
      <w:r w:rsidRPr="004026D5">
        <w:rPr>
          <w:rFonts w:ascii="Arial" w:eastAsia="Times New Roman" w:hAnsi="Arial" w:cs="Arial"/>
          <w:color w:val="000000"/>
          <w:sz w:val="24"/>
          <w:szCs w:val="24"/>
          <w:lang w:val="en-US" w:eastAsia="pt-BR"/>
        </w:rPr>
        <w:t xml:space="preserve"> released more than 100% of its ac</w:t>
      </w:r>
      <w:r>
        <w:rPr>
          <w:rFonts w:ascii="Arial" w:eastAsia="Times New Roman" w:hAnsi="Arial" w:cs="Arial"/>
          <w:color w:val="000000"/>
          <w:sz w:val="24"/>
          <w:szCs w:val="24"/>
          <w:lang w:val="en-US" w:eastAsia="pt-BR"/>
        </w:rPr>
        <w:t>tive ingredients within 5 min of the assay, CARBR1 released 100% of the API within 20 min, CARNG1 did not release 100% of the</w:t>
      </w:r>
      <w:r w:rsidRPr="004026D5">
        <w:rPr>
          <w:rFonts w:ascii="Arial" w:eastAsia="Times New Roman" w:hAnsi="Arial" w:cs="Arial"/>
          <w:color w:val="000000"/>
          <w:sz w:val="24"/>
          <w:szCs w:val="24"/>
          <w:lang w:val="en-US" w:eastAsia="pt-BR"/>
        </w:rPr>
        <w:t xml:space="preserve"> active content even at infinity time of the assay but released</w:t>
      </w:r>
      <w:r>
        <w:rPr>
          <w:rFonts w:ascii="Arial" w:eastAsia="Times New Roman" w:hAnsi="Arial" w:cs="Arial"/>
          <w:color w:val="000000"/>
          <w:sz w:val="24"/>
          <w:szCs w:val="24"/>
          <w:lang w:val="en-US" w:eastAsia="pt-BR"/>
        </w:rPr>
        <w:t xml:space="preserve"> more than 80% within 10 min.</w:t>
      </w:r>
      <w:r w:rsidRPr="004026D5">
        <w:rPr>
          <w:rFonts w:ascii="Arial" w:eastAsia="Times New Roman" w:hAnsi="Arial" w:cs="Arial"/>
          <w:color w:val="000000"/>
          <w:sz w:val="24"/>
          <w:szCs w:val="24"/>
          <w:lang w:val="en-US" w:eastAsia="pt-BR"/>
        </w:rPr>
        <w:t xml:space="preserve"> </w:t>
      </w:r>
      <w:r>
        <w:rPr>
          <w:rFonts w:ascii="Arial" w:eastAsia="Times New Roman" w:hAnsi="Arial" w:cs="Arial"/>
          <w:color w:val="000000"/>
          <w:sz w:val="24"/>
          <w:szCs w:val="24"/>
          <w:lang w:val="en-US" w:eastAsia="pt-BR"/>
        </w:rPr>
        <w:t>CARNG2 did not release 100% of the API</w:t>
      </w:r>
      <w:r w:rsidRPr="004026D5">
        <w:rPr>
          <w:rFonts w:ascii="Arial" w:eastAsia="Times New Roman" w:hAnsi="Arial" w:cs="Arial"/>
          <w:color w:val="000000"/>
          <w:sz w:val="24"/>
          <w:szCs w:val="24"/>
          <w:lang w:val="en-US" w:eastAsia="pt-BR"/>
        </w:rPr>
        <w:t xml:space="preserve"> at in</w:t>
      </w:r>
      <w:r>
        <w:rPr>
          <w:rFonts w:ascii="Arial" w:eastAsia="Times New Roman" w:hAnsi="Arial" w:cs="Arial"/>
          <w:color w:val="000000"/>
          <w:sz w:val="24"/>
          <w:szCs w:val="24"/>
          <w:lang w:val="en-US" w:eastAsia="pt-BR"/>
        </w:rPr>
        <w:t>finity, as 83.817% release was observed. Within 60 min</w:t>
      </w:r>
      <w:r w:rsidRPr="004026D5">
        <w:rPr>
          <w:rFonts w:ascii="Arial" w:eastAsia="Times New Roman" w:hAnsi="Arial" w:cs="Arial"/>
          <w:color w:val="000000"/>
          <w:sz w:val="24"/>
          <w:szCs w:val="24"/>
          <w:lang w:val="en-US" w:eastAsia="pt-BR"/>
        </w:rPr>
        <w:t xml:space="preserve"> of the </w:t>
      </w:r>
      <w:r>
        <w:rPr>
          <w:rFonts w:ascii="Arial" w:eastAsia="Times New Roman" w:hAnsi="Arial" w:cs="Arial"/>
          <w:color w:val="000000"/>
          <w:sz w:val="24"/>
          <w:szCs w:val="24"/>
          <w:lang w:val="en-US" w:eastAsia="pt-BR"/>
        </w:rPr>
        <w:t>assay, CARBR1, CARBR2, CARNG1 and CARNG2 released 104.0, 108.9, 95.9 and 77.4% of the API respectively.</w:t>
      </w:r>
      <w:r w:rsidR="00B24B81">
        <w:rPr>
          <w:rFonts w:ascii="Arial" w:eastAsia="Times New Roman" w:hAnsi="Arial" w:cs="Arial"/>
          <w:color w:val="000000"/>
          <w:sz w:val="24"/>
          <w:szCs w:val="24"/>
          <w:lang w:val="en-US" w:eastAsia="pt-BR"/>
        </w:rPr>
        <w:t xml:space="preserve"> The ANOVA of the brands gave a p-value of </w:t>
      </w:r>
      <w:r w:rsidR="00B24B81">
        <w:rPr>
          <w:rFonts w:ascii="Arial" w:eastAsia="Times New Roman" w:hAnsi="Arial" w:cs="Arial"/>
          <w:color w:val="000000"/>
          <w:sz w:val="24"/>
          <w:szCs w:val="24"/>
          <w:lang w:val="en-US" w:eastAsia="pt-BR"/>
        </w:rPr>
        <w:lastRenderedPageBreak/>
        <w:t>about 0.000 (</w:t>
      </w:r>
      <w:r w:rsidR="00B24B81">
        <w:rPr>
          <w:rFonts w:ascii="Arial" w:hAnsi="Arial" w:cs="Arial"/>
          <w:color w:val="000000" w:themeColor="text1"/>
          <w:sz w:val="24"/>
          <w:szCs w:val="24"/>
          <w:shd w:val="clear" w:color="auto" w:fill="FFFFFF"/>
          <w:lang w:val="en-US"/>
        </w:rPr>
        <w:t>p</w:t>
      </w:r>
      <w:r w:rsidR="00B24B81" w:rsidRPr="00000FB8">
        <w:rPr>
          <w:rFonts w:ascii="Arial" w:hAnsi="Arial" w:cs="Arial"/>
          <w:color w:val="000000" w:themeColor="text1"/>
          <w:sz w:val="24"/>
          <w:szCs w:val="24"/>
          <w:shd w:val="clear" w:color="auto" w:fill="FFFFFF"/>
          <w:lang w:val="en-US"/>
        </w:rPr>
        <w:t>&lt;</w:t>
      </w:r>
      <w:r w:rsidR="00B24B81">
        <w:rPr>
          <w:rFonts w:ascii="Arial" w:hAnsi="Arial" w:cs="Arial"/>
          <w:color w:val="000000" w:themeColor="text1"/>
          <w:sz w:val="24"/>
          <w:szCs w:val="24"/>
          <w:shd w:val="clear" w:color="auto" w:fill="FFFFFF"/>
          <w:lang w:val="en-US"/>
        </w:rPr>
        <w:t xml:space="preserve">0.05). </w:t>
      </w:r>
      <w:r w:rsidR="00B24B81">
        <w:rPr>
          <w:rFonts w:ascii="Arial" w:eastAsia="Times New Roman" w:hAnsi="Arial" w:cs="Arial"/>
          <w:color w:val="000000"/>
          <w:sz w:val="24"/>
          <w:szCs w:val="24"/>
          <w:lang w:val="en-US" w:eastAsia="pt-BR"/>
        </w:rPr>
        <w:t xml:space="preserve">A Tukey grouping placed the CARBR1, CARBR2, CARNG1 and CARNG2 into group AB, A, B and C respectively. </w:t>
      </w:r>
      <w:r w:rsidR="00B24B81" w:rsidRPr="00AC13BA">
        <w:rPr>
          <w:rFonts w:ascii="Arial" w:eastAsia="Times New Roman" w:hAnsi="Arial" w:cs="Arial"/>
          <w:color w:val="000000"/>
          <w:sz w:val="24"/>
          <w:szCs w:val="24"/>
          <w:lang w:val="en-US" w:eastAsia="pt-BR"/>
        </w:rPr>
        <w:t>Figu</w:t>
      </w:r>
      <w:r w:rsidR="00B24B81">
        <w:rPr>
          <w:rFonts w:ascii="Arial" w:eastAsia="Times New Roman" w:hAnsi="Arial" w:cs="Arial"/>
          <w:color w:val="000000"/>
          <w:sz w:val="24"/>
          <w:szCs w:val="24"/>
          <w:lang w:val="en-US" w:eastAsia="pt-BR"/>
        </w:rPr>
        <w:t>re 12 showed that CARBR2-CARBR1 and CARNG1-CARBR1 crossed</w:t>
      </w:r>
      <w:r w:rsidR="00B24B81" w:rsidRPr="00AC13BA">
        <w:rPr>
          <w:rFonts w:ascii="Arial" w:eastAsia="Times New Roman" w:hAnsi="Arial" w:cs="Arial"/>
          <w:color w:val="000000"/>
          <w:sz w:val="24"/>
          <w:szCs w:val="24"/>
          <w:lang w:val="en-US" w:eastAsia="pt-BR"/>
        </w:rPr>
        <w:t xml:space="preserve"> the zero line</w:t>
      </w:r>
      <w:r w:rsidR="00B24B81">
        <w:rPr>
          <w:rFonts w:ascii="Arial" w:eastAsia="Times New Roman" w:hAnsi="Arial" w:cs="Arial"/>
          <w:color w:val="000000"/>
          <w:sz w:val="24"/>
          <w:szCs w:val="24"/>
          <w:lang w:val="en-US" w:eastAsia="pt-BR"/>
        </w:rPr>
        <w:t xml:space="preserve"> while, CARNG2-CARBR1, CARNG1-CARBR2, CARNG2-CARBR2 and CARNG2-CARNG1 did not cross the line.</w:t>
      </w:r>
    </w:p>
    <w:p w:rsidR="00FD4945" w:rsidRDefault="00A441A3" w:rsidP="0061404C">
      <w:pPr>
        <w:spacing w:before="120" w:after="120" w:line="360" w:lineRule="auto"/>
        <w:jc w:val="both"/>
        <w:rPr>
          <w:rFonts w:ascii="Arial" w:eastAsia="Times New Roman" w:hAnsi="Arial" w:cs="Arial"/>
          <w:color w:val="000000"/>
          <w:sz w:val="24"/>
          <w:szCs w:val="24"/>
          <w:lang w:val="en-US" w:eastAsia="pt-BR"/>
        </w:rPr>
      </w:pPr>
      <w:r>
        <w:rPr>
          <w:rFonts w:ascii="Arial" w:eastAsia="Times New Roman" w:hAnsi="Arial" w:cs="Arial"/>
          <w:color w:val="000000"/>
          <w:sz w:val="24"/>
          <w:szCs w:val="24"/>
          <w:lang w:val="en-US" w:eastAsia="pt-BR"/>
        </w:rPr>
        <w:t>The rapid release pattern shown by CARBR2 signified a rapid dissolution of the drug.</w:t>
      </w:r>
      <w:r w:rsidR="005F4B1A">
        <w:rPr>
          <w:rFonts w:ascii="Arial" w:eastAsia="Times New Roman" w:hAnsi="Arial" w:cs="Arial"/>
          <w:color w:val="000000"/>
          <w:sz w:val="24"/>
          <w:szCs w:val="24"/>
          <w:lang w:val="en-US" w:eastAsia="pt-BR"/>
        </w:rPr>
        <w:t xml:space="preserve"> The lowest release pattern shown by CARNG2 indicated a slow response to dissolution.</w:t>
      </w:r>
      <w:r w:rsidR="001B759C">
        <w:rPr>
          <w:rFonts w:ascii="Arial" w:eastAsia="Times New Roman" w:hAnsi="Arial" w:cs="Arial"/>
          <w:color w:val="000000"/>
          <w:sz w:val="24"/>
          <w:szCs w:val="24"/>
          <w:lang w:val="en-US" w:eastAsia="pt-BR"/>
        </w:rPr>
        <w:t xml:space="preserve"> The release profile shown by CARBR2, CARBR1 and CARNG1 indicated that they are similar. </w:t>
      </w:r>
      <w:r w:rsidR="00B82323">
        <w:rPr>
          <w:rFonts w:ascii="Arial" w:hAnsi="Arial" w:cs="Arial"/>
          <w:color w:val="000000" w:themeColor="text1"/>
          <w:sz w:val="24"/>
          <w:szCs w:val="24"/>
          <w:shd w:val="clear" w:color="auto" w:fill="FFFFFF"/>
          <w:lang w:val="en-US"/>
        </w:rPr>
        <w:t>The % DE result showed that th</w:t>
      </w:r>
      <w:r w:rsidR="00536793">
        <w:rPr>
          <w:rFonts w:ascii="Arial" w:hAnsi="Arial" w:cs="Arial"/>
          <w:color w:val="000000" w:themeColor="text1"/>
          <w:sz w:val="24"/>
          <w:szCs w:val="24"/>
          <w:shd w:val="clear" w:color="auto" w:fill="FFFFFF"/>
          <w:lang w:val="en-US"/>
        </w:rPr>
        <w:t>ere was a similarity between CAR</w:t>
      </w:r>
      <w:r w:rsidR="00B82323">
        <w:rPr>
          <w:rFonts w:ascii="Arial" w:hAnsi="Arial" w:cs="Arial"/>
          <w:color w:val="000000" w:themeColor="text1"/>
          <w:sz w:val="24"/>
          <w:szCs w:val="24"/>
          <w:shd w:val="clear" w:color="auto" w:fill="FFFFFF"/>
          <w:lang w:val="en-US"/>
        </w:rPr>
        <w:t>BR</w:t>
      </w:r>
      <w:r w:rsidR="00536793">
        <w:rPr>
          <w:rFonts w:ascii="Arial" w:hAnsi="Arial" w:cs="Arial"/>
          <w:color w:val="000000" w:themeColor="text1"/>
          <w:sz w:val="24"/>
          <w:szCs w:val="24"/>
          <w:shd w:val="clear" w:color="auto" w:fill="FFFFFF"/>
          <w:lang w:val="en-US"/>
        </w:rPr>
        <w:t>1</w:t>
      </w:r>
      <w:r w:rsidR="00536793">
        <w:rPr>
          <w:rFonts w:ascii="Arial" w:eastAsia="Times New Roman" w:hAnsi="Arial" w:cs="Arial"/>
          <w:color w:val="000000"/>
          <w:sz w:val="24"/>
          <w:szCs w:val="24"/>
          <w:lang w:val="en-US" w:eastAsia="pt-BR"/>
        </w:rPr>
        <w:t xml:space="preserve"> and CARBR2. CARNG1 was different from CARBR1 and CARBR2 but not statistically significant. CARNG2 had statistical significant different from the other brands.</w:t>
      </w:r>
      <w:r w:rsidR="00B24B81">
        <w:rPr>
          <w:rFonts w:ascii="Arial" w:eastAsia="Times New Roman" w:hAnsi="Arial" w:cs="Arial"/>
          <w:color w:val="000000"/>
          <w:sz w:val="24"/>
          <w:szCs w:val="24"/>
          <w:lang w:val="en-US" w:eastAsia="pt-BR"/>
        </w:rPr>
        <w:t xml:space="preserve"> </w:t>
      </w:r>
      <w:r w:rsidR="001B759C">
        <w:rPr>
          <w:rFonts w:ascii="Arial" w:eastAsia="Times New Roman" w:hAnsi="Arial" w:cs="Arial"/>
          <w:color w:val="000000"/>
          <w:sz w:val="24"/>
          <w:szCs w:val="24"/>
          <w:lang w:val="en-US" w:eastAsia="pt-BR"/>
        </w:rPr>
        <w:t>B</w:t>
      </w:r>
      <w:r w:rsidR="007659AA">
        <w:rPr>
          <w:rFonts w:ascii="Arial" w:eastAsia="Times New Roman" w:hAnsi="Arial" w:cs="Arial"/>
          <w:color w:val="000000"/>
          <w:sz w:val="24"/>
          <w:szCs w:val="24"/>
          <w:lang w:val="en-US" w:eastAsia="pt-BR"/>
        </w:rPr>
        <w:t>ased on</w:t>
      </w:r>
      <w:r w:rsidR="000B1034">
        <w:rPr>
          <w:rFonts w:ascii="Arial" w:eastAsia="Times New Roman" w:hAnsi="Arial" w:cs="Arial"/>
          <w:color w:val="000000"/>
          <w:sz w:val="24"/>
          <w:szCs w:val="24"/>
          <w:lang w:val="en-US" w:eastAsia="pt-BR"/>
        </w:rPr>
        <w:t xml:space="preserve"> the result of the dissolution</w:t>
      </w:r>
      <w:r w:rsidR="00F5255C">
        <w:rPr>
          <w:rFonts w:ascii="Arial" w:eastAsia="Times New Roman" w:hAnsi="Arial" w:cs="Arial"/>
          <w:color w:val="000000"/>
          <w:sz w:val="24"/>
          <w:szCs w:val="24"/>
          <w:lang w:val="en-US" w:eastAsia="pt-BR"/>
        </w:rPr>
        <w:t>,</w:t>
      </w:r>
      <w:r w:rsidR="000B1034">
        <w:rPr>
          <w:rFonts w:ascii="Arial" w:eastAsia="Times New Roman" w:hAnsi="Arial" w:cs="Arial"/>
          <w:color w:val="000000"/>
          <w:sz w:val="24"/>
          <w:szCs w:val="24"/>
          <w:lang w:val="en-US" w:eastAsia="pt-BR"/>
        </w:rPr>
        <w:t xml:space="preserve"> </w:t>
      </w:r>
      <w:r w:rsidR="0019140D">
        <w:rPr>
          <w:rFonts w:ascii="Arial" w:eastAsia="Times New Roman" w:hAnsi="Arial" w:cs="Arial"/>
          <w:color w:val="000000"/>
          <w:sz w:val="24"/>
          <w:szCs w:val="24"/>
          <w:lang w:val="en-US" w:eastAsia="pt-BR"/>
        </w:rPr>
        <w:t>CARBR1, CARBR2, and CARNG1</w:t>
      </w:r>
      <w:r w:rsidR="000B1034">
        <w:rPr>
          <w:rFonts w:ascii="Arial" w:eastAsia="Times New Roman" w:hAnsi="Arial" w:cs="Arial"/>
          <w:color w:val="000000"/>
          <w:sz w:val="24"/>
          <w:szCs w:val="24"/>
          <w:lang w:val="en-US" w:eastAsia="pt-BR"/>
        </w:rPr>
        <w:t xml:space="preserve"> passed the test but</w:t>
      </w:r>
      <w:r w:rsidR="00593D72">
        <w:rPr>
          <w:rFonts w:ascii="Arial" w:eastAsia="Times New Roman" w:hAnsi="Arial" w:cs="Arial"/>
          <w:color w:val="000000"/>
          <w:sz w:val="24"/>
          <w:szCs w:val="24"/>
          <w:lang w:val="en-US" w:eastAsia="pt-BR"/>
        </w:rPr>
        <w:t xml:space="preserve"> CARNG2</w:t>
      </w:r>
      <w:r w:rsidR="000B1034">
        <w:rPr>
          <w:rFonts w:ascii="Arial" w:eastAsia="Times New Roman" w:hAnsi="Arial" w:cs="Arial"/>
          <w:color w:val="000000"/>
          <w:sz w:val="24"/>
          <w:szCs w:val="24"/>
          <w:lang w:val="en-US" w:eastAsia="pt-BR"/>
        </w:rPr>
        <w:t xml:space="preserve"> failed</w:t>
      </w:r>
      <w:r w:rsidR="007659AA" w:rsidRPr="004026D5">
        <w:rPr>
          <w:rFonts w:ascii="Arial" w:eastAsia="Times New Roman" w:hAnsi="Arial" w:cs="Arial"/>
          <w:color w:val="000000"/>
          <w:sz w:val="24"/>
          <w:szCs w:val="24"/>
          <w:lang w:val="en-US" w:eastAsia="pt-BR"/>
        </w:rPr>
        <w:t xml:space="preserve">. </w:t>
      </w:r>
    </w:p>
    <w:p w:rsidR="0061404C" w:rsidRDefault="00B24B81" w:rsidP="0061404C">
      <w:pPr>
        <w:spacing w:before="120" w:after="120" w:line="360" w:lineRule="auto"/>
        <w:jc w:val="both"/>
        <w:rPr>
          <w:rFonts w:ascii="Arial" w:eastAsia="Times New Roman" w:hAnsi="Arial" w:cs="Arial"/>
          <w:color w:val="000000"/>
          <w:sz w:val="24"/>
          <w:szCs w:val="24"/>
          <w:lang w:val="en-US" w:eastAsia="pt-BR"/>
        </w:rPr>
      </w:pPr>
      <w:r>
        <w:rPr>
          <w:rFonts w:ascii="Arial" w:hAnsi="Arial" w:cs="Arial"/>
          <w:color w:val="000000" w:themeColor="text1"/>
          <w:sz w:val="24"/>
          <w:szCs w:val="24"/>
          <w:shd w:val="clear" w:color="auto" w:fill="FFFFFF"/>
          <w:lang w:val="en-US"/>
        </w:rPr>
        <w:t>The ANOVA p-value signified</w:t>
      </w:r>
      <w:r w:rsidR="00A70DF5">
        <w:rPr>
          <w:rFonts w:ascii="Arial" w:hAnsi="Arial" w:cs="Arial"/>
          <w:color w:val="000000" w:themeColor="text1"/>
          <w:sz w:val="24"/>
          <w:szCs w:val="24"/>
          <w:shd w:val="clear" w:color="auto" w:fill="FFFFFF"/>
          <w:lang w:val="en-US"/>
        </w:rPr>
        <w:t xml:space="preserve"> that the brands had statistical significant difference</w:t>
      </w:r>
      <w:r w:rsidR="00F5255C">
        <w:rPr>
          <w:rFonts w:ascii="Arial" w:hAnsi="Arial" w:cs="Arial"/>
          <w:color w:val="000000" w:themeColor="text1"/>
          <w:sz w:val="24"/>
          <w:szCs w:val="24"/>
          <w:shd w:val="clear" w:color="auto" w:fill="FFFFFF"/>
          <w:lang w:val="en-US"/>
        </w:rPr>
        <w:t>.</w:t>
      </w:r>
      <w:r>
        <w:rPr>
          <w:rFonts w:ascii="Arial" w:eastAsia="Times New Roman" w:hAnsi="Arial" w:cs="Arial"/>
          <w:color w:val="000000"/>
          <w:sz w:val="24"/>
          <w:szCs w:val="24"/>
          <w:lang w:val="en-US" w:eastAsia="pt-BR"/>
        </w:rPr>
        <w:t xml:space="preserve"> The difference</w:t>
      </w:r>
      <w:r w:rsidR="00A70DF5">
        <w:rPr>
          <w:rFonts w:ascii="Arial" w:eastAsia="Times New Roman" w:hAnsi="Arial" w:cs="Arial"/>
          <w:color w:val="000000"/>
          <w:sz w:val="24"/>
          <w:szCs w:val="24"/>
          <w:lang w:val="en-US" w:eastAsia="pt-BR"/>
        </w:rPr>
        <w:t xml:space="preserve"> in </w:t>
      </w:r>
      <w:r>
        <w:rPr>
          <w:rFonts w:ascii="Arial" w:eastAsia="Times New Roman" w:hAnsi="Arial" w:cs="Arial"/>
          <w:color w:val="000000"/>
          <w:sz w:val="24"/>
          <w:szCs w:val="24"/>
          <w:lang w:val="en-US" w:eastAsia="pt-BR"/>
        </w:rPr>
        <w:t xml:space="preserve">Tukey </w:t>
      </w:r>
      <w:r w:rsidR="00A70DF5">
        <w:rPr>
          <w:rFonts w:ascii="Arial" w:eastAsia="Times New Roman" w:hAnsi="Arial" w:cs="Arial"/>
          <w:color w:val="000000"/>
          <w:sz w:val="24"/>
          <w:szCs w:val="24"/>
          <w:lang w:val="en-US" w:eastAsia="pt-BR"/>
        </w:rPr>
        <w:t>grouping had affirmed the p-value of the ANOVA shown above, meaning that the brands had statistical significant difference.</w:t>
      </w:r>
      <w:r>
        <w:rPr>
          <w:rFonts w:ascii="Arial" w:eastAsia="Times New Roman" w:hAnsi="Arial" w:cs="Arial"/>
          <w:color w:val="000000"/>
          <w:sz w:val="24"/>
          <w:szCs w:val="24"/>
          <w:lang w:val="en-US" w:eastAsia="pt-BR"/>
        </w:rPr>
        <w:t xml:space="preserve"> From the 95% confidence interval shown in figure 12, the brands that crossed the line did not have significant difference while the brands which did not cross the line had significant difference.</w:t>
      </w:r>
    </w:p>
    <w:p w:rsidR="00536C50" w:rsidRDefault="00536C50" w:rsidP="002F0BF5">
      <w:pPr>
        <w:spacing w:before="120" w:after="120" w:line="360" w:lineRule="auto"/>
        <w:jc w:val="both"/>
        <w:rPr>
          <w:rFonts w:ascii="Arial" w:eastAsia="Times New Roman" w:hAnsi="Arial" w:cs="Arial"/>
          <w:color w:val="000000"/>
          <w:sz w:val="24"/>
          <w:szCs w:val="24"/>
          <w:lang w:val="en-US" w:eastAsia="pt-BR"/>
        </w:rPr>
      </w:pPr>
    </w:p>
    <w:p w:rsidR="00536C50" w:rsidRPr="000535FF" w:rsidRDefault="00536C50" w:rsidP="002F0BF5">
      <w:pPr>
        <w:spacing w:before="120" w:after="120" w:line="360" w:lineRule="auto"/>
        <w:jc w:val="both"/>
        <w:rPr>
          <w:rFonts w:ascii="Arial" w:eastAsia="Times New Roman" w:hAnsi="Arial" w:cs="Arial"/>
          <w:color w:val="000000"/>
          <w:sz w:val="24"/>
          <w:szCs w:val="24"/>
          <w:lang w:val="en-US" w:eastAsia="pt-BR"/>
        </w:rPr>
      </w:pPr>
      <w:r w:rsidRPr="00536C50">
        <w:rPr>
          <w:rFonts w:ascii="Arial" w:eastAsia="Times New Roman" w:hAnsi="Arial" w:cs="Arial"/>
          <w:noProof/>
          <w:color w:val="000000"/>
          <w:sz w:val="24"/>
          <w:szCs w:val="24"/>
          <w:lang w:eastAsia="pt-BR"/>
        </w:rPr>
        <w:drawing>
          <wp:inline distT="0" distB="0" distL="0" distR="0">
            <wp:extent cx="5294629" cy="2752725"/>
            <wp:effectExtent l="0" t="0" r="1905" b="0"/>
            <wp:docPr id="24"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40" t="14024" b="9503"/>
                    <a:stretch/>
                  </pic:blipFill>
                  <pic:spPr bwMode="auto">
                    <a:xfrm>
                      <a:off x="0" y="0"/>
                      <a:ext cx="5295252" cy="27530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36C50" w:rsidRPr="004D00E8" w:rsidRDefault="00536C50" w:rsidP="00536C50">
      <w:pPr>
        <w:spacing w:before="120" w:after="120" w:line="360" w:lineRule="auto"/>
        <w:jc w:val="both"/>
        <w:rPr>
          <w:rFonts w:eastAsia="Times New Roman" w:cs="Arial"/>
          <w:color w:val="000000"/>
          <w:sz w:val="24"/>
          <w:szCs w:val="24"/>
          <w:lang w:val="en-US" w:eastAsia="pt-BR"/>
        </w:rPr>
      </w:pPr>
      <w:r w:rsidRPr="004D00E8">
        <w:rPr>
          <w:rFonts w:eastAsia="Times New Roman" w:cs="Arial"/>
          <w:b/>
          <w:color w:val="000000"/>
          <w:sz w:val="24"/>
          <w:szCs w:val="24"/>
          <w:lang w:val="en-US" w:eastAsia="pt-BR"/>
        </w:rPr>
        <w:t>Figure 12:</w:t>
      </w:r>
      <w:r w:rsidRPr="004D00E8">
        <w:rPr>
          <w:rFonts w:eastAsia="Times New Roman" w:cs="Arial"/>
          <w:color w:val="000000"/>
          <w:sz w:val="24"/>
          <w:szCs w:val="24"/>
          <w:lang w:val="en-US" w:eastAsia="pt-BR"/>
        </w:rPr>
        <w:t xml:space="preserve"> Confidence interval of the brands of carvedilol medicine</w:t>
      </w:r>
    </w:p>
    <w:p w:rsidR="00F5255C" w:rsidRDefault="00F5255C" w:rsidP="00691CC6">
      <w:pPr>
        <w:pStyle w:val="PargrafodaLista"/>
        <w:spacing w:before="120" w:after="120" w:line="360" w:lineRule="auto"/>
        <w:ind w:left="0"/>
        <w:jc w:val="both"/>
        <w:rPr>
          <w:rFonts w:eastAsia="Times New Roman" w:cs="Arial"/>
          <w:color w:val="000000"/>
          <w:sz w:val="24"/>
          <w:szCs w:val="24"/>
          <w:lang w:val="en-US" w:eastAsia="pt-BR"/>
        </w:rPr>
      </w:pPr>
    </w:p>
    <w:p w:rsidR="001B43B2" w:rsidRDefault="001A70EB" w:rsidP="00691CC6">
      <w:pPr>
        <w:pStyle w:val="PargrafodaLista"/>
        <w:spacing w:before="120" w:after="120" w:line="360" w:lineRule="auto"/>
        <w:ind w:left="0"/>
        <w:jc w:val="both"/>
        <w:rPr>
          <w:rFonts w:ascii="Arial" w:hAnsi="Arial" w:cs="Arial"/>
          <w:b/>
          <w:color w:val="282828"/>
          <w:sz w:val="24"/>
          <w:szCs w:val="24"/>
          <w:shd w:val="clear" w:color="auto" w:fill="FFFFFF"/>
          <w:lang w:val="en-US"/>
        </w:rPr>
      </w:pPr>
      <w:r w:rsidRPr="001A70EB">
        <w:rPr>
          <w:rFonts w:ascii="Arial" w:hAnsi="Arial" w:cs="Arial"/>
          <w:b/>
          <w:color w:val="282828"/>
          <w:sz w:val="24"/>
          <w:szCs w:val="24"/>
          <w:shd w:val="clear" w:color="auto" w:fill="FFFFFF"/>
          <w:lang w:val="en-US"/>
        </w:rPr>
        <w:t>General evaluation of the Brazilian and Nigerian brands</w:t>
      </w:r>
    </w:p>
    <w:p w:rsidR="00B32C7C" w:rsidRDefault="00B32C7C" w:rsidP="00691CC6">
      <w:pPr>
        <w:pStyle w:val="PargrafodaLista"/>
        <w:spacing w:before="120" w:after="120" w:line="360" w:lineRule="auto"/>
        <w:ind w:left="0"/>
        <w:jc w:val="both"/>
        <w:rPr>
          <w:rFonts w:ascii="Arial" w:hAnsi="Arial" w:cs="Arial"/>
          <w:b/>
          <w:color w:val="282828"/>
          <w:sz w:val="24"/>
          <w:szCs w:val="24"/>
          <w:shd w:val="clear" w:color="auto" w:fill="FFFFFF"/>
          <w:lang w:val="en-US"/>
        </w:rPr>
      </w:pPr>
    </w:p>
    <w:p w:rsidR="00B32C7C" w:rsidRPr="004D00E8" w:rsidRDefault="00895985" w:rsidP="00691CC6">
      <w:pPr>
        <w:pStyle w:val="PargrafodaLista"/>
        <w:spacing w:before="120" w:after="120" w:line="360" w:lineRule="auto"/>
        <w:ind w:left="0"/>
        <w:jc w:val="both"/>
        <w:rPr>
          <w:rFonts w:cs="Arial"/>
          <w:color w:val="282828"/>
          <w:sz w:val="24"/>
          <w:szCs w:val="24"/>
          <w:shd w:val="clear" w:color="auto" w:fill="FFFFFF"/>
          <w:lang w:val="en-US"/>
        </w:rPr>
      </w:pPr>
      <w:r w:rsidRPr="004D00E8">
        <w:rPr>
          <w:rFonts w:cs="Arial"/>
          <w:b/>
          <w:color w:val="282828"/>
          <w:sz w:val="24"/>
          <w:szCs w:val="24"/>
          <w:shd w:val="clear" w:color="auto" w:fill="FFFFFF"/>
          <w:lang w:val="en-US"/>
        </w:rPr>
        <w:t>Table 4</w:t>
      </w:r>
      <w:r w:rsidR="00B32C7C" w:rsidRPr="004D00E8">
        <w:rPr>
          <w:rFonts w:cs="Arial"/>
          <w:b/>
          <w:color w:val="282828"/>
          <w:sz w:val="24"/>
          <w:szCs w:val="24"/>
          <w:shd w:val="clear" w:color="auto" w:fill="FFFFFF"/>
          <w:lang w:val="en-US"/>
        </w:rPr>
        <w:t xml:space="preserve">: </w:t>
      </w:r>
      <w:r w:rsidR="00603B12" w:rsidRPr="004D00E8">
        <w:rPr>
          <w:rFonts w:cs="Arial"/>
          <w:color w:val="282828"/>
          <w:sz w:val="24"/>
          <w:szCs w:val="24"/>
          <w:shd w:val="clear" w:color="auto" w:fill="FFFFFF"/>
          <w:lang w:val="en-US"/>
        </w:rPr>
        <w:t>Percentage of products which</w:t>
      </w:r>
      <w:r w:rsidR="00B32C7C" w:rsidRPr="004D00E8">
        <w:rPr>
          <w:rFonts w:cs="Arial"/>
          <w:color w:val="282828"/>
          <w:sz w:val="24"/>
          <w:szCs w:val="24"/>
          <w:shd w:val="clear" w:color="auto" w:fill="FFFFFF"/>
          <w:lang w:val="en-US"/>
        </w:rPr>
        <w:t xml:space="preserve"> passed</w:t>
      </w:r>
      <w:r w:rsidR="00603B12" w:rsidRPr="004D00E8">
        <w:rPr>
          <w:rFonts w:cs="Arial"/>
          <w:color w:val="282828"/>
          <w:sz w:val="24"/>
          <w:szCs w:val="24"/>
          <w:shd w:val="clear" w:color="auto" w:fill="FFFFFF"/>
          <w:lang w:val="en-US"/>
        </w:rPr>
        <w:t xml:space="preserve"> the dissolution test.</w:t>
      </w:r>
    </w:p>
    <w:tbl>
      <w:tblPr>
        <w:tblW w:w="7526" w:type="dxa"/>
        <w:jc w:val="center"/>
        <w:tblLayout w:type="fixed"/>
        <w:tblCellMar>
          <w:left w:w="70" w:type="dxa"/>
          <w:right w:w="70" w:type="dxa"/>
        </w:tblCellMar>
        <w:tblLook w:val="04A0"/>
      </w:tblPr>
      <w:tblGrid>
        <w:gridCol w:w="3154"/>
        <w:gridCol w:w="2246"/>
        <w:gridCol w:w="2126"/>
      </w:tblGrid>
      <w:tr w:rsidR="00B32C7C" w:rsidRPr="00A92D32" w:rsidTr="00581782">
        <w:trPr>
          <w:trHeight w:val="510"/>
          <w:jc w:val="center"/>
        </w:trPr>
        <w:tc>
          <w:tcPr>
            <w:tcW w:w="3154" w:type="dxa"/>
            <w:tcBorders>
              <w:top w:val="single" w:sz="4" w:space="0" w:color="auto"/>
              <w:left w:val="nil"/>
              <w:bottom w:val="single" w:sz="4" w:space="0" w:color="auto"/>
              <w:right w:val="nil"/>
            </w:tcBorders>
            <w:vAlign w:val="center"/>
            <w:hideMark/>
          </w:tcPr>
          <w:p w:rsidR="00B32C7C" w:rsidRPr="00A92D32" w:rsidRDefault="00B32C7C" w:rsidP="00581782">
            <w:pPr>
              <w:spacing w:after="0" w:line="240" w:lineRule="auto"/>
              <w:jc w:val="center"/>
              <w:rPr>
                <w:rFonts w:ascii="Arial" w:eastAsia="Times New Roman" w:hAnsi="Arial" w:cs="Arial"/>
                <w:b/>
                <w:bCs/>
                <w:sz w:val="24"/>
                <w:szCs w:val="24"/>
                <w:lang w:eastAsia="pt-BR"/>
              </w:rPr>
            </w:pPr>
            <w:r>
              <w:rPr>
                <w:rFonts w:ascii="Arial" w:eastAsia="Times New Roman" w:hAnsi="Arial" w:cs="Arial"/>
                <w:b/>
                <w:bCs/>
                <w:sz w:val="24"/>
                <w:szCs w:val="24"/>
                <w:lang w:eastAsia="pt-BR"/>
              </w:rPr>
              <w:t>Drug</w:t>
            </w:r>
          </w:p>
        </w:tc>
        <w:tc>
          <w:tcPr>
            <w:tcW w:w="2246" w:type="dxa"/>
            <w:tcBorders>
              <w:top w:val="single" w:sz="4" w:space="0" w:color="auto"/>
              <w:left w:val="nil"/>
              <w:bottom w:val="single" w:sz="4" w:space="0" w:color="auto"/>
              <w:right w:val="nil"/>
            </w:tcBorders>
            <w:shd w:val="clear" w:color="auto" w:fill="auto"/>
            <w:vAlign w:val="center"/>
            <w:hideMark/>
          </w:tcPr>
          <w:p w:rsidR="00B32C7C" w:rsidRPr="00A92D32" w:rsidRDefault="00B32C7C" w:rsidP="00581782">
            <w:pPr>
              <w:spacing w:after="0" w:line="240" w:lineRule="auto"/>
              <w:jc w:val="center"/>
              <w:rPr>
                <w:rFonts w:ascii="Arial" w:eastAsia="Times New Roman" w:hAnsi="Arial" w:cs="Arial"/>
                <w:b/>
                <w:bCs/>
                <w:sz w:val="24"/>
                <w:szCs w:val="24"/>
                <w:lang w:eastAsia="pt-BR"/>
              </w:rPr>
            </w:pPr>
            <w:r w:rsidRPr="00A92D32">
              <w:rPr>
                <w:rFonts w:ascii="Arial" w:eastAsia="Times New Roman" w:hAnsi="Arial" w:cs="Arial"/>
                <w:b/>
                <w:bCs/>
                <w:sz w:val="24"/>
                <w:szCs w:val="24"/>
                <w:lang w:eastAsia="pt-BR"/>
              </w:rPr>
              <w:t>Brazilian</w:t>
            </w:r>
            <w:r>
              <w:rPr>
                <w:rFonts w:ascii="Arial" w:eastAsia="Times New Roman" w:hAnsi="Arial" w:cs="Arial"/>
                <w:b/>
                <w:bCs/>
                <w:sz w:val="24"/>
                <w:szCs w:val="24"/>
                <w:lang w:eastAsia="pt-BR"/>
              </w:rPr>
              <w:t xml:space="preserve"> </w:t>
            </w:r>
            <w:r w:rsidRPr="00A92D32">
              <w:rPr>
                <w:rFonts w:ascii="Arial" w:eastAsia="Times New Roman" w:hAnsi="Arial" w:cs="Arial"/>
                <w:b/>
                <w:bCs/>
                <w:sz w:val="24"/>
                <w:szCs w:val="24"/>
                <w:lang w:eastAsia="pt-BR"/>
              </w:rPr>
              <w:t>Brands</w:t>
            </w:r>
          </w:p>
        </w:tc>
        <w:tc>
          <w:tcPr>
            <w:tcW w:w="2126" w:type="dxa"/>
            <w:tcBorders>
              <w:top w:val="single" w:sz="4" w:space="0" w:color="auto"/>
              <w:left w:val="nil"/>
              <w:bottom w:val="single" w:sz="4" w:space="0" w:color="auto"/>
              <w:right w:val="nil"/>
            </w:tcBorders>
            <w:shd w:val="clear" w:color="auto" w:fill="auto"/>
            <w:vAlign w:val="center"/>
            <w:hideMark/>
          </w:tcPr>
          <w:p w:rsidR="00B32C7C" w:rsidRPr="00A92D32" w:rsidRDefault="00B32C7C" w:rsidP="00581782">
            <w:pPr>
              <w:spacing w:after="0" w:line="240" w:lineRule="auto"/>
              <w:jc w:val="center"/>
              <w:rPr>
                <w:rFonts w:ascii="Arial" w:eastAsia="Times New Roman" w:hAnsi="Arial" w:cs="Arial"/>
                <w:b/>
                <w:bCs/>
                <w:sz w:val="24"/>
                <w:szCs w:val="24"/>
                <w:lang w:eastAsia="pt-BR"/>
              </w:rPr>
            </w:pPr>
            <w:r w:rsidRPr="00A92D32">
              <w:rPr>
                <w:rFonts w:ascii="Arial" w:eastAsia="Times New Roman" w:hAnsi="Arial" w:cs="Arial"/>
                <w:b/>
                <w:bCs/>
                <w:sz w:val="24"/>
                <w:szCs w:val="24"/>
                <w:lang w:eastAsia="pt-BR"/>
              </w:rPr>
              <w:t>Nigerian</w:t>
            </w:r>
            <w:r>
              <w:rPr>
                <w:rFonts w:ascii="Arial" w:eastAsia="Times New Roman" w:hAnsi="Arial" w:cs="Arial"/>
                <w:b/>
                <w:bCs/>
                <w:sz w:val="24"/>
                <w:szCs w:val="24"/>
                <w:lang w:eastAsia="pt-BR"/>
              </w:rPr>
              <w:t xml:space="preserve"> </w:t>
            </w:r>
            <w:r w:rsidRPr="00A92D32">
              <w:rPr>
                <w:rFonts w:ascii="Arial" w:eastAsia="Times New Roman" w:hAnsi="Arial" w:cs="Arial"/>
                <w:b/>
                <w:bCs/>
                <w:sz w:val="24"/>
                <w:szCs w:val="24"/>
                <w:lang w:eastAsia="pt-BR"/>
              </w:rPr>
              <w:t>Brands</w:t>
            </w:r>
          </w:p>
        </w:tc>
      </w:tr>
      <w:tr w:rsidR="00B32C7C" w:rsidRPr="00A92D32" w:rsidTr="00581782">
        <w:trPr>
          <w:trHeight w:val="300"/>
          <w:jc w:val="center"/>
        </w:trPr>
        <w:tc>
          <w:tcPr>
            <w:tcW w:w="3154" w:type="dxa"/>
            <w:tcBorders>
              <w:top w:val="single" w:sz="4" w:space="0" w:color="auto"/>
              <w:left w:val="nil"/>
              <w:bottom w:val="nil"/>
              <w:right w:val="nil"/>
            </w:tcBorders>
            <w:shd w:val="clear" w:color="auto" w:fill="auto"/>
            <w:noWrap/>
            <w:vAlign w:val="center"/>
            <w:hideMark/>
          </w:tcPr>
          <w:p w:rsidR="00B32C7C" w:rsidRPr="00680DBF" w:rsidRDefault="00B32C7C" w:rsidP="00581782">
            <w:pPr>
              <w:spacing w:after="0" w:line="240" w:lineRule="auto"/>
              <w:jc w:val="center"/>
              <w:rPr>
                <w:rFonts w:ascii="Arial" w:eastAsia="Times New Roman" w:hAnsi="Arial" w:cs="Arial"/>
                <w:bCs/>
                <w:sz w:val="24"/>
                <w:szCs w:val="24"/>
                <w:lang w:eastAsia="pt-BR"/>
              </w:rPr>
            </w:pPr>
            <w:r w:rsidRPr="00680DBF">
              <w:rPr>
                <w:rFonts w:ascii="Arial" w:eastAsia="Times New Roman" w:hAnsi="Arial" w:cs="Arial"/>
                <w:bCs/>
                <w:sz w:val="24"/>
                <w:szCs w:val="24"/>
                <w:lang w:eastAsia="pt-BR"/>
              </w:rPr>
              <w:t>Albendazole</w:t>
            </w:r>
          </w:p>
        </w:tc>
        <w:tc>
          <w:tcPr>
            <w:tcW w:w="2246" w:type="dxa"/>
            <w:tcBorders>
              <w:top w:val="single" w:sz="4" w:space="0" w:color="auto"/>
              <w:left w:val="nil"/>
              <w:bottom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66.7%</w:t>
            </w:r>
          </w:p>
        </w:tc>
        <w:tc>
          <w:tcPr>
            <w:tcW w:w="2126" w:type="dxa"/>
            <w:tcBorders>
              <w:top w:val="single" w:sz="4" w:space="0" w:color="auto"/>
              <w:left w:val="nil"/>
              <w:bottom w:val="nil"/>
              <w:right w:val="nil"/>
            </w:tcBorders>
            <w:shd w:val="clear" w:color="000000" w:fill="FFFFFF"/>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33.3% </w:t>
            </w:r>
          </w:p>
        </w:tc>
      </w:tr>
      <w:tr w:rsidR="00B32C7C" w:rsidRPr="00A92D32" w:rsidTr="00581782">
        <w:trPr>
          <w:trHeight w:val="300"/>
          <w:jc w:val="center"/>
        </w:trPr>
        <w:tc>
          <w:tcPr>
            <w:tcW w:w="3154" w:type="dxa"/>
            <w:tcBorders>
              <w:top w:val="nil"/>
              <w:left w:val="nil"/>
              <w:bottom w:val="nil"/>
              <w:right w:val="nil"/>
            </w:tcBorders>
            <w:shd w:val="clear" w:color="auto" w:fill="auto"/>
            <w:noWrap/>
            <w:vAlign w:val="center"/>
            <w:hideMark/>
          </w:tcPr>
          <w:p w:rsidR="00B32C7C" w:rsidRPr="00680DBF" w:rsidRDefault="00B32C7C" w:rsidP="00581782">
            <w:pPr>
              <w:spacing w:after="0" w:line="240" w:lineRule="auto"/>
              <w:jc w:val="center"/>
              <w:rPr>
                <w:rFonts w:ascii="Arial" w:eastAsia="Times New Roman" w:hAnsi="Arial" w:cs="Arial"/>
                <w:bCs/>
                <w:sz w:val="24"/>
                <w:szCs w:val="24"/>
                <w:lang w:eastAsia="pt-BR"/>
              </w:rPr>
            </w:pPr>
            <w:r w:rsidRPr="00680DBF">
              <w:rPr>
                <w:rFonts w:ascii="Arial" w:eastAsia="Times New Roman" w:hAnsi="Arial" w:cs="Arial"/>
                <w:bCs/>
                <w:sz w:val="24"/>
                <w:szCs w:val="24"/>
                <w:lang w:eastAsia="pt-BR"/>
              </w:rPr>
              <w:t>Ibuprofen</w:t>
            </w:r>
          </w:p>
        </w:tc>
        <w:tc>
          <w:tcPr>
            <w:tcW w:w="2246" w:type="dxa"/>
            <w:tcBorders>
              <w:top w:val="nil"/>
              <w:left w:val="nil"/>
              <w:bottom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100% </w:t>
            </w:r>
          </w:p>
        </w:tc>
        <w:tc>
          <w:tcPr>
            <w:tcW w:w="2126" w:type="dxa"/>
            <w:tcBorders>
              <w:top w:val="nil"/>
              <w:left w:val="nil"/>
              <w:bottom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66.7% </w:t>
            </w:r>
          </w:p>
        </w:tc>
      </w:tr>
      <w:tr w:rsidR="00B32C7C" w:rsidRPr="00A92D32" w:rsidTr="00581782">
        <w:trPr>
          <w:trHeight w:val="300"/>
          <w:jc w:val="center"/>
        </w:trPr>
        <w:tc>
          <w:tcPr>
            <w:tcW w:w="3154" w:type="dxa"/>
            <w:tcBorders>
              <w:top w:val="nil"/>
              <w:left w:val="nil"/>
              <w:bottom w:val="nil"/>
              <w:right w:val="nil"/>
            </w:tcBorders>
            <w:shd w:val="clear" w:color="auto" w:fill="auto"/>
            <w:noWrap/>
            <w:vAlign w:val="center"/>
            <w:hideMark/>
          </w:tcPr>
          <w:p w:rsidR="00B32C7C" w:rsidRPr="00680DBF" w:rsidRDefault="00B32C7C" w:rsidP="00581782">
            <w:pPr>
              <w:spacing w:after="0" w:line="240" w:lineRule="auto"/>
              <w:jc w:val="center"/>
              <w:rPr>
                <w:rFonts w:ascii="Arial" w:eastAsia="Times New Roman" w:hAnsi="Arial" w:cs="Arial"/>
                <w:bCs/>
                <w:sz w:val="24"/>
                <w:szCs w:val="24"/>
                <w:lang w:eastAsia="pt-BR"/>
              </w:rPr>
            </w:pPr>
            <w:r w:rsidRPr="00680DBF">
              <w:rPr>
                <w:rFonts w:ascii="Arial" w:eastAsia="Times New Roman" w:hAnsi="Arial" w:cs="Arial"/>
                <w:bCs/>
                <w:sz w:val="24"/>
                <w:szCs w:val="24"/>
                <w:lang w:eastAsia="pt-BR"/>
              </w:rPr>
              <w:t>Furosemide</w:t>
            </w:r>
          </w:p>
        </w:tc>
        <w:tc>
          <w:tcPr>
            <w:tcW w:w="2246" w:type="dxa"/>
            <w:tcBorders>
              <w:top w:val="nil"/>
              <w:left w:val="nil"/>
              <w:bottom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100% </w:t>
            </w:r>
          </w:p>
        </w:tc>
        <w:tc>
          <w:tcPr>
            <w:tcW w:w="2126" w:type="dxa"/>
            <w:tcBorders>
              <w:top w:val="nil"/>
              <w:left w:val="nil"/>
              <w:bottom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100% </w:t>
            </w:r>
          </w:p>
        </w:tc>
      </w:tr>
      <w:tr w:rsidR="00B32C7C" w:rsidRPr="00A92D32" w:rsidTr="00581782">
        <w:trPr>
          <w:trHeight w:val="300"/>
          <w:jc w:val="center"/>
        </w:trPr>
        <w:tc>
          <w:tcPr>
            <w:tcW w:w="3154" w:type="dxa"/>
            <w:tcBorders>
              <w:top w:val="nil"/>
              <w:left w:val="nil"/>
              <w:right w:val="nil"/>
            </w:tcBorders>
            <w:shd w:val="clear" w:color="auto" w:fill="auto"/>
            <w:noWrap/>
            <w:vAlign w:val="center"/>
            <w:hideMark/>
          </w:tcPr>
          <w:p w:rsidR="00B32C7C" w:rsidRPr="00680DBF" w:rsidRDefault="00B32C7C" w:rsidP="00581782">
            <w:pPr>
              <w:spacing w:after="0" w:line="240" w:lineRule="auto"/>
              <w:jc w:val="center"/>
              <w:rPr>
                <w:rFonts w:ascii="Arial" w:eastAsia="Times New Roman" w:hAnsi="Arial" w:cs="Arial"/>
                <w:bCs/>
                <w:sz w:val="24"/>
                <w:szCs w:val="24"/>
                <w:lang w:eastAsia="pt-BR"/>
              </w:rPr>
            </w:pPr>
            <w:r w:rsidRPr="00680DBF">
              <w:rPr>
                <w:rFonts w:ascii="Arial" w:eastAsia="Times New Roman" w:hAnsi="Arial" w:cs="Arial"/>
                <w:bCs/>
                <w:sz w:val="24"/>
                <w:szCs w:val="24"/>
                <w:lang w:eastAsia="pt-BR"/>
              </w:rPr>
              <w:t>Glibenclamide</w:t>
            </w:r>
          </w:p>
        </w:tc>
        <w:tc>
          <w:tcPr>
            <w:tcW w:w="2246" w:type="dxa"/>
            <w:tcBorders>
              <w:top w:val="nil"/>
              <w:left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100% </w:t>
            </w:r>
          </w:p>
        </w:tc>
        <w:tc>
          <w:tcPr>
            <w:tcW w:w="2126" w:type="dxa"/>
            <w:tcBorders>
              <w:top w:val="nil"/>
              <w:left w:val="nil"/>
              <w:right w:val="nil"/>
            </w:tcBorders>
            <w:shd w:val="clear" w:color="auto" w:fill="auto"/>
            <w:noWrap/>
            <w:vAlign w:val="center"/>
            <w:hideMark/>
          </w:tcPr>
          <w:p w:rsidR="00B32C7C" w:rsidRPr="00F3463D" w:rsidRDefault="00B32C7C" w:rsidP="00581782">
            <w:pPr>
              <w:spacing w:after="0" w:line="240" w:lineRule="auto"/>
              <w:jc w:val="center"/>
              <w:rPr>
                <w:rFonts w:ascii="Arial" w:eastAsia="Times New Roman" w:hAnsi="Arial" w:cs="Arial"/>
                <w:sz w:val="24"/>
                <w:szCs w:val="24"/>
                <w:lang w:eastAsia="pt-BR"/>
              </w:rPr>
            </w:pPr>
            <w:r w:rsidRPr="00F3463D">
              <w:rPr>
                <w:rFonts w:ascii="Arial" w:eastAsia="Times New Roman" w:hAnsi="Arial" w:cs="Arial"/>
                <w:sz w:val="24"/>
                <w:szCs w:val="24"/>
                <w:lang w:eastAsia="pt-BR"/>
              </w:rPr>
              <w:t>0 %</w:t>
            </w:r>
          </w:p>
        </w:tc>
      </w:tr>
      <w:tr w:rsidR="00B32C7C" w:rsidRPr="00A92D32" w:rsidTr="00581782">
        <w:trPr>
          <w:trHeight w:val="300"/>
          <w:jc w:val="center"/>
        </w:trPr>
        <w:tc>
          <w:tcPr>
            <w:tcW w:w="3154" w:type="dxa"/>
            <w:tcBorders>
              <w:top w:val="nil"/>
              <w:left w:val="nil"/>
              <w:right w:val="nil"/>
            </w:tcBorders>
            <w:shd w:val="clear" w:color="auto" w:fill="auto"/>
            <w:noWrap/>
            <w:vAlign w:val="center"/>
            <w:hideMark/>
          </w:tcPr>
          <w:p w:rsidR="00B32C7C" w:rsidRPr="00680DBF" w:rsidRDefault="00B32C7C" w:rsidP="00581782">
            <w:pPr>
              <w:spacing w:after="0" w:line="240" w:lineRule="auto"/>
              <w:jc w:val="center"/>
              <w:rPr>
                <w:rFonts w:ascii="Arial" w:eastAsia="Times New Roman" w:hAnsi="Arial" w:cs="Arial"/>
                <w:bCs/>
                <w:sz w:val="24"/>
                <w:szCs w:val="24"/>
                <w:lang w:eastAsia="pt-BR"/>
              </w:rPr>
            </w:pPr>
            <w:r w:rsidRPr="00680DBF">
              <w:rPr>
                <w:rFonts w:ascii="Arial" w:eastAsia="Times New Roman" w:hAnsi="Arial" w:cs="Arial"/>
                <w:bCs/>
                <w:sz w:val="24"/>
                <w:szCs w:val="24"/>
                <w:lang w:eastAsia="pt-BR"/>
              </w:rPr>
              <w:t>Hydrochlorothiazide</w:t>
            </w:r>
          </w:p>
        </w:tc>
        <w:tc>
          <w:tcPr>
            <w:tcW w:w="2246" w:type="dxa"/>
            <w:tcBorders>
              <w:top w:val="nil"/>
              <w:left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100% </w:t>
            </w:r>
          </w:p>
        </w:tc>
        <w:tc>
          <w:tcPr>
            <w:tcW w:w="2126" w:type="dxa"/>
            <w:tcBorders>
              <w:top w:val="nil"/>
              <w:left w:val="nil"/>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100% </w:t>
            </w:r>
          </w:p>
        </w:tc>
      </w:tr>
      <w:tr w:rsidR="00B32C7C" w:rsidRPr="00A92D32" w:rsidTr="00581782">
        <w:trPr>
          <w:trHeight w:val="300"/>
          <w:jc w:val="center"/>
        </w:trPr>
        <w:tc>
          <w:tcPr>
            <w:tcW w:w="3154" w:type="dxa"/>
            <w:tcBorders>
              <w:top w:val="nil"/>
              <w:left w:val="nil"/>
              <w:bottom w:val="single" w:sz="4" w:space="0" w:color="auto"/>
              <w:right w:val="nil"/>
            </w:tcBorders>
            <w:shd w:val="clear" w:color="auto" w:fill="auto"/>
            <w:noWrap/>
            <w:vAlign w:val="center"/>
            <w:hideMark/>
          </w:tcPr>
          <w:p w:rsidR="00B32C7C" w:rsidRPr="00680DBF" w:rsidRDefault="00B32C7C" w:rsidP="00581782">
            <w:pPr>
              <w:spacing w:after="0" w:line="240" w:lineRule="auto"/>
              <w:jc w:val="center"/>
              <w:rPr>
                <w:rFonts w:ascii="Arial" w:eastAsia="Times New Roman" w:hAnsi="Arial" w:cs="Arial"/>
                <w:bCs/>
                <w:sz w:val="24"/>
                <w:szCs w:val="24"/>
                <w:lang w:eastAsia="pt-BR"/>
              </w:rPr>
            </w:pPr>
            <w:r w:rsidRPr="00680DBF">
              <w:rPr>
                <w:rFonts w:ascii="Arial" w:eastAsia="Times New Roman" w:hAnsi="Arial" w:cs="Arial"/>
                <w:bCs/>
                <w:sz w:val="24"/>
                <w:szCs w:val="24"/>
                <w:lang w:eastAsia="pt-BR"/>
              </w:rPr>
              <w:t>Carvedilol</w:t>
            </w:r>
          </w:p>
        </w:tc>
        <w:tc>
          <w:tcPr>
            <w:tcW w:w="2246" w:type="dxa"/>
            <w:tcBorders>
              <w:top w:val="nil"/>
              <w:left w:val="nil"/>
              <w:bottom w:val="single" w:sz="4" w:space="0" w:color="auto"/>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100%</w:t>
            </w:r>
          </w:p>
        </w:tc>
        <w:tc>
          <w:tcPr>
            <w:tcW w:w="2126" w:type="dxa"/>
            <w:tcBorders>
              <w:top w:val="nil"/>
              <w:left w:val="nil"/>
              <w:bottom w:val="single" w:sz="4" w:space="0" w:color="auto"/>
              <w:right w:val="nil"/>
            </w:tcBorders>
            <w:shd w:val="clear" w:color="auto" w:fill="auto"/>
            <w:noWrap/>
            <w:vAlign w:val="center"/>
            <w:hideMark/>
          </w:tcPr>
          <w:p w:rsidR="00B32C7C" w:rsidRPr="00A92D32" w:rsidRDefault="00B32C7C" w:rsidP="00581782">
            <w:pPr>
              <w:spacing w:after="0" w:line="240" w:lineRule="auto"/>
              <w:jc w:val="center"/>
              <w:rPr>
                <w:rFonts w:ascii="Arial" w:eastAsia="Times New Roman" w:hAnsi="Arial" w:cs="Arial"/>
                <w:sz w:val="24"/>
                <w:szCs w:val="24"/>
                <w:lang w:eastAsia="pt-BR"/>
              </w:rPr>
            </w:pPr>
            <w:r w:rsidRPr="00A92D32">
              <w:rPr>
                <w:rFonts w:ascii="Arial" w:eastAsia="Times New Roman" w:hAnsi="Arial" w:cs="Arial"/>
                <w:sz w:val="24"/>
                <w:szCs w:val="24"/>
                <w:lang w:eastAsia="pt-BR"/>
              </w:rPr>
              <w:t xml:space="preserve">50% </w:t>
            </w:r>
          </w:p>
        </w:tc>
      </w:tr>
    </w:tbl>
    <w:p w:rsidR="00B32C7C" w:rsidRPr="001B43B2" w:rsidRDefault="00B32C7C" w:rsidP="00691CC6">
      <w:pPr>
        <w:pStyle w:val="PargrafodaLista"/>
        <w:spacing w:before="120" w:after="120" w:line="360" w:lineRule="auto"/>
        <w:ind w:left="0"/>
        <w:jc w:val="both"/>
        <w:rPr>
          <w:rFonts w:ascii="Arial" w:hAnsi="Arial" w:cs="Arial"/>
          <w:b/>
          <w:color w:val="282828"/>
          <w:sz w:val="24"/>
          <w:szCs w:val="24"/>
          <w:shd w:val="clear" w:color="auto" w:fill="FFFFFF"/>
          <w:lang w:val="en-US"/>
        </w:rPr>
      </w:pPr>
    </w:p>
    <w:p w:rsidR="005C5AB5" w:rsidRDefault="0014281E" w:rsidP="00691CC6">
      <w:pPr>
        <w:pStyle w:val="PargrafodaLista"/>
        <w:spacing w:before="120" w:after="120" w:line="360" w:lineRule="auto"/>
        <w:ind w:left="0"/>
        <w:jc w:val="both"/>
        <w:rPr>
          <w:rFonts w:ascii="Arial" w:hAnsi="Arial" w:cs="Arial"/>
          <w:color w:val="282828"/>
          <w:sz w:val="24"/>
          <w:szCs w:val="24"/>
          <w:shd w:val="clear" w:color="auto" w:fill="FFFFFF"/>
          <w:lang w:val="en-US"/>
        </w:rPr>
      </w:pPr>
      <w:r>
        <w:rPr>
          <w:rFonts w:ascii="Arial" w:hAnsi="Arial" w:cs="Arial"/>
          <w:color w:val="282828"/>
          <w:sz w:val="24"/>
          <w:szCs w:val="24"/>
          <w:shd w:val="clear" w:color="auto" w:fill="FFFFFF"/>
          <w:lang w:val="en-US"/>
        </w:rPr>
        <w:t xml:space="preserve">Table </w:t>
      </w:r>
      <w:r w:rsidR="00895985">
        <w:rPr>
          <w:rFonts w:ascii="Arial" w:hAnsi="Arial" w:cs="Arial"/>
          <w:color w:val="282828"/>
          <w:sz w:val="24"/>
          <w:szCs w:val="24"/>
          <w:shd w:val="clear" w:color="auto" w:fill="FFFFFF"/>
          <w:lang w:val="en-US"/>
        </w:rPr>
        <w:t>4</w:t>
      </w:r>
      <w:r w:rsidR="005C5AB5">
        <w:rPr>
          <w:rFonts w:ascii="Arial" w:hAnsi="Arial" w:cs="Arial"/>
          <w:color w:val="282828"/>
          <w:sz w:val="24"/>
          <w:szCs w:val="24"/>
          <w:shd w:val="clear" w:color="auto" w:fill="FFFFFF"/>
          <w:lang w:val="en-US"/>
        </w:rPr>
        <w:t xml:space="preserve"> showed the summary of the dissolution test of the brands of medicines in this present work. It was observed that out of the 17 brands </w:t>
      </w:r>
      <w:r w:rsidR="00895985">
        <w:rPr>
          <w:rFonts w:ascii="Arial" w:hAnsi="Arial" w:cs="Arial"/>
          <w:color w:val="282828"/>
          <w:sz w:val="24"/>
          <w:szCs w:val="24"/>
          <w:shd w:val="clear" w:color="auto" w:fill="FFFFFF"/>
          <w:lang w:val="en-US"/>
        </w:rPr>
        <w:t xml:space="preserve">each </w:t>
      </w:r>
      <w:r w:rsidR="005C5AB5">
        <w:rPr>
          <w:rFonts w:ascii="Arial" w:hAnsi="Arial" w:cs="Arial"/>
          <w:color w:val="282828"/>
          <w:sz w:val="24"/>
          <w:szCs w:val="24"/>
          <w:shd w:val="clear" w:color="auto" w:fill="FFFFFF"/>
          <w:lang w:val="en-US"/>
        </w:rPr>
        <w:t xml:space="preserve">of </w:t>
      </w:r>
      <w:r w:rsidR="00895985">
        <w:rPr>
          <w:rFonts w:ascii="Arial" w:hAnsi="Arial" w:cs="Arial"/>
          <w:color w:val="282828"/>
          <w:sz w:val="24"/>
          <w:szCs w:val="24"/>
          <w:shd w:val="clear" w:color="auto" w:fill="FFFFFF"/>
          <w:lang w:val="en-US"/>
        </w:rPr>
        <w:t xml:space="preserve">the </w:t>
      </w:r>
      <w:r w:rsidR="005C5AB5">
        <w:rPr>
          <w:rFonts w:ascii="Arial" w:hAnsi="Arial" w:cs="Arial"/>
          <w:color w:val="282828"/>
          <w:sz w:val="24"/>
          <w:szCs w:val="24"/>
          <w:shd w:val="clear" w:color="auto" w:fill="FFFFFF"/>
          <w:lang w:val="en-US"/>
        </w:rPr>
        <w:t>Brazili</w:t>
      </w:r>
      <w:r w:rsidR="004D7B8B">
        <w:rPr>
          <w:rFonts w:ascii="Arial" w:hAnsi="Arial" w:cs="Arial"/>
          <w:color w:val="282828"/>
          <w:sz w:val="24"/>
          <w:szCs w:val="24"/>
          <w:shd w:val="clear" w:color="auto" w:fill="FFFFFF"/>
          <w:lang w:val="en-US"/>
        </w:rPr>
        <w:t>an</w:t>
      </w:r>
      <w:r w:rsidR="00895985">
        <w:rPr>
          <w:rFonts w:ascii="Arial" w:hAnsi="Arial" w:cs="Arial"/>
          <w:color w:val="282828"/>
          <w:sz w:val="24"/>
          <w:szCs w:val="24"/>
          <w:shd w:val="clear" w:color="auto" w:fill="FFFFFF"/>
          <w:lang w:val="en-US"/>
        </w:rPr>
        <w:t xml:space="preserve"> and Nigerian</w:t>
      </w:r>
      <w:r w:rsidR="004D7B8B">
        <w:rPr>
          <w:rFonts w:ascii="Arial" w:hAnsi="Arial" w:cs="Arial"/>
          <w:color w:val="282828"/>
          <w:sz w:val="24"/>
          <w:szCs w:val="24"/>
          <w:shd w:val="clear" w:color="auto" w:fill="FFFFFF"/>
          <w:lang w:val="en-US"/>
        </w:rPr>
        <w:t xml:space="preserve"> medicines tested</w:t>
      </w:r>
      <w:r w:rsidR="00D2410A">
        <w:rPr>
          <w:rFonts w:ascii="Arial" w:hAnsi="Arial" w:cs="Arial"/>
          <w:color w:val="282828"/>
          <w:sz w:val="24"/>
          <w:szCs w:val="24"/>
          <w:shd w:val="clear" w:color="auto" w:fill="FFFFFF"/>
          <w:lang w:val="en-US"/>
        </w:rPr>
        <w:t>, 94.1</w:t>
      </w:r>
      <w:r w:rsidR="005C5AB5">
        <w:rPr>
          <w:rFonts w:ascii="Arial" w:hAnsi="Arial" w:cs="Arial"/>
          <w:color w:val="282828"/>
          <w:sz w:val="24"/>
          <w:szCs w:val="24"/>
          <w:shd w:val="clear" w:color="auto" w:fill="FFFFFF"/>
          <w:lang w:val="en-US"/>
        </w:rPr>
        <w:t>%</w:t>
      </w:r>
      <w:r w:rsidR="00895985">
        <w:rPr>
          <w:rFonts w:ascii="Arial" w:hAnsi="Arial" w:cs="Arial"/>
          <w:color w:val="282828"/>
          <w:sz w:val="24"/>
          <w:szCs w:val="24"/>
          <w:shd w:val="clear" w:color="auto" w:fill="FFFFFF"/>
          <w:lang w:val="en-US"/>
        </w:rPr>
        <w:t xml:space="preserve"> and 58.8% passed respectively. However,</w:t>
      </w:r>
      <w:r w:rsidR="004D7B8B">
        <w:rPr>
          <w:rFonts w:ascii="Arial" w:hAnsi="Arial" w:cs="Arial"/>
          <w:color w:val="282828"/>
          <w:sz w:val="24"/>
          <w:szCs w:val="24"/>
          <w:shd w:val="clear" w:color="auto" w:fill="FFFFFF"/>
          <w:lang w:val="en-US"/>
        </w:rPr>
        <w:t xml:space="preserve"> none of the glibenclamide products from Nigeria passed. The furosemide and hydrochlorothiazide samples from both countries passed</w:t>
      </w:r>
      <w:r w:rsidR="00895985">
        <w:rPr>
          <w:rFonts w:ascii="Arial" w:hAnsi="Arial" w:cs="Arial"/>
          <w:color w:val="282828"/>
          <w:sz w:val="24"/>
          <w:szCs w:val="24"/>
          <w:shd w:val="clear" w:color="auto" w:fill="FFFFFF"/>
          <w:lang w:val="en-US"/>
        </w:rPr>
        <w:t>.</w:t>
      </w:r>
      <w:r w:rsidR="004D7B8B">
        <w:rPr>
          <w:rFonts w:ascii="Arial" w:hAnsi="Arial" w:cs="Arial"/>
          <w:color w:val="282828"/>
          <w:sz w:val="24"/>
          <w:szCs w:val="24"/>
          <w:shd w:val="clear" w:color="auto" w:fill="FFFFFF"/>
          <w:lang w:val="en-US"/>
        </w:rPr>
        <w:t xml:space="preserve"> </w:t>
      </w:r>
      <w:r w:rsidR="005B3924">
        <w:rPr>
          <w:rFonts w:ascii="Arial" w:hAnsi="Arial" w:cs="Arial"/>
          <w:color w:val="282828"/>
          <w:sz w:val="24"/>
          <w:szCs w:val="24"/>
          <w:shd w:val="clear" w:color="auto" w:fill="FFFFFF"/>
          <w:lang w:val="en-US"/>
        </w:rPr>
        <w:t xml:space="preserve"> </w:t>
      </w:r>
      <w:r w:rsidR="00895985">
        <w:rPr>
          <w:rFonts w:ascii="Arial" w:hAnsi="Arial" w:cs="Arial"/>
          <w:color w:val="282828"/>
          <w:sz w:val="24"/>
          <w:szCs w:val="24"/>
          <w:shd w:val="clear" w:color="auto" w:fill="FFFFFF"/>
          <w:lang w:val="en-US"/>
        </w:rPr>
        <w:t>It was</w:t>
      </w:r>
      <w:r w:rsidR="005B3924">
        <w:rPr>
          <w:rFonts w:ascii="Arial" w:hAnsi="Arial" w:cs="Arial"/>
          <w:color w:val="282828"/>
          <w:sz w:val="24"/>
          <w:szCs w:val="24"/>
          <w:shd w:val="clear" w:color="auto" w:fill="FFFFFF"/>
          <w:lang w:val="en-US"/>
        </w:rPr>
        <w:t xml:space="preserve"> obvious that a higher percentage of Brazilian products passed</w:t>
      </w:r>
      <w:r w:rsidR="006D480E">
        <w:rPr>
          <w:rFonts w:ascii="Arial" w:hAnsi="Arial" w:cs="Arial"/>
          <w:color w:val="282828"/>
          <w:sz w:val="24"/>
          <w:szCs w:val="24"/>
          <w:shd w:val="clear" w:color="auto" w:fill="FFFFFF"/>
          <w:lang w:val="en-US"/>
        </w:rPr>
        <w:t>,</w:t>
      </w:r>
      <w:r w:rsidR="005B3924">
        <w:rPr>
          <w:rFonts w:ascii="Arial" w:hAnsi="Arial" w:cs="Arial"/>
          <w:color w:val="282828"/>
          <w:sz w:val="24"/>
          <w:szCs w:val="24"/>
          <w:shd w:val="clear" w:color="auto" w:fill="FFFFFF"/>
          <w:lang w:val="en-US"/>
        </w:rPr>
        <w:t xml:space="preserve"> which may be attributed to the </w:t>
      </w:r>
      <w:r w:rsidR="006D480E">
        <w:rPr>
          <w:rFonts w:ascii="Arial" w:hAnsi="Arial" w:cs="Arial"/>
          <w:color w:val="282828"/>
          <w:sz w:val="24"/>
          <w:szCs w:val="24"/>
          <w:shd w:val="clear" w:color="auto" w:fill="FFFFFF"/>
          <w:lang w:val="en-US"/>
        </w:rPr>
        <w:t xml:space="preserve">higher </w:t>
      </w:r>
      <w:r w:rsidR="005B3924">
        <w:rPr>
          <w:rFonts w:ascii="Arial" w:hAnsi="Arial" w:cs="Arial"/>
          <w:color w:val="282828"/>
          <w:sz w:val="24"/>
          <w:szCs w:val="24"/>
          <w:shd w:val="clear" w:color="auto" w:fill="FFFFFF"/>
          <w:lang w:val="en-US"/>
        </w:rPr>
        <w:t>availability of generic medicine</w:t>
      </w:r>
      <w:r w:rsidR="006D480E">
        <w:rPr>
          <w:rFonts w:ascii="Arial" w:hAnsi="Arial" w:cs="Arial"/>
          <w:color w:val="282828"/>
          <w:sz w:val="24"/>
          <w:szCs w:val="24"/>
          <w:shd w:val="clear" w:color="auto" w:fill="FFFFFF"/>
          <w:lang w:val="en-US"/>
        </w:rPr>
        <w:t>s</w:t>
      </w:r>
      <w:r w:rsidR="005B3924">
        <w:rPr>
          <w:rFonts w:ascii="Arial" w:hAnsi="Arial" w:cs="Arial"/>
          <w:color w:val="282828"/>
          <w:sz w:val="24"/>
          <w:szCs w:val="24"/>
          <w:shd w:val="clear" w:color="auto" w:fill="FFFFFF"/>
          <w:lang w:val="en-US"/>
        </w:rPr>
        <w:t xml:space="preserve"> in </w:t>
      </w:r>
      <w:r w:rsidR="006D480E">
        <w:rPr>
          <w:rFonts w:ascii="Arial" w:hAnsi="Arial" w:cs="Arial"/>
          <w:color w:val="282828"/>
          <w:sz w:val="24"/>
          <w:szCs w:val="24"/>
          <w:shd w:val="clear" w:color="auto" w:fill="FFFFFF"/>
          <w:lang w:val="en-US"/>
        </w:rPr>
        <w:t xml:space="preserve">the </w:t>
      </w:r>
      <w:r w:rsidR="005B3924">
        <w:rPr>
          <w:rFonts w:ascii="Arial" w:hAnsi="Arial" w:cs="Arial"/>
          <w:color w:val="282828"/>
          <w:sz w:val="24"/>
          <w:szCs w:val="24"/>
          <w:shd w:val="clear" w:color="auto" w:fill="FFFFFF"/>
          <w:lang w:val="en-US"/>
        </w:rPr>
        <w:t>Brazil</w:t>
      </w:r>
      <w:r w:rsidR="006D480E">
        <w:rPr>
          <w:rFonts w:ascii="Arial" w:hAnsi="Arial" w:cs="Arial"/>
          <w:color w:val="282828"/>
          <w:sz w:val="24"/>
          <w:szCs w:val="24"/>
          <w:shd w:val="clear" w:color="auto" w:fill="FFFFFF"/>
          <w:lang w:val="en-US"/>
        </w:rPr>
        <w:t>ian pharmaceutical market which makes it difficult for adulteration or faking to take place. As most Nigerian medicines were</w:t>
      </w:r>
      <w:r w:rsidR="005B3924">
        <w:rPr>
          <w:rFonts w:ascii="Arial" w:hAnsi="Arial" w:cs="Arial"/>
          <w:color w:val="282828"/>
          <w:sz w:val="24"/>
          <w:szCs w:val="24"/>
          <w:shd w:val="clear" w:color="auto" w:fill="FFFFFF"/>
          <w:lang w:val="en-US"/>
        </w:rPr>
        <w:t xml:space="preserve"> imported from foreign countries</w:t>
      </w:r>
      <w:r w:rsidR="006D480E">
        <w:rPr>
          <w:rFonts w:ascii="Arial" w:hAnsi="Arial" w:cs="Arial"/>
          <w:color w:val="282828"/>
          <w:sz w:val="24"/>
          <w:szCs w:val="24"/>
          <w:shd w:val="clear" w:color="auto" w:fill="FFFFFF"/>
          <w:lang w:val="en-US"/>
        </w:rPr>
        <w:t>, it makes it easier</w:t>
      </w:r>
      <w:r w:rsidR="005B3924">
        <w:rPr>
          <w:rFonts w:ascii="Arial" w:hAnsi="Arial" w:cs="Arial"/>
          <w:color w:val="282828"/>
          <w:sz w:val="24"/>
          <w:szCs w:val="24"/>
          <w:shd w:val="clear" w:color="auto" w:fill="FFFFFF"/>
          <w:lang w:val="en-US"/>
        </w:rPr>
        <w:t xml:space="preserve"> for adulteration or falsification of the products. </w:t>
      </w:r>
    </w:p>
    <w:p w:rsidR="005C5AB5" w:rsidRPr="007120F5" w:rsidRDefault="0080101B" w:rsidP="00C32D01">
      <w:pPr>
        <w:pStyle w:val="PargrafodaLista"/>
        <w:spacing w:before="120" w:after="120" w:line="360" w:lineRule="auto"/>
        <w:ind w:left="0"/>
        <w:jc w:val="both"/>
        <w:rPr>
          <w:rFonts w:ascii="Arial" w:hAnsi="Arial" w:cs="Arial"/>
          <w:b/>
          <w:sz w:val="24"/>
          <w:szCs w:val="24"/>
          <w:shd w:val="clear" w:color="auto" w:fill="FFFFFF"/>
          <w:lang w:val="en-US"/>
        </w:rPr>
      </w:pPr>
      <w:r w:rsidRPr="00A92D32">
        <w:rPr>
          <w:rFonts w:ascii="Arial" w:hAnsi="Arial" w:cs="Arial"/>
          <w:b/>
          <w:sz w:val="24"/>
          <w:szCs w:val="24"/>
          <w:shd w:val="clear" w:color="auto" w:fill="FFFFFF"/>
          <w:lang w:val="en-US"/>
        </w:rPr>
        <w:fldChar w:fldCharType="begin"/>
      </w:r>
      <w:r w:rsidR="005C5AB5" w:rsidRPr="007120F5">
        <w:rPr>
          <w:rFonts w:ascii="Arial" w:hAnsi="Arial" w:cs="Arial"/>
          <w:b/>
          <w:sz w:val="24"/>
          <w:szCs w:val="24"/>
          <w:shd w:val="clear" w:color="auto" w:fill="FFFFFF"/>
          <w:lang w:val="en-US"/>
        </w:rPr>
        <w:instrText xml:space="preserve"> LINK Excel.Sheet.12 "C:\\Users\\Usuário\\Documents\\Henry\\STANDARD DEVIATION.xlsx" "Planilha3!L3C3:L11C6" \a \f 4 \h </w:instrText>
      </w:r>
      <w:r w:rsidR="00495068" w:rsidRPr="007120F5">
        <w:rPr>
          <w:rFonts w:ascii="Arial" w:hAnsi="Arial" w:cs="Arial"/>
          <w:b/>
          <w:sz w:val="24"/>
          <w:szCs w:val="24"/>
          <w:shd w:val="clear" w:color="auto" w:fill="FFFFFF"/>
          <w:lang w:val="en-US"/>
        </w:rPr>
        <w:instrText xml:space="preserve"> \* MERGEFORMAT </w:instrText>
      </w:r>
      <w:r w:rsidRPr="00A92D32">
        <w:rPr>
          <w:rFonts w:ascii="Arial" w:hAnsi="Arial" w:cs="Arial"/>
          <w:b/>
          <w:sz w:val="24"/>
          <w:szCs w:val="24"/>
          <w:shd w:val="clear" w:color="auto" w:fill="FFFFFF"/>
          <w:lang w:val="en-US"/>
        </w:rPr>
        <w:fldChar w:fldCharType="separate"/>
      </w:r>
    </w:p>
    <w:p w:rsidR="00AE72E7" w:rsidRPr="00680DBF" w:rsidRDefault="0080101B" w:rsidP="00680DBF">
      <w:pPr>
        <w:pStyle w:val="PargrafodaLista"/>
        <w:spacing w:before="120" w:after="120" w:line="360" w:lineRule="auto"/>
        <w:ind w:left="0"/>
        <w:jc w:val="both"/>
        <w:rPr>
          <w:rFonts w:ascii="Arial" w:hAnsi="Arial" w:cs="Arial"/>
          <w:b/>
          <w:sz w:val="24"/>
          <w:szCs w:val="24"/>
          <w:shd w:val="clear" w:color="auto" w:fill="FFFFFF"/>
          <w:lang w:val="en-US"/>
        </w:rPr>
      </w:pPr>
      <w:r w:rsidRPr="00A92D32">
        <w:rPr>
          <w:rFonts w:ascii="Arial" w:hAnsi="Arial" w:cs="Arial"/>
          <w:b/>
          <w:sz w:val="24"/>
          <w:szCs w:val="24"/>
          <w:shd w:val="clear" w:color="auto" w:fill="FFFFFF"/>
          <w:lang w:val="en-US"/>
        </w:rPr>
        <w:fldChar w:fldCharType="end"/>
      </w:r>
      <w:r w:rsidR="00183ECC" w:rsidRPr="00680DBF">
        <w:rPr>
          <w:rFonts w:ascii="Arial" w:hAnsi="Arial" w:cs="Arial"/>
          <w:b/>
          <w:sz w:val="24"/>
          <w:szCs w:val="24"/>
          <w:shd w:val="clear" w:color="auto" w:fill="FFFFFF"/>
          <w:lang w:val="en-US"/>
        </w:rPr>
        <w:t>CONCLUSION</w:t>
      </w:r>
    </w:p>
    <w:p w:rsidR="00680DBF" w:rsidRDefault="008459F4" w:rsidP="00495068">
      <w:pPr>
        <w:spacing w:before="120" w:after="120" w:line="360" w:lineRule="auto"/>
        <w:jc w:val="both"/>
        <w:rPr>
          <w:rFonts w:ascii="Arial" w:hAnsi="Arial" w:cs="Arial"/>
          <w:sz w:val="24"/>
          <w:szCs w:val="24"/>
          <w:shd w:val="clear" w:color="auto" w:fill="FFFFFF"/>
          <w:lang w:val="en-US"/>
        </w:rPr>
      </w:pPr>
      <w:r w:rsidRPr="00C32D01">
        <w:rPr>
          <w:rFonts w:ascii="Arial" w:hAnsi="Arial" w:cs="Arial"/>
          <w:sz w:val="24"/>
          <w:szCs w:val="24"/>
          <w:shd w:val="clear" w:color="auto" w:fill="FFFFFF"/>
          <w:lang w:val="en-US"/>
        </w:rPr>
        <w:t>From the resul</w:t>
      </w:r>
      <w:r w:rsidR="003261A7">
        <w:rPr>
          <w:rFonts w:ascii="Arial" w:hAnsi="Arial" w:cs="Arial"/>
          <w:sz w:val="24"/>
          <w:szCs w:val="24"/>
          <w:shd w:val="clear" w:color="auto" w:fill="FFFFFF"/>
          <w:lang w:val="en-US"/>
        </w:rPr>
        <w:t>ts of the dissolution studies performed</w:t>
      </w:r>
      <w:r w:rsidRPr="00C32D01">
        <w:rPr>
          <w:rFonts w:ascii="Arial" w:hAnsi="Arial" w:cs="Arial"/>
          <w:sz w:val="24"/>
          <w:szCs w:val="24"/>
          <w:shd w:val="clear" w:color="auto" w:fill="FFFFFF"/>
          <w:lang w:val="en-US"/>
        </w:rPr>
        <w:t xml:space="preserve"> on the Brazilian and Nigerian brands of medicines, it can be concluded that a higher percentage of </w:t>
      </w:r>
      <w:r w:rsidR="00D2410A">
        <w:rPr>
          <w:rFonts w:ascii="Arial" w:hAnsi="Arial" w:cs="Arial"/>
          <w:sz w:val="24"/>
          <w:szCs w:val="24"/>
          <w:shd w:val="clear" w:color="auto" w:fill="FFFFFF"/>
          <w:lang w:val="en-US"/>
        </w:rPr>
        <w:t>Brazilian medicines (about 94.1</w:t>
      </w:r>
      <w:r w:rsidRPr="00C32D01">
        <w:rPr>
          <w:rFonts w:ascii="Arial" w:hAnsi="Arial" w:cs="Arial"/>
          <w:sz w:val="24"/>
          <w:szCs w:val="24"/>
          <w:shd w:val="clear" w:color="auto" w:fill="FFFFFF"/>
          <w:lang w:val="en-US"/>
        </w:rPr>
        <w:t xml:space="preserve">%) passed the dissolution test as compared to a lower percentage of the Nigerian </w:t>
      </w:r>
      <w:r w:rsidR="00D2410A">
        <w:rPr>
          <w:rFonts w:ascii="Arial" w:hAnsi="Arial" w:cs="Arial"/>
          <w:sz w:val="24"/>
          <w:szCs w:val="24"/>
          <w:shd w:val="clear" w:color="auto" w:fill="FFFFFF"/>
          <w:lang w:val="en-US"/>
        </w:rPr>
        <w:t>medicines (about 58.8</w:t>
      </w:r>
      <w:r w:rsidRPr="00C32D01">
        <w:rPr>
          <w:rFonts w:ascii="Arial" w:hAnsi="Arial" w:cs="Arial"/>
          <w:sz w:val="24"/>
          <w:szCs w:val="24"/>
          <w:shd w:val="clear" w:color="auto" w:fill="FFFFFF"/>
          <w:lang w:val="en-US"/>
        </w:rPr>
        <w:t xml:space="preserve">%) that passed. </w:t>
      </w:r>
      <w:r w:rsidR="00E02347">
        <w:rPr>
          <w:rFonts w:ascii="Arial" w:hAnsi="Arial" w:cs="Arial"/>
          <w:sz w:val="24"/>
          <w:szCs w:val="24"/>
          <w:shd w:val="clear" w:color="auto" w:fill="FFFFFF"/>
          <w:lang w:val="en-US"/>
        </w:rPr>
        <w:t xml:space="preserve">The brands of medicines tested showed statistical significant difference with the exception of hydrochlorothiazide. </w:t>
      </w:r>
      <w:r w:rsidR="00780C3D">
        <w:rPr>
          <w:rFonts w:ascii="Arial" w:hAnsi="Arial" w:cs="Arial"/>
          <w:sz w:val="24"/>
          <w:szCs w:val="24"/>
          <w:shd w:val="clear" w:color="auto" w:fill="FFFFFF"/>
          <w:lang w:val="en-US"/>
        </w:rPr>
        <w:t xml:space="preserve">The presence of generic medicines in the Brazilian pharmaceutical market may be one of the contributory </w:t>
      </w:r>
      <w:r w:rsidR="000E645C">
        <w:rPr>
          <w:rFonts w:ascii="Arial" w:hAnsi="Arial" w:cs="Arial"/>
          <w:sz w:val="24"/>
          <w:szCs w:val="24"/>
          <w:shd w:val="clear" w:color="auto" w:fill="FFFFFF"/>
          <w:lang w:val="en-US"/>
        </w:rPr>
        <w:t>factors</w:t>
      </w:r>
      <w:r w:rsidR="00780C3D">
        <w:rPr>
          <w:rFonts w:ascii="Arial" w:hAnsi="Arial" w:cs="Arial"/>
          <w:sz w:val="24"/>
          <w:szCs w:val="24"/>
          <w:shd w:val="clear" w:color="auto" w:fill="FFFFFF"/>
          <w:lang w:val="en-US"/>
        </w:rPr>
        <w:t xml:space="preserve"> to the differences in dissolution observed between the Nigerian and Brazilian brands.</w:t>
      </w:r>
      <w:r w:rsidR="0014281E">
        <w:rPr>
          <w:rFonts w:ascii="Arial" w:hAnsi="Arial" w:cs="Arial"/>
          <w:sz w:val="24"/>
          <w:szCs w:val="24"/>
          <w:shd w:val="clear" w:color="auto" w:fill="FFFFFF"/>
          <w:lang w:val="en-US"/>
        </w:rPr>
        <w:t xml:space="preserve"> This observation has enabled a diagnosis of the dissolution test in Nigeria in comparison with Brazil.</w:t>
      </w:r>
    </w:p>
    <w:p w:rsidR="000249F7" w:rsidRDefault="000249F7" w:rsidP="00495068">
      <w:pPr>
        <w:spacing w:before="120" w:after="120" w:line="360" w:lineRule="auto"/>
        <w:jc w:val="both"/>
        <w:rPr>
          <w:rFonts w:ascii="Arial" w:hAnsi="Arial" w:cs="Arial"/>
          <w:sz w:val="24"/>
          <w:szCs w:val="24"/>
          <w:shd w:val="clear" w:color="auto" w:fill="FFFFFF"/>
          <w:lang w:val="en-US"/>
        </w:rPr>
      </w:pPr>
    </w:p>
    <w:p w:rsidR="00B9252E" w:rsidRDefault="00B9252E" w:rsidP="00495068">
      <w:pPr>
        <w:spacing w:before="120" w:after="120" w:line="360" w:lineRule="auto"/>
        <w:jc w:val="both"/>
        <w:rPr>
          <w:rFonts w:ascii="Arial" w:hAnsi="Arial" w:cs="Arial"/>
          <w:b/>
          <w:sz w:val="24"/>
          <w:szCs w:val="24"/>
          <w:shd w:val="clear" w:color="auto" w:fill="FFFFFF"/>
          <w:lang w:val="en-US"/>
        </w:rPr>
      </w:pPr>
      <w:r w:rsidRPr="00B9252E">
        <w:rPr>
          <w:rFonts w:ascii="Arial" w:hAnsi="Arial" w:cs="Arial"/>
          <w:b/>
          <w:sz w:val="24"/>
          <w:szCs w:val="24"/>
          <w:shd w:val="clear" w:color="auto" w:fill="FFFFFF"/>
          <w:lang w:val="en-US"/>
        </w:rPr>
        <w:t>ACKNOWLEDGEMENT</w:t>
      </w:r>
    </w:p>
    <w:p w:rsidR="00680DBF" w:rsidRDefault="00B6621D" w:rsidP="00680DBF">
      <w:pPr>
        <w:spacing w:before="120" w:after="120" w:line="360" w:lineRule="auto"/>
        <w:jc w:val="both"/>
        <w:rPr>
          <w:rFonts w:ascii="Arial" w:hAnsi="Arial" w:cs="Arial"/>
          <w:sz w:val="24"/>
          <w:szCs w:val="24"/>
          <w:shd w:val="clear" w:color="auto" w:fill="FFFFFF"/>
          <w:lang w:val="en-US"/>
        </w:rPr>
      </w:pPr>
      <w:r>
        <w:rPr>
          <w:rFonts w:ascii="Arial" w:hAnsi="Arial" w:cs="Arial"/>
          <w:sz w:val="24"/>
          <w:szCs w:val="24"/>
          <w:shd w:val="clear" w:color="auto" w:fill="FFFFFF"/>
          <w:lang w:val="en-US"/>
        </w:rPr>
        <w:t>I</w:t>
      </w:r>
      <w:r w:rsidR="0014281E">
        <w:rPr>
          <w:rFonts w:ascii="Arial" w:hAnsi="Arial" w:cs="Arial"/>
          <w:sz w:val="24"/>
          <w:szCs w:val="24"/>
          <w:shd w:val="clear" w:color="auto" w:fill="FFFFFF"/>
          <w:lang w:val="en-US"/>
        </w:rPr>
        <w:t xml:space="preserve"> </w:t>
      </w:r>
      <w:r>
        <w:rPr>
          <w:rFonts w:ascii="Arial" w:hAnsi="Arial" w:cs="Arial"/>
          <w:sz w:val="24"/>
          <w:szCs w:val="24"/>
          <w:shd w:val="clear" w:color="auto" w:fill="FFFFFF"/>
          <w:lang w:val="en-US"/>
        </w:rPr>
        <w:t>(</w:t>
      </w:r>
      <w:r w:rsidR="0014281E">
        <w:rPr>
          <w:rFonts w:ascii="Arial" w:hAnsi="Arial" w:cs="Arial"/>
          <w:sz w:val="24"/>
          <w:szCs w:val="24"/>
          <w:shd w:val="clear" w:color="auto" w:fill="FFFFFF"/>
          <w:lang w:val="en-US"/>
        </w:rPr>
        <w:t>Henry Ifeanyi Ezeagu</w:t>
      </w:r>
      <w:r>
        <w:rPr>
          <w:rFonts w:ascii="Arial" w:hAnsi="Arial" w:cs="Arial"/>
          <w:sz w:val="24"/>
          <w:szCs w:val="24"/>
          <w:shd w:val="clear" w:color="auto" w:fill="FFFFFF"/>
          <w:lang w:val="en-US"/>
        </w:rPr>
        <w:t>)</w:t>
      </w:r>
      <w:r w:rsidR="00B9252E">
        <w:rPr>
          <w:rFonts w:ascii="Arial" w:hAnsi="Arial" w:cs="Arial"/>
          <w:sz w:val="24"/>
          <w:szCs w:val="24"/>
          <w:shd w:val="clear" w:color="auto" w:fill="FFFFFF"/>
          <w:lang w:val="en-US"/>
        </w:rPr>
        <w:t xml:space="preserve"> </w:t>
      </w:r>
      <w:r w:rsidR="0014281E">
        <w:rPr>
          <w:rFonts w:ascii="Arial" w:hAnsi="Arial" w:cs="Arial"/>
          <w:sz w:val="24"/>
          <w:szCs w:val="24"/>
          <w:shd w:val="clear" w:color="auto" w:fill="FFFFFF"/>
          <w:lang w:val="en-US"/>
        </w:rPr>
        <w:t>hereby acknowledge</w:t>
      </w:r>
      <w:r w:rsidR="003261A7">
        <w:rPr>
          <w:rFonts w:ascii="Arial" w:hAnsi="Arial" w:cs="Arial"/>
          <w:sz w:val="24"/>
          <w:szCs w:val="24"/>
          <w:shd w:val="clear" w:color="auto" w:fill="FFFFFF"/>
          <w:lang w:val="en-US"/>
        </w:rPr>
        <w:t xml:space="preserve"> CNPq for awarding a</w:t>
      </w:r>
      <w:r w:rsidR="00B9252E">
        <w:rPr>
          <w:rFonts w:ascii="Arial" w:hAnsi="Arial" w:cs="Arial"/>
          <w:sz w:val="24"/>
          <w:szCs w:val="24"/>
          <w:shd w:val="clear" w:color="auto" w:fill="FFFFFF"/>
          <w:lang w:val="en-US"/>
        </w:rPr>
        <w:t xml:space="preserve"> scholarship which enabled me to </w:t>
      </w:r>
      <w:r w:rsidR="003261A7">
        <w:rPr>
          <w:rFonts w:ascii="Arial" w:hAnsi="Arial" w:cs="Arial"/>
          <w:sz w:val="24"/>
          <w:szCs w:val="24"/>
          <w:shd w:val="clear" w:color="auto" w:fill="FFFFFF"/>
          <w:lang w:val="en-US"/>
        </w:rPr>
        <w:t>fulfill</w:t>
      </w:r>
      <w:r w:rsidR="00B9252E">
        <w:rPr>
          <w:rFonts w:ascii="Arial" w:hAnsi="Arial" w:cs="Arial"/>
          <w:sz w:val="24"/>
          <w:szCs w:val="24"/>
          <w:shd w:val="clear" w:color="auto" w:fill="FFFFFF"/>
          <w:lang w:val="en-US"/>
        </w:rPr>
        <w:t xml:space="preserve"> all the financial requirements to making this project a reality.</w:t>
      </w:r>
    </w:p>
    <w:p w:rsidR="001969FE" w:rsidRDefault="009F79BA" w:rsidP="00131BEF">
      <w:pPr>
        <w:pStyle w:val="Ttulo1"/>
        <w:rPr>
          <w:rFonts w:ascii="Arial" w:hAnsi="Arial" w:cs="Arial"/>
          <w:color w:val="auto"/>
          <w:sz w:val="24"/>
          <w:szCs w:val="24"/>
          <w:shd w:val="clear" w:color="auto" w:fill="FFFFFF"/>
          <w:lang w:val="en-US"/>
        </w:rPr>
      </w:pPr>
      <w:r w:rsidRPr="00C32D01">
        <w:rPr>
          <w:rFonts w:ascii="Arial" w:hAnsi="Arial" w:cs="Arial"/>
          <w:color w:val="auto"/>
          <w:sz w:val="24"/>
          <w:szCs w:val="24"/>
          <w:shd w:val="clear" w:color="auto" w:fill="FFFFFF"/>
          <w:lang w:val="en-US"/>
        </w:rPr>
        <w:t>REFERENCES</w:t>
      </w:r>
    </w:p>
    <w:p w:rsidR="00CB21E2" w:rsidRDefault="00CB21E2" w:rsidP="00CB21E2">
      <w:pPr>
        <w:rPr>
          <w:lang w:val="en-US"/>
        </w:rPr>
      </w:pPr>
    </w:p>
    <w:p w:rsidR="00CB21E2" w:rsidRDefault="00CB21E2" w:rsidP="00CB21E2">
      <w:pPr>
        <w:pStyle w:val="PargrafodaLista"/>
        <w:numPr>
          <w:ilvl w:val="0"/>
          <w:numId w:val="11"/>
        </w:numPr>
        <w:spacing w:before="120" w:after="120" w:line="240" w:lineRule="auto"/>
        <w:jc w:val="both"/>
        <w:rPr>
          <w:rStyle w:val="A13"/>
          <w:rFonts w:ascii="Arial" w:hAnsi="Arial" w:cs="Arial"/>
          <w:color w:val="auto"/>
          <w:sz w:val="24"/>
          <w:szCs w:val="24"/>
          <w:lang w:val="en-US"/>
        </w:rPr>
      </w:pPr>
      <w:r w:rsidRPr="00082B94">
        <w:rPr>
          <w:rStyle w:val="A13"/>
          <w:rFonts w:ascii="Arial" w:hAnsi="Arial" w:cs="Arial"/>
          <w:color w:val="auto"/>
          <w:sz w:val="24"/>
          <w:szCs w:val="24"/>
          <w:lang w:val="en-US"/>
        </w:rPr>
        <w:t xml:space="preserve">FDA Guidance for industry: Dissolution Testing of Immediate Release Solid Oral Dosage Form. </w:t>
      </w:r>
      <w:r w:rsidRPr="00A06B32">
        <w:rPr>
          <w:rStyle w:val="A13"/>
          <w:rFonts w:ascii="Arial" w:hAnsi="Arial" w:cs="Arial"/>
          <w:i/>
          <w:color w:val="auto"/>
          <w:sz w:val="24"/>
          <w:szCs w:val="24"/>
          <w:lang w:val="en-US"/>
        </w:rPr>
        <w:t>Rockville, MD</w:t>
      </w:r>
      <w:r w:rsidRPr="00082B94">
        <w:rPr>
          <w:rStyle w:val="A13"/>
          <w:rFonts w:ascii="Arial" w:hAnsi="Arial" w:cs="Arial"/>
          <w:color w:val="auto"/>
          <w:sz w:val="24"/>
          <w:szCs w:val="24"/>
          <w:lang w:val="en-US"/>
        </w:rPr>
        <w:t>: FDA. 2015.</w:t>
      </w:r>
    </w:p>
    <w:p w:rsidR="00CB21E2" w:rsidRPr="003422A7" w:rsidRDefault="00CB21E2" w:rsidP="00CB21E2">
      <w:pPr>
        <w:pStyle w:val="PargrafodaLista"/>
        <w:numPr>
          <w:ilvl w:val="0"/>
          <w:numId w:val="11"/>
        </w:numPr>
        <w:spacing w:before="120" w:after="120" w:line="240" w:lineRule="auto"/>
        <w:jc w:val="both"/>
        <w:rPr>
          <w:rFonts w:ascii="Arial" w:hAnsi="Arial" w:cs="Arial"/>
          <w:color w:val="282828"/>
          <w:sz w:val="24"/>
          <w:szCs w:val="24"/>
          <w:shd w:val="clear" w:color="auto" w:fill="FFFFFF"/>
          <w:lang w:val="en-US"/>
        </w:rPr>
      </w:pPr>
      <w:r w:rsidRPr="003422A7">
        <w:rPr>
          <w:rFonts w:ascii="Arial" w:hAnsi="Arial" w:cs="Arial"/>
          <w:sz w:val="24"/>
          <w:szCs w:val="24"/>
          <w:lang w:val="en-US"/>
        </w:rPr>
        <w:t xml:space="preserve">FDA Guidance for Industry; Dissolution Testing of Immediate Release Solid Oral Dosage Forms; U.S. Department of Health and Human Services, Food and Drug Administration, U.S. Government Printing Office: </w:t>
      </w:r>
      <w:r w:rsidRPr="00A06B32">
        <w:rPr>
          <w:rFonts w:ascii="Arial" w:hAnsi="Arial" w:cs="Arial"/>
          <w:i/>
          <w:sz w:val="24"/>
          <w:szCs w:val="24"/>
          <w:lang w:val="en-US"/>
        </w:rPr>
        <w:t>Washington, DC</w:t>
      </w:r>
      <w:r w:rsidRPr="003422A7">
        <w:rPr>
          <w:rFonts w:ascii="Arial" w:hAnsi="Arial" w:cs="Arial"/>
          <w:sz w:val="24"/>
          <w:szCs w:val="24"/>
          <w:lang w:val="en-US"/>
        </w:rPr>
        <w:t xml:space="preserve"> , </w:t>
      </w:r>
      <w:r w:rsidRPr="00A06B32">
        <w:rPr>
          <w:rFonts w:ascii="Arial" w:hAnsi="Arial" w:cs="Arial"/>
          <w:i/>
          <w:sz w:val="24"/>
          <w:szCs w:val="24"/>
          <w:lang w:val="en-US"/>
        </w:rPr>
        <w:t>FDA</w:t>
      </w:r>
      <w:r w:rsidRPr="003422A7">
        <w:rPr>
          <w:rFonts w:ascii="Arial" w:hAnsi="Arial" w:cs="Arial"/>
          <w:sz w:val="24"/>
          <w:szCs w:val="24"/>
          <w:lang w:val="en-US"/>
        </w:rPr>
        <w:t>, 2007.</w:t>
      </w:r>
    </w:p>
    <w:p w:rsidR="00CB21E2" w:rsidRDefault="0015215F"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t>Zhu H, Zhou H, Seitz</w:t>
      </w:r>
      <w:r w:rsidR="00CB21E2" w:rsidRPr="009445C0">
        <w:rPr>
          <w:rFonts w:ascii="Arial" w:hAnsi="Arial" w:cs="Arial"/>
          <w:sz w:val="24"/>
          <w:szCs w:val="24"/>
          <w:lang w:val="en-US"/>
        </w:rPr>
        <w:t xml:space="preserve"> K. Bioavailability &amp; Bioequivalence in Developing Solid Oral Dosage Forms. USA. </w:t>
      </w:r>
      <w:r w:rsidR="00CB21E2" w:rsidRPr="00A06B32">
        <w:rPr>
          <w:rFonts w:ascii="Arial" w:hAnsi="Arial" w:cs="Arial"/>
          <w:i/>
          <w:sz w:val="24"/>
          <w:szCs w:val="24"/>
          <w:lang w:val="en-US"/>
        </w:rPr>
        <w:t>Academic Press</w:t>
      </w:r>
      <w:r w:rsidR="00464175">
        <w:rPr>
          <w:rFonts w:ascii="Arial" w:hAnsi="Arial" w:cs="Arial"/>
          <w:sz w:val="24"/>
          <w:szCs w:val="24"/>
          <w:lang w:val="en-US"/>
        </w:rPr>
        <w:t>, 2009: 341-364</w:t>
      </w:r>
      <w:r w:rsidR="00CB21E2" w:rsidRPr="009445C0">
        <w:rPr>
          <w:rFonts w:ascii="Arial" w:hAnsi="Arial" w:cs="Arial"/>
          <w:sz w:val="24"/>
          <w:szCs w:val="24"/>
          <w:lang w:val="en-US"/>
        </w:rPr>
        <w:t>.</w:t>
      </w:r>
    </w:p>
    <w:p w:rsidR="00CB21E2" w:rsidRPr="00D32840" w:rsidRDefault="0015215F" w:rsidP="00CB21E2">
      <w:pPr>
        <w:pStyle w:val="PargrafodaLista"/>
        <w:numPr>
          <w:ilvl w:val="0"/>
          <w:numId w:val="11"/>
        </w:numPr>
        <w:spacing w:before="120" w:after="120" w:line="240" w:lineRule="auto"/>
        <w:jc w:val="both"/>
        <w:rPr>
          <w:rStyle w:val="A13"/>
          <w:rFonts w:ascii="Arial" w:hAnsi="Arial" w:cs="Arial"/>
          <w:color w:val="auto"/>
          <w:sz w:val="24"/>
          <w:szCs w:val="24"/>
          <w:lang w:val="en-US"/>
        </w:rPr>
      </w:pPr>
      <w:r>
        <w:rPr>
          <w:rFonts w:ascii="Arial" w:hAnsi="Arial" w:cs="Arial"/>
          <w:sz w:val="24"/>
          <w:szCs w:val="24"/>
          <w:lang w:val="en-US"/>
        </w:rPr>
        <w:t>Rahul</w:t>
      </w:r>
      <w:r w:rsidR="00640214">
        <w:rPr>
          <w:rFonts w:ascii="Arial" w:hAnsi="Arial" w:cs="Arial"/>
          <w:sz w:val="24"/>
          <w:szCs w:val="24"/>
          <w:lang w:val="en-US"/>
        </w:rPr>
        <w:t xml:space="preserve"> M</w:t>
      </w:r>
      <w:r>
        <w:rPr>
          <w:rFonts w:ascii="Arial" w:hAnsi="Arial" w:cs="Arial"/>
          <w:sz w:val="24"/>
          <w:szCs w:val="24"/>
          <w:lang w:val="en-US"/>
        </w:rPr>
        <w:t>, Piyoosh S, Tekade M, Atneriya</w:t>
      </w:r>
      <w:r w:rsidR="00640214">
        <w:rPr>
          <w:rFonts w:ascii="Arial" w:hAnsi="Arial" w:cs="Arial"/>
          <w:sz w:val="24"/>
          <w:szCs w:val="24"/>
          <w:lang w:val="en-US"/>
        </w:rPr>
        <w:t xml:space="preserve"> U, D</w:t>
      </w:r>
      <w:r>
        <w:rPr>
          <w:rFonts w:ascii="Arial" w:hAnsi="Arial" w:cs="Arial"/>
          <w:sz w:val="24"/>
          <w:szCs w:val="24"/>
          <w:lang w:val="en-US"/>
        </w:rPr>
        <w:t>ua</w:t>
      </w:r>
      <w:r w:rsidR="00640214">
        <w:rPr>
          <w:rFonts w:ascii="Arial" w:hAnsi="Arial" w:cs="Arial"/>
          <w:sz w:val="24"/>
          <w:szCs w:val="24"/>
          <w:lang w:val="en-US"/>
        </w:rPr>
        <w:t xml:space="preserve"> K, H</w:t>
      </w:r>
      <w:r>
        <w:rPr>
          <w:rFonts w:ascii="Arial" w:hAnsi="Arial" w:cs="Arial"/>
          <w:sz w:val="24"/>
          <w:szCs w:val="24"/>
          <w:lang w:val="en-US"/>
        </w:rPr>
        <w:t>ansbroe</w:t>
      </w:r>
      <w:r w:rsidR="00640214">
        <w:rPr>
          <w:rFonts w:ascii="Arial" w:hAnsi="Arial" w:cs="Arial"/>
          <w:sz w:val="24"/>
          <w:szCs w:val="24"/>
          <w:lang w:val="en-US"/>
        </w:rPr>
        <w:t xml:space="preserve"> P</w:t>
      </w:r>
      <w:r w:rsidR="00CB21E2">
        <w:rPr>
          <w:rFonts w:ascii="Arial" w:hAnsi="Arial" w:cs="Arial"/>
          <w:sz w:val="24"/>
          <w:szCs w:val="24"/>
          <w:lang w:val="en-US"/>
        </w:rPr>
        <w:t xml:space="preserve">M. Microsponge Embedded Tablet for Sustained Delivery of Nifedipine. </w:t>
      </w:r>
      <w:r w:rsidR="00CB21E2" w:rsidRPr="00A06B32">
        <w:rPr>
          <w:rFonts w:ascii="Arial" w:hAnsi="Arial" w:cs="Arial"/>
          <w:i/>
          <w:sz w:val="24"/>
          <w:szCs w:val="24"/>
          <w:lang w:val="en-US"/>
        </w:rPr>
        <w:t xml:space="preserve">Pharm. Nanotechnol, </w:t>
      </w:r>
      <w:r w:rsidR="00CB21E2">
        <w:rPr>
          <w:rFonts w:ascii="Arial" w:hAnsi="Arial" w:cs="Arial"/>
          <w:sz w:val="24"/>
          <w:szCs w:val="24"/>
          <w:lang w:val="en-US"/>
        </w:rPr>
        <w:t>2017.</w:t>
      </w:r>
    </w:p>
    <w:p w:rsidR="00CB21E2" w:rsidRDefault="007A2641"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t>Q</w:t>
      </w:r>
      <w:r w:rsidR="0015215F">
        <w:rPr>
          <w:rFonts w:ascii="Arial" w:hAnsi="Arial" w:cs="Arial"/>
          <w:sz w:val="24"/>
          <w:szCs w:val="24"/>
          <w:lang w:val="en-US"/>
        </w:rPr>
        <w:t>iu</w:t>
      </w:r>
      <w:r>
        <w:rPr>
          <w:rFonts w:ascii="Arial" w:hAnsi="Arial" w:cs="Arial"/>
          <w:sz w:val="24"/>
          <w:szCs w:val="24"/>
          <w:lang w:val="en-US"/>
        </w:rPr>
        <w:t xml:space="preserve"> Y, C</w:t>
      </w:r>
      <w:r w:rsidR="0015215F">
        <w:rPr>
          <w:rFonts w:ascii="Arial" w:hAnsi="Arial" w:cs="Arial"/>
          <w:sz w:val="24"/>
          <w:szCs w:val="24"/>
          <w:lang w:val="en-US"/>
        </w:rPr>
        <w:t>hen</w:t>
      </w:r>
      <w:r>
        <w:rPr>
          <w:rFonts w:ascii="Arial" w:hAnsi="Arial" w:cs="Arial"/>
          <w:sz w:val="24"/>
          <w:szCs w:val="24"/>
          <w:lang w:val="en-US"/>
        </w:rPr>
        <w:t xml:space="preserve"> Y, Z</w:t>
      </w:r>
      <w:r w:rsidR="0015215F">
        <w:rPr>
          <w:rFonts w:ascii="Arial" w:hAnsi="Arial" w:cs="Arial"/>
          <w:sz w:val="24"/>
          <w:szCs w:val="24"/>
          <w:lang w:val="en-US"/>
        </w:rPr>
        <w:t>hang</w:t>
      </w:r>
      <w:r>
        <w:rPr>
          <w:rFonts w:ascii="Arial" w:hAnsi="Arial" w:cs="Arial"/>
          <w:sz w:val="24"/>
          <w:szCs w:val="24"/>
          <w:lang w:val="en-US"/>
        </w:rPr>
        <w:t xml:space="preserve"> GG, Y</w:t>
      </w:r>
      <w:r w:rsidR="0015215F">
        <w:rPr>
          <w:rFonts w:ascii="Arial" w:hAnsi="Arial" w:cs="Arial"/>
          <w:sz w:val="24"/>
          <w:szCs w:val="24"/>
          <w:lang w:val="en-US"/>
        </w:rPr>
        <w:t>u</w:t>
      </w:r>
      <w:r>
        <w:rPr>
          <w:rFonts w:ascii="Arial" w:hAnsi="Arial" w:cs="Arial"/>
          <w:sz w:val="24"/>
          <w:szCs w:val="24"/>
          <w:lang w:val="en-US"/>
        </w:rPr>
        <w:t xml:space="preserve"> L, M</w:t>
      </w:r>
      <w:r w:rsidR="0015215F">
        <w:rPr>
          <w:rFonts w:ascii="Arial" w:hAnsi="Arial" w:cs="Arial"/>
          <w:sz w:val="24"/>
          <w:szCs w:val="24"/>
          <w:lang w:val="en-US"/>
        </w:rPr>
        <w:t>antri</w:t>
      </w:r>
      <w:r>
        <w:rPr>
          <w:rFonts w:ascii="Arial" w:hAnsi="Arial" w:cs="Arial"/>
          <w:sz w:val="24"/>
          <w:szCs w:val="24"/>
          <w:lang w:val="en-US"/>
        </w:rPr>
        <w:t xml:space="preserve"> R</w:t>
      </w:r>
      <w:r w:rsidR="00CB21E2">
        <w:rPr>
          <w:rFonts w:ascii="Arial" w:hAnsi="Arial" w:cs="Arial"/>
          <w:sz w:val="24"/>
          <w:szCs w:val="24"/>
          <w:lang w:val="en-US"/>
        </w:rPr>
        <w:t xml:space="preserve">V. Developing Solid Oral Dosage Forms: Pharmaceutical Theory and Practice. </w:t>
      </w:r>
      <w:r w:rsidR="00CB21E2" w:rsidRPr="00A06B32">
        <w:rPr>
          <w:rFonts w:ascii="Arial" w:hAnsi="Arial" w:cs="Arial"/>
          <w:i/>
          <w:sz w:val="24"/>
          <w:szCs w:val="24"/>
          <w:lang w:val="en-US"/>
        </w:rPr>
        <w:t>Academic Press</w:t>
      </w:r>
      <w:r w:rsidR="00CB21E2">
        <w:rPr>
          <w:rFonts w:ascii="Arial" w:hAnsi="Arial" w:cs="Arial"/>
          <w:sz w:val="24"/>
          <w:szCs w:val="24"/>
          <w:lang w:val="en-US"/>
        </w:rPr>
        <w:t>, 2016.</w:t>
      </w:r>
    </w:p>
    <w:p w:rsidR="00CB21E2" w:rsidRDefault="00CB21E2" w:rsidP="00CB21E2">
      <w:pPr>
        <w:pStyle w:val="PargrafodaLista"/>
        <w:numPr>
          <w:ilvl w:val="0"/>
          <w:numId w:val="11"/>
        </w:numPr>
        <w:spacing w:before="120" w:after="120" w:line="240" w:lineRule="auto"/>
        <w:jc w:val="both"/>
        <w:rPr>
          <w:rStyle w:val="A13"/>
          <w:rFonts w:ascii="Arial" w:hAnsi="Arial" w:cs="Arial"/>
          <w:color w:val="auto"/>
          <w:sz w:val="24"/>
          <w:szCs w:val="24"/>
          <w:lang w:val="en-US"/>
        </w:rPr>
      </w:pPr>
      <w:r w:rsidRPr="00C73205">
        <w:rPr>
          <w:rStyle w:val="A13"/>
          <w:rFonts w:ascii="Arial" w:hAnsi="Arial" w:cs="Arial"/>
          <w:color w:val="auto"/>
          <w:sz w:val="24"/>
          <w:szCs w:val="24"/>
          <w:lang w:val="en-US"/>
        </w:rPr>
        <w:t xml:space="preserve">FDA Guidance for industry: Waiver of </w:t>
      </w:r>
      <w:r w:rsidRPr="00C73205">
        <w:rPr>
          <w:rStyle w:val="A13"/>
          <w:rFonts w:ascii="Arial" w:hAnsi="Arial" w:cs="Arial"/>
          <w:i/>
          <w:color w:val="auto"/>
          <w:sz w:val="24"/>
          <w:szCs w:val="24"/>
          <w:lang w:val="en-US"/>
        </w:rPr>
        <w:t>in vivo</w:t>
      </w:r>
      <w:r w:rsidRPr="00C73205">
        <w:rPr>
          <w:rStyle w:val="A13"/>
          <w:rFonts w:ascii="Arial" w:hAnsi="Arial" w:cs="Arial"/>
          <w:color w:val="auto"/>
          <w:sz w:val="24"/>
          <w:szCs w:val="24"/>
          <w:lang w:val="en-US"/>
        </w:rPr>
        <w:t xml:space="preserve"> Bioavailability and Bioequivalence Studies for Immediate Release Solid Oral Dosage Forms Based on a Biopharmaceutics Classification System. </w:t>
      </w:r>
      <w:r w:rsidRPr="00A06B32">
        <w:rPr>
          <w:rStyle w:val="A13"/>
          <w:rFonts w:ascii="Arial" w:hAnsi="Arial" w:cs="Arial"/>
          <w:i/>
          <w:color w:val="auto"/>
          <w:sz w:val="24"/>
          <w:szCs w:val="24"/>
          <w:lang w:val="en-US"/>
        </w:rPr>
        <w:t>Rockville, MD</w:t>
      </w:r>
      <w:r w:rsidRPr="00C73205">
        <w:rPr>
          <w:rStyle w:val="A13"/>
          <w:rFonts w:ascii="Arial" w:hAnsi="Arial" w:cs="Arial"/>
          <w:color w:val="auto"/>
          <w:sz w:val="24"/>
          <w:szCs w:val="24"/>
          <w:lang w:val="en-US"/>
        </w:rPr>
        <w:t>: FDA, 2017.</w:t>
      </w:r>
    </w:p>
    <w:p w:rsidR="00CB21E2" w:rsidRDefault="00CB21E2" w:rsidP="00CB21E2">
      <w:pPr>
        <w:pStyle w:val="PargrafodaLista"/>
        <w:numPr>
          <w:ilvl w:val="0"/>
          <w:numId w:val="11"/>
        </w:numPr>
        <w:spacing w:before="120" w:after="120" w:line="240" w:lineRule="auto"/>
        <w:jc w:val="both"/>
        <w:rPr>
          <w:rFonts w:ascii="Arial" w:hAnsi="Arial" w:cs="Arial"/>
          <w:sz w:val="24"/>
          <w:szCs w:val="24"/>
          <w:lang w:val="en-US"/>
        </w:rPr>
      </w:pPr>
      <w:r w:rsidRPr="00D92ABB">
        <w:rPr>
          <w:rFonts w:ascii="Arial" w:hAnsi="Arial" w:cs="Arial"/>
          <w:sz w:val="24"/>
          <w:szCs w:val="24"/>
          <w:lang w:val="en-US"/>
        </w:rPr>
        <w:t>F</w:t>
      </w:r>
      <w:r w:rsidR="0015215F">
        <w:rPr>
          <w:rFonts w:ascii="Arial" w:hAnsi="Arial" w:cs="Arial"/>
          <w:sz w:val="24"/>
          <w:szCs w:val="24"/>
          <w:lang w:val="en-US"/>
        </w:rPr>
        <w:t>erraz</w:t>
      </w:r>
      <w:r w:rsidR="007A2641">
        <w:rPr>
          <w:rFonts w:ascii="Arial" w:hAnsi="Arial" w:cs="Arial"/>
          <w:sz w:val="24"/>
          <w:szCs w:val="24"/>
          <w:lang w:val="en-US"/>
        </w:rPr>
        <w:t xml:space="preserve"> HG, C</w:t>
      </w:r>
      <w:r w:rsidR="00592C2E">
        <w:rPr>
          <w:rFonts w:ascii="Arial" w:hAnsi="Arial" w:cs="Arial"/>
          <w:sz w:val="24"/>
          <w:szCs w:val="24"/>
          <w:lang w:val="en-US"/>
        </w:rPr>
        <w:t>arpentieri</w:t>
      </w:r>
      <w:r w:rsidR="007A2641">
        <w:rPr>
          <w:rFonts w:ascii="Arial" w:hAnsi="Arial" w:cs="Arial"/>
          <w:sz w:val="24"/>
          <w:szCs w:val="24"/>
          <w:lang w:val="en-US"/>
        </w:rPr>
        <w:t xml:space="preserve"> LN, W</w:t>
      </w:r>
      <w:r w:rsidR="00592C2E">
        <w:rPr>
          <w:rFonts w:ascii="Arial" w:hAnsi="Arial" w:cs="Arial"/>
          <w:sz w:val="24"/>
          <w:szCs w:val="24"/>
          <w:lang w:val="en-US"/>
        </w:rPr>
        <w:t>atanabe</w:t>
      </w:r>
      <w:r w:rsidR="007A2641">
        <w:rPr>
          <w:rFonts w:ascii="Arial" w:hAnsi="Arial" w:cs="Arial"/>
          <w:sz w:val="24"/>
          <w:szCs w:val="24"/>
          <w:lang w:val="en-US"/>
        </w:rPr>
        <w:t xml:space="preserve"> S</w:t>
      </w:r>
      <w:r w:rsidRPr="00D92ABB">
        <w:rPr>
          <w:rFonts w:ascii="Arial" w:hAnsi="Arial" w:cs="Arial"/>
          <w:sz w:val="24"/>
          <w:szCs w:val="24"/>
          <w:lang w:val="en-US"/>
        </w:rPr>
        <w:t xml:space="preserve">P. Dissolution Profile Evaluation of Solid Pharmaceutical Forms Containing Chloramphenicol Marketed in Brazil. </w:t>
      </w:r>
      <w:r w:rsidRPr="00A06B32">
        <w:rPr>
          <w:rFonts w:ascii="Arial" w:hAnsi="Arial" w:cs="Arial"/>
          <w:i/>
          <w:sz w:val="24"/>
          <w:szCs w:val="24"/>
          <w:lang w:val="en-US"/>
        </w:rPr>
        <w:t>Brazilian Archives of Biology and Technology</w:t>
      </w:r>
      <w:r w:rsidR="00D7555E">
        <w:rPr>
          <w:rFonts w:ascii="Arial" w:hAnsi="Arial" w:cs="Arial"/>
          <w:sz w:val="24"/>
          <w:szCs w:val="24"/>
          <w:lang w:val="en-US"/>
        </w:rPr>
        <w:t>, 50(</w:t>
      </w:r>
      <w:r w:rsidRPr="00D92ABB">
        <w:rPr>
          <w:rFonts w:ascii="Arial" w:hAnsi="Arial" w:cs="Arial"/>
          <w:sz w:val="24"/>
          <w:szCs w:val="24"/>
          <w:lang w:val="en-US"/>
        </w:rPr>
        <w:t>1</w:t>
      </w:r>
      <w:r w:rsidR="00D7555E">
        <w:rPr>
          <w:rFonts w:ascii="Arial" w:hAnsi="Arial" w:cs="Arial"/>
          <w:sz w:val="24"/>
          <w:szCs w:val="24"/>
          <w:lang w:val="en-US"/>
        </w:rPr>
        <w:t>)</w:t>
      </w:r>
      <w:r w:rsidRPr="00D92ABB">
        <w:rPr>
          <w:rFonts w:ascii="Arial" w:hAnsi="Arial" w:cs="Arial"/>
          <w:sz w:val="24"/>
          <w:szCs w:val="24"/>
          <w:lang w:val="en-US"/>
        </w:rPr>
        <w:t>,</w:t>
      </w:r>
      <w:r w:rsidR="00D7555E">
        <w:rPr>
          <w:rFonts w:ascii="Arial" w:hAnsi="Arial" w:cs="Arial"/>
          <w:sz w:val="24"/>
          <w:szCs w:val="24"/>
          <w:lang w:val="en-US"/>
        </w:rPr>
        <w:t xml:space="preserve"> 2007: 57-65</w:t>
      </w:r>
      <w:r w:rsidRPr="00D92ABB">
        <w:rPr>
          <w:rFonts w:ascii="Arial" w:hAnsi="Arial" w:cs="Arial"/>
          <w:sz w:val="24"/>
          <w:szCs w:val="24"/>
          <w:lang w:val="en-US"/>
        </w:rPr>
        <w:t>.</w:t>
      </w:r>
    </w:p>
    <w:p w:rsidR="00CB21E2" w:rsidRDefault="007A2641"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t>A</w:t>
      </w:r>
      <w:r w:rsidR="00592C2E">
        <w:rPr>
          <w:rFonts w:ascii="Arial" w:hAnsi="Arial" w:cs="Arial"/>
          <w:sz w:val="24"/>
          <w:szCs w:val="24"/>
          <w:lang w:val="en-US"/>
        </w:rPr>
        <w:t>ondover</w:t>
      </w:r>
      <w:r>
        <w:rPr>
          <w:rFonts w:ascii="Arial" w:hAnsi="Arial" w:cs="Arial"/>
          <w:sz w:val="24"/>
          <w:szCs w:val="24"/>
          <w:lang w:val="en-US"/>
        </w:rPr>
        <w:t xml:space="preserve"> GF, P</w:t>
      </w:r>
      <w:r w:rsidR="00592C2E">
        <w:rPr>
          <w:rFonts w:ascii="Arial" w:hAnsi="Arial" w:cs="Arial"/>
          <w:sz w:val="24"/>
          <w:szCs w:val="24"/>
          <w:lang w:val="en-US"/>
        </w:rPr>
        <w:t>atrick</w:t>
      </w:r>
      <w:r w:rsidR="00CB21E2" w:rsidRPr="00B27828">
        <w:rPr>
          <w:rFonts w:ascii="Arial" w:hAnsi="Arial" w:cs="Arial"/>
          <w:sz w:val="24"/>
          <w:szCs w:val="24"/>
          <w:lang w:val="en-US"/>
        </w:rPr>
        <w:t xml:space="preserve"> </w:t>
      </w:r>
      <w:r>
        <w:rPr>
          <w:rFonts w:ascii="Arial" w:hAnsi="Arial" w:cs="Arial"/>
          <w:sz w:val="24"/>
          <w:szCs w:val="24"/>
          <w:lang w:val="en-US"/>
        </w:rPr>
        <w:t>AO, J</w:t>
      </w:r>
      <w:r w:rsidR="00592C2E">
        <w:rPr>
          <w:rFonts w:ascii="Arial" w:hAnsi="Arial" w:cs="Arial"/>
          <w:sz w:val="24"/>
          <w:szCs w:val="24"/>
          <w:lang w:val="en-US"/>
        </w:rPr>
        <w:t>oel</w:t>
      </w:r>
      <w:r>
        <w:rPr>
          <w:rFonts w:ascii="Arial" w:hAnsi="Arial" w:cs="Arial"/>
          <w:sz w:val="24"/>
          <w:szCs w:val="24"/>
          <w:lang w:val="en-US"/>
        </w:rPr>
        <w:t xml:space="preserve"> A</w:t>
      </w:r>
      <w:r w:rsidR="00CB21E2" w:rsidRPr="00B27828">
        <w:rPr>
          <w:rFonts w:ascii="Arial" w:hAnsi="Arial" w:cs="Arial"/>
          <w:sz w:val="24"/>
          <w:szCs w:val="24"/>
          <w:lang w:val="en-US"/>
        </w:rPr>
        <w:t>B. Quality Control Properties of Some Brands of Veterinary Albendazole Boluses Common in Nigeria</w:t>
      </w:r>
      <w:r w:rsidR="00CB21E2" w:rsidRPr="00B27828">
        <w:rPr>
          <w:rFonts w:ascii="Arial" w:hAnsi="Arial" w:cs="Arial"/>
          <w:b/>
          <w:sz w:val="24"/>
          <w:szCs w:val="24"/>
          <w:lang w:val="en-US"/>
        </w:rPr>
        <w:t xml:space="preserve">. </w:t>
      </w:r>
      <w:r w:rsidR="00CB21E2" w:rsidRPr="00A06B32">
        <w:rPr>
          <w:rFonts w:ascii="Arial" w:hAnsi="Arial" w:cs="Arial"/>
          <w:i/>
          <w:sz w:val="24"/>
          <w:szCs w:val="24"/>
          <w:lang w:val="en-US"/>
        </w:rPr>
        <w:t>African Journal of Pharmacy and Pharmacology</w:t>
      </w:r>
      <w:r w:rsidR="00D7555E">
        <w:rPr>
          <w:rFonts w:ascii="Arial" w:hAnsi="Arial" w:cs="Arial"/>
          <w:i/>
          <w:sz w:val="24"/>
          <w:szCs w:val="24"/>
          <w:lang w:val="en-US"/>
        </w:rPr>
        <w:t>,</w:t>
      </w:r>
      <w:r w:rsidR="00D7555E">
        <w:rPr>
          <w:rFonts w:ascii="Arial" w:hAnsi="Arial" w:cs="Arial"/>
          <w:sz w:val="24"/>
          <w:szCs w:val="24"/>
          <w:lang w:val="en-US"/>
        </w:rPr>
        <w:t xml:space="preserve"> 2(20), 2014:135-139</w:t>
      </w:r>
      <w:r w:rsidR="00CB21E2">
        <w:rPr>
          <w:rFonts w:ascii="Arial" w:hAnsi="Arial" w:cs="Arial"/>
          <w:sz w:val="24"/>
          <w:szCs w:val="24"/>
          <w:lang w:val="en-US"/>
        </w:rPr>
        <w:t>.</w:t>
      </w:r>
    </w:p>
    <w:p w:rsidR="00CB21E2" w:rsidRDefault="007A2641" w:rsidP="00CB21E2">
      <w:pPr>
        <w:pStyle w:val="PargrafodaLista"/>
        <w:numPr>
          <w:ilvl w:val="0"/>
          <w:numId w:val="11"/>
        </w:numPr>
        <w:spacing w:before="120" w:after="120" w:line="240" w:lineRule="auto"/>
        <w:jc w:val="both"/>
        <w:rPr>
          <w:rFonts w:ascii="Arial" w:hAnsi="Arial" w:cs="Arial"/>
          <w:sz w:val="24"/>
          <w:szCs w:val="24"/>
          <w:lang w:val="en-US"/>
        </w:rPr>
      </w:pPr>
      <w:r w:rsidRPr="009D463E">
        <w:rPr>
          <w:rFonts w:ascii="Arial" w:hAnsi="Arial" w:cs="Arial"/>
          <w:sz w:val="24"/>
          <w:szCs w:val="24"/>
        </w:rPr>
        <w:t>E</w:t>
      </w:r>
      <w:r w:rsidR="00592C2E" w:rsidRPr="009D463E">
        <w:rPr>
          <w:rFonts w:ascii="Arial" w:hAnsi="Arial" w:cs="Arial"/>
          <w:sz w:val="24"/>
          <w:szCs w:val="24"/>
        </w:rPr>
        <w:t>ichie</w:t>
      </w:r>
      <w:r w:rsidRPr="009D463E">
        <w:rPr>
          <w:rFonts w:ascii="Arial" w:hAnsi="Arial" w:cs="Arial"/>
          <w:sz w:val="24"/>
          <w:szCs w:val="24"/>
        </w:rPr>
        <w:t xml:space="preserve"> EF</w:t>
      </w:r>
      <w:r w:rsidR="00CB21E2" w:rsidRPr="009D463E">
        <w:rPr>
          <w:rFonts w:ascii="Arial" w:hAnsi="Arial" w:cs="Arial"/>
          <w:sz w:val="24"/>
          <w:szCs w:val="24"/>
        </w:rPr>
        <w:t>, I</w:t>
      </w:r>
      <w:r w:rsidR="00592C2E" w:rsidRPr="009D463E">
        <w:rPr>
          <w:rFonts w:ascii="Arial" w:hAnsi="Arial" w:cs="Arial"/>
          <w:sz w:val="24"/>
          <w:szCs w:val="24"/>
        </w:rPr>
        <w:t>khuoria</w:t>
      </w:r>
      <w:r w:rsidR="00CB21E2" w:rsidRPr="009D463E">
        <w:rPr>
          <w:rFonts w:ascii="Arial" w:hAnsi="Arial" w:cs="Arial"/>
          <w:sz w:val="24"/>
          <w:szCs w:val="24"/>
        </w:rPr>
        <w:t xml:space="preserve"> M</w:t>
      </w:r>
      <w:r w:rsidR="00CB21E2" w:rsidRPr="009D463E">
        <w:rPr>
          <w:rFonts w:ascii="Arial" w:hAnsi="Arial" w:cs="Arial"/>
          <w:spacing w:val="-4"/>
          <w:sz w:val="24"/>
          <w:szCs w:val="24"/>
        </w:rPr>
        <w:t>A</w:t>
      </w:r>
      <w:r w:rsidR="00CB21E2" w:rsidRPr="009D463E">
        <w:rPr>
          <w:rFonts w:ascii="Arial" w:hAnsi="Arial" w:cs="Arial"/>
          <w:sz w:val="24"/>
          <w:szCs w:val="24"/>
        </w:rPr>
        <w:t>, O</w:t>
      </w:r>
      <w:r w:rsidR="00592C2E" w:rsidRPr="009D463E">
        <w:rPr>
          <w:rFonts w:ascii="Arial" w:hAnsi="Arial" w:cs="Arial"/>
          <w:sz w:val="24"/>
          <w:szCs w:val="24"/>
        </w:rPr>
        <w:t>liver</w:t>
      </w:r>
      <w:r w:rsidRPr="009D463E">
        <w:rPr>
          <w:rFonts w:ascii="Arial" w:hAnsi="Arial" w:cs="Arial"/>
          <w:sz w:val="24"/>
          <w:szCs w:val="24"/>
        </w:rPr>
        <w:t xml:space="preserve"> CE</w:t>
      </w:r>
      <w:r w:rsidR="00CB21E2" w:rsidRPr="009D463E">
        <w:rPr>
          <w:rFonts w:ascii="Arial" w:hAnsi="Arial" w:cs="Arial"/>
          <w:sz w:val="24"/>
          <w:szCs w:val="24"/>
        </w:rPr>
        <w:t xml:space="preserve">.  </w:t>
      </w:r>
      <w:r w:rsidR="00CB21E2" w:rsidRPr="00B27828">
        <w:rPr>
          <w:rFonts w:ascii="Arial" w:hAnsi="Arial" w:cs="Arial"/>
          <w:i/>
          <w:sz w:val="24"/>
          <w:szCs w:val="24"/>
          <w:lang w:val="en-US"/>
        </w:rPr>
        <w:t>In vitro</w:t>
      </w:r>
      <w:r w:rsidR="00CB21E2" w:rsidRPr="00B27828">
        <w:rPr>
          <w:rFonts w:ascii="Arial" w:hAnsi="Arial" w:cs="Arial"/>
          <w:sz w:val="24"/>
          <w:szCs w:val="24"/>
          <w:lang w:val="en-US"/>
        </w:rPr>
        <w:t xml:space="preserve"> Evaluation of the Pharmaceutical Quality of Some Ibuprofen Tablets Dispensed </w:t>
      </w:r>
      <w:r w:rsidR="00CB21E2" w:rsidRPr="00B27828">
        <w:rPr>
          <w:rFonts w:ascii="Arial" w:hAnsi="Arial" w:cs="Arial"/>
          <w:spacing w:val="-3"/>
          <w:sz w:val="24"/>
          <w:szCs w:val="24"/>
          <w:lang w:val="en-US"/>
        </w:rPr>
        <w:t>in</w:t>
      </w:r>
      <w:r w:rsidR="00CB21E2" w:rsidRPr="00B27828">
        <w:rPr>
          <w:rFonts w:ascii="Arial" w:hAnsi="Arial" w:cs="Arial"/>
          <w:sz w:val="24"/>
          <w:szCs w:val="24"/>
          <w:lang w:val="en-US"/>
        </w:rPr>
        <w:t xml:space="preserve">Nigeria. </w:t>
      </w:r>
      <w:r w:rsidR="00CB21E2" w:rsidRPr="00A06B32">
        <w:rPr>
          <w:rFonts w:ascii="Arial" w:hAnsi="Arial" w:cs="Arial"/>
          <w:i/>
          <w:sz w:val="24"/>
          <w:szCs w:val="24"/>
          <w:lang w:val="en-US"/>
        </w:rPr>
        <w:t>African Journal of Pharmacy and Pharmacology</w:t>
      </w:r>
      <w:r w:rsidR="00292C49">
        <w:rPr>
          <w:rFonts w:ascii="Arial" w:hAnsi="Arial" w:cs="Arial"/>
          <w:sz w:val="24"/>
          <w:szCs w:val="24"/>
          <w:lang w:val="en-US"/>
        </w:rPr>
        <w:t>, 3(</w:t>
      </w:r>
      <w:r w:rsidR="00CB21E2" w:rsidRPr="00B27828">
        <w:rPr>
          <w:rFonts w:ascii="Arial" w:hAnsi="Arial" w:cs="Arial"/>
          <w:sz w:val="24"/>
          <w:szCs w:val="24"/>
          <w:lang w:val="en-US"/>
        </w:rPr>
        <w:t>10</w:t>
      </w:r>
      <w:r w:rsidR="00292C49">
        <w:rPr>
          <w:rFonts w:ascii="Arial" w:hAnsi="Arial" w:cs="Arial"/>
          <w:sz w:val="24"/>
          <w:szCs w:val="24"/>
          <w:lang w:val="en-US"/>
        </w:rPr>
        <w:t>)</w:t>
      </w:r>
      <w:r w:rsidR="00CB21E2" w:rsidRPr="00B27828">
        <w:rPr>
          <w:rFonts w:ascii="Arial" w:hAnsi="Arial" w:cs="Arial"/>
          <w:sz w:val="24"/>
          <w:szCs w:val="24"/>
          <w:lang w:val="en-US"/>
        </w:rPr>
        <w:t>,</w:t>
      </w:r>
      <w:r w:rsidR="00292C49">
        <w:rPr>
          <w:rFonts w:ascii="Arial" w:hAnsi="Arial" w:cs="Arial"/>
          <w:sz w:val="24"/>
          <w:szCs w:val="24"/>
          <w:lang w:val="en-US"/>
        </w:rPr>
        <w:t xml:space="preserve"> 2009:491-495</w:t>
      </w:r>
      <w:r w:rsidR="00CB21E2" w:rsidRPr="00B27828">
        <w:rPr>
          <w:rFonts w:ascii="Arial" w:hAnsi="Arial" w:cs="Arial"/>
          <w:sz w:val="24"/>
          <w:szCs w:val="24"/>
          <w:lang w:val="en-US"/>
        </w:rPr>
        <w:t>.</w:t>
      </w:r>
    </w:p>
    <w:p w:rsidR="00CB21E2" w:rsidRDefault="007A2641"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t>O</w:t>
      </w:r>
      <w:r w:rsidR="00592C2E">
        <w:rPr>
          <w:rFonts w:ascii="Arial" w:hAnsi="Arial" w:cs="Arial"/>
          <w:sz w:val="24"/>
          <w:szCs w:val="24"/>
          <w:lang w:val="en-US"/>
        </w:rPr>
        <w:t>deniran</w:t>
      </w:r>
      <w:r>
        <w:rPr>
          <w:rFonts w:ascii="Arial" w:hAnsi="Arial" w:cs="Arial"/>
          <w:sz w:val="24"/>
          <w:szCs w:val="24"/>
          <w:lang w:val="en-US"/>
        </w:rPr>
        <w:t xml:space="preserve"> OA, S</w:t>
      </w:r>
      <w:r w:rsidR="00592C2E">
        <w:rPr>
          <w:rFonts w:ascii="Arial" w:hAnsi="Arial" w:cs="Arial"/>
          <w:sz w:val="24"/>
          <w:szCs w:val="24"/>
          <w:lang w:val="en-US"/>
        </w:rPr>
        <w:t>amali</w:t>
      </w:r>
      <w:r>
        <w:rPr>
          <w:rFonts w:ascii="Arial" w:hAnsi="Arial" w:cs="Arial"/>
          <w:sz w:val="24"/>
          <w:szCs w:val="24"/>
          <w:lang w:val="en-US"/>
        </w:rPr>
        <w:t xml:space="preserve"> A, M</w:t>
      </w:r>
      <w:r w:rsidR="00592C2E">
        <w:rPr>
          <w:rFonts w:ascii="Arial" w:hAnsi="Arial" w:cs="Arial"/>
          <w:sz w:val="24"/>
          <w:szCs w:val="24"/>
          <w:lang w:val="en-US"/>
        </w:rPr>
        <w:t>bah</w:t>
      </w:r>
      <w:r>
        <w:rPr>
          <w:rFonts w:ascii="Arial" w:hAnsi="Arial" w:cs="Arial"/>
          <w:sz w:val="24"/>
          <w:szCs w:val="24"/>
          <w:lang w:val="en-US"/>
        </w:rPr>
        <w:t xml:space="preserve"> C</w:t>
      </w:r>
      <w:r w:rsidR="00CB21E2" w:rsidRPr="00EE1995">
        <w:rPr>
          <w:rFonts w:ascii="Arial" w:hAnsi="Arial" w:cs="Arial"/>
          <w:sz w:val="24"/>
          <w:szCs w:val="24"/>
          <w:lang w:val="en-US"/>
        </w:rPr>
        <w:t xml:space="preserve">C. A simple UV-Spectrophotometric Method for the Assay of Hydrochlorothiazide in Tablet Dosage Forms and its Application in the Quality Assessment of Some Marketed Brands in Nigeria. </w:t>
      </w:r>
      <w:r w:rsidR="00CB21E2" w:rsidRPr="00A06B32">
        <w:rPr>
          <w:rFonts w:ascii="Arial" w:hAnsi="Arial" w:cs="Arial"/>
          <w:i/>
          <w:sz w:val="24"/>
          <w:szCs w:val="24"/>
          <w:lang w:val="en-US"/>
        </w:rPr>
        <w:t>African Journal of Pharmaceutical Research &amp; Development</w:t>
      </w:r>
      <w:r w:rsidR="001F6640">
        <w:rPr>
          <w:rFonts w:ascii="Arial" w:hAnsi="Arial" w:cs="Arial"/>
          <w:sz w:val="24"/>
          <w:szCs w:val="24"/>
          <w:lang w:val="en-US"/>
        </w:rPr>
        <w:t xml:space="preserve">, </w:t>
      </w:r>
      <w:r w:rsidR="00CB21E2" w:rsidRPr="00EE1995">
        <w:rPr>
          <w:rFonts w:ascii="Arial" w:hAnsi="Arial" w:cs="Arial"/>
          <w:sz w:val="24"/>
          <w:szCs w:val="24"/>
          <w:lang w:val="en-US"/>
        </w:rPr>
        <w:t>4</w:t>
      </w:r>
      <w:r w:rsidR="001F6640">
        <w:rPr>
          <w:rFonts w:ascii="Arial" w:hAnsi="Arial" w:cs="Arial"/>
          <w:sz w:val="24"/>
          <w:szCs w:val="24"/>
          <w:lang w:val="en-US"/>
        </w:rPr>
        <w:t>(</w:t>
      </w:r>
      <w:r w:rsidR="00CB21E2" w:rsidRPr="00EE1995">
        <w:rPr>
          <w:rFonts w:ascii="Arial" w:hAnsi="Arial" w:cs="Arial"/>
          <w:sz w:val="24"/>
          <w:szCs w:val="24"/>
          <w:lang w:val="en-US"/>
        </w:rPr>
        <w:t>1</w:t>
      </w:r>
      <w:r w:rsidR="001F6640">
        <w:rPr>
          <w:rFonts w:ascii="Arial" w:hAnsi="Arial" w:cs="Arial"/>
          <w:sz w:val="24"/>
          <w:szCs w:val="24"/>
          <w:lang w:val="en-US"/>
        </w:rPr>
        <w:t>)</w:t>
      </w:r>
      <w:r w:rsidR="00CB21E2" w:rsidRPr="00EE1995">
        <w:rPr>
          <w:rFonts w:ascii="Arial" w:hAnsi="Arial" w:cs="Arial"/>
          <w:sz w:val="24"/>
          <w:szCs w:val="24"/>
          <w:lang w:val="en-US"/>
        </w:rPr>
        <w:t>,</w:t>
      </w:r>
      <w:r w:rsidR="001F6640">
        <w:rPr>
          <w:rFonts w:ascii="Arial" w:hAnsi="Arial" w:cs="Arial"/>
          <w:sz w:val="24"/>
          <w:szCs w:val="24"/>
          <w:lang w:val="en-US"/>
        </w:rPr>
        <w:t xml:space="preserve"> 2012:</w:t>
      </w:r>
      <w:r w:rsidR="00CB21E2" w:rsidRPr="00EE1995">
        <w:rPr>
          <w:rFonts w:ascii="Arial" w:hAnsi="Arial" w:cs="Arial"/>
          <w:sz w:val="24"/>
          <w:szCs w:val="24"/>
          <w:lang w:val="en-US"/>
        </w:rPr>
        <w:t>3</w:t>
      </w:r>
      <w:r w:rsidR="001F6640">
        <w:rPr>
          <w:rFonts w:ascii="Arial" w:hAnsi="Arial" w:cs="Arial"/>
          <w:sz w:val="24"/>
          <w:szCs w:val="24"/>
          <w:lang w:val="en-US"/>
        </w:rPr>
        <w:t>1-34</w:t>
      </w:r>
      <w:r w:rsidR="00CB21E2" w:rsidRPr="00EE1995">
        <w:rPr>
          <w:rFonts w:ascii="Arial" w:hAnsi="Arial" w:cs="Arial"/>
          <w:sz w:val="24"/>
          <w:szCs w:val="24"/>
          <w:lang w:val="en-US"/>
        </w:rPr>
        <w:t>.</w:t>
      </w:r>
    </w:p>
    <w:p w:rsidR="00CB21E2" w:rsidRDefault="002259ED"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lastRenderedPageBreak/>
        <w:t>J</w:t>
      </w:r>
      <w:r w:rsidR="00592C2E">
        <w:rPr>
          <w:rFonts w:ascii="Arial" w:hAnsi="Arial" w:cs="Arial"/>
          <w:sz w:val="24"/>
          <w:szCs w:val="24"/>
          <w:lang w:val="en-US"/>
        </w:rPr>
        <w:t>ulide</w:t>
      </w:r>
      <w:r>
        <w:rPr>
          <w:rFonts w:ascii="Arial" w:hAnsi="Arial" w:cs="Arial"/>
          <w:sz w:val="24"/>
          <w:szCs w:val="24"/>
          <w:lang w:val="en-US"/>
        </w:rPr>
        <w:t xml:space="preserve"> A</w:t>
      </w:r>
      <w:r w:rsidR="00CB21E2" w:rsidRPr="00EE1995">
        <w:rPr>
          <w:rFonts w:ascii="Arial" w:hAnsi="Arial" w:cs="Arial"/>
          <w:sz w:val="24"/>
          <w:szCs w:val="24"/>
          <w:lang w:val="en-US"/>
        </w:rPr>
        <w:t>, A</w:t>
      </w:r>
      <w:r w:rsidR="00592C2E">
        <w:rPr>
          <w:rFonts w:ascii="Arial" w:hAnsi="Arial" w:cs="Arial"/>
          <w:sz w:val="24"/>
          <w:szCs w:val="24"/>
          <w:lang w:val="en-US"/>
        </w:rPr>
        <w:t>yla</w:t>
      </w:r>
      <w:r>
        <w:rPr>
          <w:rFonts w:ascii="Arial" w:hAnsi="Arial" w:cs="Arial"/>
          <w:sz w:val="24"/>
          <w:szCs w:val="24"/>
          <w:lang w:val="en-US"/>
        </w:rPr>
        <w:t xml:space="preserve"> G</w:t>
      </w:r>
      <w:r w:rsidR="00CB21E2" w:rsidRPr="00EE1995">
        <w:rPr>
          <w:rFonts w:ascii="Arial" w:hAnsi="Arial" w:cs="Arial"/>
          <w:sz w:val="24"/>
          <w:szCs w:val="24"/>
          <w:lang w:val="en-US"/>
        </w:rPr>
        <w:t xml:space="preserve">. Studies on Furosemide Tablets I Dissolutions of Commercial Products and Different Formulations. </w:t>
      </w:r>
      <w:r w:rsidR="00CB21E2" w:rsidRPr="00A06B32">
        <w:rPr>
          <w:rFonts w:ascii="Arial" w:hAnsi="Arial" w:cs="Arial"/>
          <w:i/>
          <w:sz w:val="24"/>
          <w:szCs w:val="24"/>
          <w:lang w:val="en-US"/>
        </w:rPr>
        <w:t>International Journal of Drug Development and Industrial Pharmacy</w:t>
      </w:r>
      <w:r w:rsidR="0014024B">
        <w:rPr>
          <w:rFonts w:ascii="Arial" w:hAnsi="Arial" w:cs="Arial"/>
          <w:i/>
          <w:sz w:val="24"/>
          <w:szCs w:val="24"/>
          <w:lang w:val="en-US"/>
        </w:rPr>
        <w:t xml:space="preserve">, </w:t>
      </w:r>
      <w:r w:rsidR="0014024B">
        <w:rPr>
          <w:rFonts w:ascii="Arial" w:hAnsi="Arial" w:cs="Arial"/>
          <w:sz w:val="24"/>
          <w:szCs w:val="24"/>
          <w:lang w:val="en-US"/>
        </w:rPr>
        <w:t>13(1), 2008: 2199-2208</w:t>
      </w:r>
      <w:r w:rsidR="00CB21E2" w:rsidRPr="00EE1995">
        <w:rPr>
          <w:rFonts w:ascii="Arial" w:hAnsi="Arial" w:cs="Arial"/>
          <w:sz w:val="24"/>
          <w:szCs w:val="24"/>
          <w:lang w:val="en-US"/>
        </w:rPr>
        <w:t>.</w:t>
      </w:r>
    </w:p>
    <w:p w:rsidR="00CB21E2" w:rsidRDefault="002259ED"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t>C</w:t>
      </w:r>
      <w:r w:rsidR="00592C2E">
        <w:rPr>
          <w:rFonts w:ascii="Arial" w:hAnsi="Arial" w:cs="Arial"/>
          <w:sz w:val="24"/>
          <w:szCs w:val="24"/>
          <w:lang w:val="en-US"/>
        </w:rPr>
        <w:t>hinaka</w:t>
      </w:r>
      <w:r>
        <w:rPr>
          <w:rFonts w:ascii="Arial" w:hAnsi="Arial" w:cs="Arial"/>
          <w:sz w:val="24"/>
          <w:szCs w:val="24"/>
          <w:lang w:val="en-US"/>
        </w:rPr>
        <w:t xml:space="preserve"> CN, N</w:t>
      </w:r>
      <w:r w:rsidR="00592C2E">
        <w:rPr>
          <w:rFonts w:ascii="Arial" w:hAnsi="Arial" w:cs="Arial"/>
          <w:sz w:val="24"/>
          <w:szCs w:val="24"/>
          <w:lang w:val="en-US"/>
        </w:rPr>
        <w:t>wachukwu</w:t>
      </w:r>
      <w:r w:rsidR="00CB21E2" w:rsidRPr="00EE1995">
        <w:rPr>
          <w:rFonts w:ascii="Arial" w:hAnsi="Arial" w:cs="Arial"/>
          <w:sz w:val="24"/>
          <w:szCs w:val="24"/>
          <w:lang w:val="en-US"/>
        </w:rPr>
        <w:t xml:space="preserve"> N. Comparative </w:t>
      </w:r>
      <w:r w:rsidR="00CB21E2" w:rsidRPr="00EE1995">
        <w:rPr>
          <w:rFonts w:ascii="Arial" w:hAnsi="Arial" w:cs="Arial"/>
          <w:i/>
          <w:sz w:val="24"/>
          <w:szCs w:val="24"/>
          <w:lang w:val="en-US"/>
        </w:rPr>
        <w:t>in vitro</w:t>
      </w:r>
      <w:r w:rsidR="00CB21E2" w:rsidRPr="00EE1995">
        <w:rPr>
          <w:rFonts w:ascii="Arial" w:hAnsi="Arial" w:cs="Arial"/>
          <w:sz w:val="24"/>
          <w:szCs w:val="24"/>
          <w:lang w:val="en-US"/>
        </w:rPr>
        <w:t xml:space="preserve"> Quality Assessment of Five Brands of Furosemide Tablets Marketed in Port Harcourt, Nigeria. </w:t>
      </w:r>
      <w:r w:rsidR="00CB21E2" w:rsidRPr="00A06B32">
        <w:rPr>
          <w:rFonts w:ascii="Arial" w:hAnsi="Arial" w:cs="Arial"/>
          <w:i/>
          <w:sz w:val="24"/>
          <w:szCs w:val="24"/>
          <w:lang w:val="en-US"/>
        </w:rPr>
        <w:t>Nigerian Journal of Pharmaceutical Research</w:t>
      </w:r>
      <w:r w:rsidR="0014024B">
        <w:rPr>
          <w:rFonts w:ascii="Arial" w:hAnsi="Arial" w:cs="Arial"/>
          <w:sz w:val="24"/>
          <w:szCs w:val="24"/>
          <w:lang w:val="en-US"/>
        </w:rPr>
        <w:t>, 13(</w:t>
      </w:r>
      <w:r w:rsidR="00CB21E2" w:rsidRPr="00EE1995">
        <w:rPr>
          <w:rFonts w:ascii="Arial" w:hAnsi="Arial" w:cs="Arial"/>
          <w:sz w:val="24"/>
          <w:szCs w:val="24"/>
          <w:lang w:val="en-US"/>
        </w:rPr>
        <w:t>2</w:t>
      </w:r>
      <w:r w:rsidR="0014024B">
        <w:rPr>
          <w:rFonts w:ascii="Arial" w:hAnsi="Arial" w:cs="Arial"/>
          <w:sz w:val="24"/>
          <w:szCs w:val="24"/>
          <w:lang w:val="en-US"/>
        </w:rPr>
        <w:t>)</w:t>
      </w:r>
      <w:r w:rsidR="00CB21E2" w:rsidRPr="00EE1995">
        <w:rPr>
          <w:rFonts w:ascii="Arial" w:hAnsi="Arial" w:cs="Arial"/>
          <w:sz w:val="24"/>
          <w:szCs w:val="24"/>
          <w:lang w:val="en-US"/>
        </w:rPr>
        <w:t>, 2017.</w:t>
      </w:r>
    </w:p>
    <w:p w:rsidR="00CB21E2" w:rsidRDefault="00D2018A"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lang w:val="en-US"/>
        </w:rPr>
        <w:t>E</w:t>
      </w:r>
      <w:r w:rsidR="00592C2E">
        <w:rPr>
          <w:rFonts w:ascii="Arial" w:hAnsi="Arial" w:cs="Arial"/>
          <w:sz w:val="24"/>
          <w:szCs w:val="24"/>
          <w:lang w:val="en-US"/>
        </w:rPr>
        <w:t>lhamili</w:t>
      </w:r>
      <w:r>
        <w:rPr>
          <w:rFonts w:ascii="Arial" w:hAnsi="Arial" w:cs="Arial"/>
          <w:sz w:val="24"/>
          <w:szCs w:val="24"/>
          <w:lang w:val="en-US"/>
        </w:rPr>
        <w:t xml:space="preserve"> A, B</w:t>
      </w:r>
      <w:r w:rsidR="00592C2E">
        <w:rPr>
          <w:rFonts w:ascii="Arial" w:hAnsi="Arial" w:cs="Arial"/>
          <w:sz w:val="24"/>
          <w:szCs w:val="24"/>
          <w:lang w:val="en-US"/>
        </w:rPr>
        <w:t>ergquist</w:t>
      </w:r>
      <w:r>
        <w:rPr>
          <w:rFonts w:ascii="Arial" w:hAnsi="Arial" w:cs="Arial"/>
          <w:sz w:val="24"/>
          <w:szCs w:val="24"/>
          <w:lang w:val="en-US"/>
        </w:rPr>
        <w:t xml:space="preserve"> J, E</w:t>
      </w:r>
      <w:r w:rsidR="00592C2E">
        <w:rPr>
          <w:rFonts w:ascii="Arial" w:hAnsi="Arial" w:cs="Arial"/>
          <w:sz w:val="24"/>
          <w:szCs w:val="24"/>
          <w:lang w:val="en-US"/>
        </w:rPr>
        <w:t>l</w:t>
      </w:r>
      <w:r>
        <w:rPr>
          <w:rFonts w:ascii="Arial" w:hAnsi="Arial" w:cs="Arial"/>
          <w:sz w:val="24"/>
          <w:szCs w:val="24"/>
          <w:lang w:val="en-US"/>
        </w:rPr>
        <w:t>-</w:t>
      </w:r>
      <w:r w:rsidR="00592C2E">
        <w:rPr>
          <w:rFonts w:ascii="Arial" w:hAnsi="Arial" w:cs="Arial"/>
          <w:sz w:val="24"/>
          <w:szCs w:val="24"/>
          <w:lang w:val="en-US"/>
        </w:rPr>
        <w:t>attug</w:t>
      </w:r>
      <w:r>
        <w:rPr>
          <w:rFonts w:ascii="Arial" w:hAnsi="Arial" w:cs="Arial"/>
          <w:sz w:val="24"/>
          <w:szCs w:val="24"/>
          <w:lang w:val="en-US"/>
        </w:rPr>
        <w:t xml:space="preserve"> M, S</w:t>
      </w:r>
      <w:r w:rsidR="00592C2E">
        <w:rPr>
          <w:rFonts w:ascii="Arial" w:hAnsi="Arial" w:cs="Arial"/>
          <w:sz w:val="24"/>
          <w:szCs w:val="24"/>
          <w:lang w:val="en-US"/>
        </w:rPr>
        <w:t>aad</w:t>
      </w:r>
      <w:r>
        <w:rPr>
          <w:rFonts w:ascii="Arial" w:hAnsi="Arial" w:cs="Arial"/>
          <w:sz w:val="24"/>
          <w:szCs w:val="24"/>
          <w:lang w:val="en-US"/>
        </w:rPr>
        <w:t xml:space="preserve"> S, S</w:t>
      </w:r>
      <w:r w:rsidR="00592C2E">
        <w:rPr>
          <w:rFonts w:ascii="Arial" w:hAnsi="Arial" w:cs="Arial"/>
          <w:sz w:val="24"/>
          <w:szCs w:val="24"/>
          <w:lang w:val="en-US"/>
        </w:rPr>
        <w:t>aad</w:t>
      </w:r>
      <w:r>
        <w:rPr>
          <w:rFonts w:ascii="Arial" w:hAnsi="Arial" w:cs="Arial"/>
          <w:sz w:val="24"/>
          <w:szCs w:val="24"/>
          <w:lang w:val="en-US"/>
        </w:rPr>
        <w:t xml:space="preserve"> F, H</w:t>
      </w:r>
      <w:r w:rsidR="00592C2E">
        <w:rPr>
          <w:rFonts w:ascii="Arial" w:hAnsi="Arial" w:cs="Arial"/>
          <w:sz w:val="24"/>
          <w:szCs w:val="24"/>
          <w:lang w:val="en-US"/>
        </w:rPr>
        <w:t>emiss</w:t>
      </w:r>
      <w:r>
        <w:rPr>
          <w:rFonts w:ascii="Arial" w:hAnsi="Arial" w:cs="Arial"/>
          <w:sz w:val="24"/>
          <w:szCs w:val="24"/>
          <w:lang w:val="en-US"/>
        </w:rPr>
        <w:t xml:space="preserve"> G, A</w:t>
      </w:r>
      <w:r w:rsidR="00592C2E">
        <w:rPr>
          <w:rFonts w:ascii="Arial" w:hAnsi="Arial" w:cs="Arial"/>
          <w:sz w:val="24"/>
          <w:szCs w:val="24"/>
          <w:lang w:val="en-US"/>
        </w:rPr>
        <w:t>lmog</w:t>
      </w:r>
      <w:r w:rsidR="00CB21E2" w:rsidRPr="00EE1995">
        <w:rPr>
          <w:rFonts w:ascii="Arial" w:hAnsi="Arial" w:cs="Arial"/>
          <w:sz w:val="24"/>
          <w:szCs w:val="24"/>
          <w:lang w:val="en-US"/>
        </w:rPr>
        <w:t xml:space="preserve"> T. Pharmaceutical Evaluation of Type II Oral Anti-diabetic Agent. </w:t>
      </w:r>
      <w:r w:rsidR="00CB21E2" w:rsidRPr="00A06B32">
        <w:rPr>
          <w:rFonts w:ascii="Arial" w:hAnsi="Arial" w:cs="Arial"/>
          <w:i/>
          <w:sz w:val="24"/>
          <w:szCs w:val="24"/>
          <w:lang w:val="en-US"/>
        </w:rPr>
        <w:t>International Journal of Pharma Research &amp; Review</w:t>
      </w:r>
      <w:r w:rsidR="0014024B">
        <w:rPr>
          <w:rFonts w:ascii="Arial" w:hAnsi="Arial" w:cs="Arial"/>
          <w:sz w:val="24"/>
          <w:szCs w:val="24"/>
          <w:lang w:val="en-US"/>
        </w:rPr>
        <w:t>, 3(</w:t>
      </w:r>
      <w:r w:rsidR="00CB21E2" w:rsidRPr="00EE1995">
        <w:rPr>
          <w:rFonts w:ascii="Arial" w:hAnsi="Arial" w:cs="Arial"/>
          <w:sz w:val="24"/>
          <w:szCs w:val="24"/>
          <w:lang w:val="en-US"/>
        </w:rPr>
        <w:t>6</w:t>
      </w:r>
      <w:r w:rsidR="0014024B">
        <w:rPr>
          <w:rFonts w:ascii="Arial" w:hAnsi="Arial" w:cs="Arial"/>
          <w:sz w:val="24"/>
          <w:szCs w:val="24"/>
          <w:lang w:val="en-US"/>
        </w:rPr>
        <w:t>)</w:t>
      </w:r>
      <w:r w:rsidR="00CB21E2" w:rsidRPr="00EE1995">
        <w:rPr>
          <w:rFonts w:ascii="Arial" w:hAnsi="Arial" w:cs="Arial"/>
          <w:sz w:val="24"/>
          <w:szCs w:val="24"/>
          <w:lang w:val="en-US"/>
        </w:rPr>
        <w:t>,</w:t>
      </w:r>
      <w:r w:rsidR="0014024B">
        <w:rPr>
          <w:rFonts w:ascii="Arial" w:hAnsi="Arial" w:cs="Arial"/>
          <w:sz w:val="24"/>
          <w:szCs w:val="24"/>
          <w:lang w:val="en-US"/>
        </w:rPr>
        <w:t xml:space="preserve"> 2014:1-9</w:t>
      </w:r>
      <w:r w:rsidR="00CB21E2" w:rsidRPr="00EE1995">
        <w:rPr>
          <w:rFonts w:ascii="Arial" w:hAnsi="Arial" w:cs="Arial"/>
          <w:sz w:val="24"/>
          <w:szCs w:val="24"/>
          <w:lang w:val="en-US"/>
        </w:rPr>
        <w:t>.</w:t>
      </w:r>
    </w:p>
    <w:p w:rsidR="00CB21E2" w:rsidRPr="00560F5F" w:rsidRDefault="00D2018A" w:rsidP="00CB21E2">
      <w:pPr>
        <w:pStyle w:val="PargrafodaLista"/>
        <w:numPr>
          <w:ilvl w:val="0"/>
          <w:numId w:val="11"/>
        </w:numPr>
        <w:spacing w:before="120" w:after="120" w:line="240" w:lineRule="auto"/>
        <w:jc w:val="both"/>
        <w:rPr>
          <w:rFonts w:ascii="Arial" w:hAnsi="Arial" w:cs="Arial"/>
          <w:b/>
          <w:sz w:val="24"/>
          <w:szCs w:val="24"/>
          <w:lang w:val="en-US"/>
        </w:rPr>
      </w:pPr>
      <w:r>
        <w:rPr>
          <w:rFonts w:ascii="Arial" w:hAnsi="Arial" w:cs="Arial"/>
          <w:sz w:val="24"/>
          <w:szCs w:val="24"/>
        </w:rPr>
        <w:t>E</w:t>
      </w:r>
      <w:r w:rsidR="00592C2E">
        <w:rPr>
          <w:rFonts w:ascii="Arial" w:hAnsi="Arial" w:cs="Arial"/>
          <w:sz w:val="24"/>
          <w:szCs w:val="24"/>
        </w:rPr>
        <w:t>raga</w:t>
      </w:r>
      <w:r>
        <w:rPr>
          <w:rFonts w:ascii="Arial" w:hAnsi="Arial" w:cs="Arial"/>
          <w:sz w:val="24"/>
          <w:szCs w:val="24"/>
        </w:rPr>
        <w:t xml:space="preserve"> SO, I</w:t>
      </w:r>
      <w:r w:rsidR="00592C2E">
        <w:rPr>
          <w:rFonts w:ascii="Arial" w:hAnsi="Arial" w:cs="Arial"/>
          <w:sz w:val="24"/>
          <w:szCs w:val="24"/>
        </w:rPr>
        <w:t>demili</w:t>
      </w:r>
      <w:r>
        <w:rPr>
          <w:rFonts w:ascii="Arial" w:hAnsi="Arial" w:cs="Arial"/>
          <w:sz w:val="24"/>
          <w:szCs w:val="24"/>
        </w:rPr>
        <w:t xml:space="preserve"> CAD, I</w:t>
      </w:r>
      <w:r w:rsidR="00592C2E">
        <w:rPr>
          <w:rFonts w:ascii="Arial" w:hAnsi="Arial" w:cs="Arial"/>
          <w:sz w:val="24"/>
          <w:szCs w:val="24"/>
        </w:rPr>
        <w:t>wuagwu</w:t>
      </w:r>
      <w:r>
        <w:rPr>
          <w:rFonts w:ascii="Arial" w:hAnsi="Arial" w:cs="Arial"/>
          <w:sz w:val="24"/>
          <w:szCs w:val="24"/>
        </w:rPr>
        <w:t xml:space="preserve"> MA</w:t>
      </w:r>
      <w:r w:rsidR="00CB21E2">
        <w:rPr>
          <w:rFonts w:ascii="Arial" w:hAnsi="Arial" w:cs="Arial"/>
          <w:sz w:val="24"/>
          <w:szCs w:val="24"/>
        </w:rPr>
        <w:t xml:space="preserve">. </w:t>
      </w:r>
      <w:r w:rsidR="00CB21E2" w:rsidRPr="00181E2F">
        <w:rPr>
          <w:rFonts w:ascii="Arial" w:hAnsi="Arial" w:cs="Arial"/>
          <w:sz w:val="24"/>
          <w:szCs w:val="24"/>
          <w:lang w:val="en-US"/>
        </w:rPr>
        <w:t>Pharmaceutical Quality Assessment of Brands of Metformin Hydrochloride Tablets Available in South-East Nigeria</w:t>
      </w:r>
      <w:r w:rsidR="00CB21E2">
        <w:rPr>
          <w:rFonts w:ascii="Arial" w:hAnsi="Arial" w:cs="Arial"/>
          <w:sz w:val="24"/>
          <w:szCs w:val="24"/>
          <w:lang w:val="en-US"/>
        </w:rPr>
        <w:t xml:space="preserve">. </w:t>
      </w:r>
      <w:r w:rsidR="00CB21E2" w:rsidRPr="00A06B32">
        <w:rPr>
          <w:rFonts w:ascii="Arial" w:hAnsi="Arial" w:cs="Arial"/>
          <w:i/>
          <w:sz w:val="24"/>
          <w:szCs w:val="24"/>
          <w:lang w:val="en-US"/>
        </w:rPr>
        <w:t>African Journal of Pharmaceutical Research &amp; Development,</w:t>
      </w:r>
      <w:r w:rsidR="00700681">
        <w:rPr>
          <w:rFonts w:ascii="Arial" w:hAnsi="Arial" w:cs="Arial"/>
          <w:b/>
          <w:sz w:val="24"/>
          <w:szCs w:val="24"/>
          <w:lang w:val="en-US"/>
        </w:rPr>
        <w:t xml:space="preserve"> </w:t>
      </w:r>
      <w:r w:rsidR="00700681">
        <w:rPr>
          <w:rFonts w:ascii="Arial" w:hAnsi="Arial" w:cs="Arial"/>
          <w:sz w:val="24"/>
          <w:szCs w:val="24"/>
          <w:lang w:val="en-US"/>
        </w:rPr>
        <w:t>12(</w:t>
      </w:r>
      <w:r w:rsidR="00CB21E2">
        <w:rPr>
          <w:rFonts w:ascii="Arial" w:hAnsi="Arial" w:cs="Arial"/>
          <w:sz w:val="24"/>
          <w:szCs w:val="24"/>
          <w:lang w:val="en-US"/>
        </w:rPr>
        <w:t>3</w:t>
      </w:r>
      <w:r w:rsidR="00700681">
        <w:rPr>
          <w:rFonts w:ascii="Arial" w:hAnsi="Arial" w:cs="Arial"/>
          <w:sz w:val="24"/>
          <w:szCs w:val="24"/>
          <w:lang w:val="en-US"/>
        </w:rPr>
        <w:t>)</w:t>
      </w:r>
      <w:r w:rsidR="00CB21E2">
        <w:rPr>
          <w:rFonts w:ascii="Arial" w:hAnsi="Arial" w:cs="Arial"/>
          <w:sz w:val="24"/>
          <w:szCs w:val="24"/>
          <w:lang w:val="en-US"/>
        </w:rPr>
        <w:t>,</w:t>
      </w:r>
      <w:r w:rsidR="00700681">
        <w:rPr>
          <w:rFonts w:ascii="Arial" w:hAnsi="Arial" w:cs="Arial"/>
          <w:sz w:val="24"/>
          <w:szCs w:val="24"/>
          <w:lang w:val="en-US"/>
        </w:rPr>
        <w:t xml:space="preserve"> 2020:333-341</w:t>
      </w:r>
      <w:r w:rsidR="00CB21E2">
        <w:rPr>
          <w:rFonts w:ascii="Arial" w:hAnsi="Arial" w:cs="Arial"/>
          <w:sz w:val="24"/>
          <w:szCs w:val="24"/>
          <w:lang w:val="en-US"/>
        </w:rPr>
        <w:t>.</w:t>
      </w:r>
    </w:p>
    <w:p w:rsidR="00CB21E2" w:rsidRPr="00D2018A" w:rsidRDefault="00D2018A" w:rsidP="00CB21E2">
      <w:pPr>
        <w:pStyle w:val="PargrafodaLista"/>
        <w:numPr>
          <w:ilvl w:val="0"/>
          <w:numId w:val="11"/>
        </w:numPr>
        <w:spacing w:before="120" w:after="120" w:line="240" w:lineRule="auto"/>
        <w:jc w:val="both"/>
        <w:rPr>
          <w:rFonts w:ascii="Arial" w:hAnsi="Arial" w:cs="Arial"/>
          <w:sz w:val="24"/>
          <w:szCs w:val="24"/>
        </w:rPr>
      </w:pPr>
      <w:r>
        <w:rPr>
          <w:rFonts w:ascii="Arial" w:hAnsi="Arial" w:cs="Arial"/>
          <w:sz w:val="24"/>
          <w:szCs w:val="24"/>
        </w:rPr>
        <w:t>M</w:t>
      </w:r>
      <w:r w:rsidR="00592C2E">
        <w:rPr>
          <w:rFonts w:ascii="Arial" w:hAnsi="Arial" w:cs="Arial"/>
          <w:sz w:val="24"/>
          <w:szCs w:val="24"/>
        </w:rPr>
        <w:t>adureira</w:t>
      </w:r>
      <w:r>
        <w:rPr>
          <w:rFonts w:ascii="Arial" w:hAnsi="Arial" w:cs="Arial"/>
          <w:sz w:val="24"/>
          <w:szCs w:val="24"/>
        </w:rPr>
        <w:t xml:space="preserve"> GLN, B</w:t>
      </w:r>
      <w:r w:rsidR="00592C2E">
        <w:rPr>
          <w:rFonts w:ascii="Arial" w:hAnsi="Arial" w:cs="Arial"/>
          <w:sz w:val="24"/>
          <w:szCs w:val="24"/>
        </w:rPr>
        <w:t>rigida</w:t>
      </w:r>
      <w:r>
        <w:rPr>
          <w:rFonts w:ascii="Arial" w:hAnsi="Arial" w:cs="Arial"/>
          <w:sz w:val="24"/>
          <w:szCs w:val="24"/>
        </w:rPr>
        <w:t xml:space="preserve"> CRB, F</w:t>
      </w:r>
      <w:r w:rsidR="00592C2E">
        <w:rPr>
          <w:rFonts w:ascii="Arial" w:hAnsi="Arial" w:cs="Arial"/>
          <w:sz w:val="24"/>
          <w:szCs w:val="24"/>
        </w:rPr>
        <w:t>ernando</w:t>
      </w:r>
      <w:r>
        <w:rPr>
          <w:rFonts w:ascii="Arial" w:hAnsi="Arial" w:cs="Arial"/>
          <w:sz w:val="24"/>
          <w:szCs w:val="24"/>
        </w:rPr>
        <w:t xml:space="preserve"> TA</w:t>
      </w:r>
      <w:r w:rsidR="00CB21E2" w:rsidRPr="00EE1995">
        <w:rPr>
          <w:rFonts w:ascii="Arial" w:hAnsi="Arial" w:cs="Arial"/>
          <w:sz w:val="24"/>
          <w:szCs w:val="24"/>
        </w:rPr>
        <w:t xml:space="preserve">N. Avaliação do Perfil de Dissolução de Comprimidos de Ibuprofeno. </w:t>
      </w:r>
      <w:r w:rsidR="00CB21E2" w:rsidRPr="00A06B32">
        <w:rPr>
          <w:rFonts w:ascii="Arial" w:hAnsi="Arial" w:cs="Arial"/>
          <w:i/>
          <w:sz w:val="24"/>
          <w:szCs w:val="24"/>
        </w:rPr>
        <w:t>Jornada de Farmácia</w:t>
      </w:r>
      <w:r w:rsidR="00CB21E2" w:rsidRPr="00EE1995">
        <w:rPr>
          <w:rFonts w:ascii="Arial" w:hAnsi="Arial" w:cs="Arial"/>
          <w:sz w:val="24"/>
          <w:szCs w:val="24"/>
        </w:rPr>
        <w:t>, 2016</w:t>
      </w:r>
      <w:r w:rsidR="00CB21E2">
        <w:rPr>
          <w:rFonts w:ascii="Arial" w:hAnsi="Arial" w:cs="Arial"/>
          <w:sz w:val="24"/>
          <w:szCs w:val="24"/>
        </w:rPr>
        <w:t>.</w:t>
      </w:r>
    </w:p>
    <w:p w:rsidR="00CB21E2" w:rsidRPr="00D2018A" w:rsidRDefault="00D2018A" w:rsidP="00CB21E2">
      <w:pPr>
        <w:pStyle w:val="PargrafodaLista"/>
        <w:numPr>
          <w:ilvl w:val="0"/>
          <w:numId w:val="11"/>
        </w:numPr>
        <w:spacing w:before="120" w:after="120" w:line="240" w:lineRule="auto"/>
        <w:jc w:val="both"/>
        <w:rPr>
          <w:rFonts w:ascii="Arial" w:hAnsi="Arial" w:cs="Arial"/>
          <w:sz w:val="24"/>
          <w:szCs w:val="24"/>
          <w:lang w:val="en-US"/>
        </w:rPr>
      </w:pPr>
      <w:r w:rsidRPr="00D2018A">
        <w:rPr>
          <w:rFonts w:ascii="Arial" w:hAnsi="Arial" w:cs="Arial"/>
          <w:sz w:val="24"/>
          <w:szCs w:val="24"/>
        </w:rPr>
        <w:t>M</w:t>
      </w:r>
      <w:r w:rsidR="00592C2E">
        <w:rPr>
          <w:rFonts w:ascii="Arial" w:hAnsi="Arial" w:cs="Arial"/>
          <w:sz w:val="24"/>
          <w:szCs w:val="24"/>
        </w:rPr>
        <w:t>ahle</w:t>
      </w:r>
      <w:r>
        <w:rPr>
          <w:rFonts w:ascii="Arial" w:hAnsi="Arial" w:cs="Arial"/>
          <w:sz w:val="24"/>
          <w:szCs w:val="24"/>
        </w:rPr>
        <w:t xml:space="preserve"> F, G</w:t>
      </w:r>
      <w:r w:rsidR="00592C2E">
        <w:rPr>
          <w:rFonts w:ascii="Arial" w:hAnsi="Arial" w:cs="Arial"/>
          <w:sz w:val="24"/>
          <w:szCs w:val="24"/>
        </w:rPr>
        <w:t>oelzer</w:t>
      </w:r>
      <w:r>
        <w:rPr>
          <w:rFonts w:ascii="Arial" w:hAnsi="Arial" w:cs="Arial"/>
          <w:sz w:val="24"/>
          <w:szCs w:val="24"/>
        </w:rPr>
        <w:t xml:space="preserve"> F, A</w:t>
      </w:r>
      <w:r w:rsidR="00592C2E">
        <w:rPr>
          <w:rFonts w:ascii="Arial" w:hAnsi="Arial" w:cs="Arial"/>
          <w:sz w:val="24"/>
          <w:szCs w:val="24"/>
        </w:rPr>
        <w:t>driano</w:t>
      </w:r>
      <w:r>
        <w:rPr>
          <w:rFonts w:ascii="Arial" w:hAnsi="Arial" w:cs="Arial"/>
          <w:sz w:val="24"/>
          <w:szCs w:val="24"/>
        </w:rPr>
        <w:t xml:space="preserve"> J, F</w:t>
      </w:r>
      <w:r w:rsidR="00592C2E">
        <w:rPr>
          <w:rFonts w:ascii="Arial" w:hAnsi="Arial" w:cs="Arial"/>
          <w:sz w:val="24"/>
          <w:szCs w:val="24"/>
        </w:rPr>
        <w:t>elippe</w:t>
      </w:r>
      <w:r>
        <w:rPr>
          <w:rFonts w:ascii="Arial" w:hAnsi="Arial" w:cs="Arial"/>
          <w:sz w:val="24"/>
          <w:szCs w:val="24"/>
        </w:rPr>
        <w:t xml:space="preserve"> M, V</w:t>
      </w:r>
      <w:r w:rsidR="00592C2E">
        <w:rPr>
          <w:rFonts w:ascii="Arial" w:hAnsi="Arial" w:cs="Arial"/>
          <w:sz w:val="24"/>
          <w:szCs w:val="24"/>
        </w:rPr>
        <w:t>ier</w:t>
      </w:r>
      <w:r>
        <w:rPr>
          <w:rFonts w:ascii="Arial" w:hAnsi="Arial" w:cs="Arial"/>
          <w:sz w:val="24"/>
          <w:szCs w:val="24"/>
        </w:rPr>
        <w:t xml:space="preserve"> N, C</w:t>
      </w:r>
      <w:r w:rsidR="00592C2E">
        <w:rPr>
          <w:rFonts w:ascii="Arial" w:hAnsi="Arial" w:cs="Arial"/>
          <w:sz w:val="24"/>
          <w:szCs w:val="24"/>
        </w:rPr>
        <w:t>arli</w:t>
      </w:r>
      <w:r>
        <w:rPr>
          <w:rFonts w:ascii="Arial" w:hAnsi="Arial" w:cs="Arial"/>
          <w:sz w:val="24"/>
          <w:szCs w:val="24"/>
        </w:rPr>
        <w:t xml:space="preserve"> RBG, R</w:t>
      </w:r>
      <w:r w:rsidR="00580AF3">
        <w:rPr>
          <w:rFonts w:ascii="Arial" w:hAnsi="Arial" w:cs="Arial"/>
          <w:sz w:val="24"/>
          <w:szCs w:val="24"/>
        </w:rPr>
        <w:t>osa</w:t>
      </w:r>
      <w:r>
        <w:rPr>
          <w:rFonts w:ascii="Arial" w:hAnsi="Arial" w:cs="Arial"/>
          <w:sz w:val="24"/>
          <w:szCs w:val="24"/>
        </w:rPr>
        <w:t xml:space="preserve"> T, C</w:t>
      </w:r>
      <w:r w:rsidR="00580AF3">
        <w:rPr>
          <w:rFonts w:ascii="Arial" w:hAnsi="Arial" w:cs="Arial"/>
          <w:sz w:val="24"/>
          <w:szCs w:val="24"/>
        </w:rPr>
        <w:t>outo</w:t>
      </w:r>
      <w:r>
        <w:rPr>
          <w:rFonts w:ascii="Arial" w:hAnsi="Arial" w:cs="Arial"/>
          <w:sz w:val="24"/>
          <w:szCs w:val="24"/>
        </w:rPr>
        <w:t xml:space="preserve"> AG, L</w:t>
      </w:r>
      <w:r w:rsidR="00580AF3">
        <w:rPr>
          <w:rFonts w:ascii="Arial" w:hAnsi="Arial" w:cs="Arial"/>
          <w:sz w:val="24"/>
          <w:szCs w:val="24"/>
        </w:rPr>
        <w:t>ucinda</w:t>
      </w:r>
      <w:r>
        <w:rPr>
          <w:rFonts w:ascii="Arial" w:hAnsi="Arial" w:cs="Arial"/>
          <w:sz w:val="24"/>
          <w:szCs w:val="24"/>
        </w:rPr>
        <w:t xml:space="preserve"> S</w:t>
      </w:r>
      <w:r>
        <w:rPr>
          <w:rFonts w:ascii="Arial" w:hAnsi="Arial" w:cs="Arial"/>
          <w:spacing w:val="-3"/>
          <w:sz w:val="24"/>
          <w:szCs w:val="24"/>
        </w:rPr>
        <w:t>R</w:t>
      </w:r>
      <w:r w:rsidR="00CB21E2" w:rsidRPr="00D2018A">
        <w:rPr>
          <w:rFonts w:ascii="Arial" w:hAnsi="Arial" w:cs="Arial"/>
          <w:spacing w:val="-3"/>
          <w:sz w:val="24"/>
          <w:szCs w:val="24"/>
        </w:rPr>
        <w:t>M.</w:t>
      </w:r>
      <w:r>
        <w:rPr>
          <w:rFonts w:ascii="Arial" w:hAnsi="Arial" w:cs="Arial"/>
          <w:spacing w:val="-3"/>
          <w:sz w:val="24"/>
          <w:szCs w:val="24"/>
        </w:rPr>
        <w:t xml:space="preserve"> </w:t>
      </w:r>
      <w:r w:rsidR="00CB21E2" w:rsidRPr="00D2018A">
        <w:rPr>
          <w:rFonts w:ascii="Arial" w:hAnsi="Arial" w:cs="Arial"/>
          <w:sz w:val="24"/>
          <w:szCs w:val="24"/>
          <w:lang w:val="en-US"/>
        </w:rPr>
        <w:t>Evaluation</w:t>
      </w:r>
      <w:r w:rsidRPr="00D2018A">
        <w:rPr>
          <w:rFonts w:ascii="Arial" w:hAnsi="Arial" w:cs="Arial"/>
          <w:sz w:val="24"/>
          <w:szCs w:val="24"/>
          <w:lang w:val="en-US"/>
        </w:rPr>
        <w:t xml:space="preserve"> </w:t>
      </w:r>
      <w:r w:rsidR="00CB21E2" w:rsidRPr="00D2018A">
        <w:rPr>
          <w:rFonts w:ascii="Arial" w:hAnsi="Arial" w:cs="Arial"/>
          <w:sz w:val="24"/>
          <w:szCs w:val="24"/>
          <w:lang w:val="en-US"/>
        </w:rPr>
        <w:t>of</w:t>
      </w:r>
      <w:r>
        <w:rPr>
          <w:rFonts w:ascii="Arial" w:hAnsi="Arial" w:cs="Arial"/>
          <w:sz w:val="24"/>
          <w:szCs w:val="24"/>
          <w:lang w:val="en-US"/>
        </w:rPr>
        <w:t xml:space="preserve"> </w:t>
      </w:r>
      <w:r w:rsidR="00CB21E2" w:rsidRPr="00D2018A">
        <w:rPr>
          <w:rFonts w:ascii="Arial" w:hAnsi="Arial" w:cs="Arial"/>
          <w:spacing w:val="-3"/>
          <w:sz w:val="24"/>
          <w:szCs w:val="24"/>
          <w:lang w:val="en-US"/>
        </w:rPr>
        <w:t>the</w:t>
      </w:r>
      <w:r>
        <w:rPr>
          <w:rFonts w:ascii="Arial" w:hAnsi="Arial" w:cs="Arial"/>
          <w:spacing w:val="-3"/>
          <w:sz w:val="24"/>
          <w:szCs w:val="24"/>
          <w:lang w:val="en-US"/>
        </w:rPr>
        <w:t xml:space="preserve"> </w:t>
      </w:r>
      <w:r w:rsidR="00CB21E2" w:rsidRPr="00D2018A">
        <w:rPr>
          <w:rFonts w:ascii="Arial" w:hAnsi="Arial" w:cs="Arial"/>
          <w:sz w:val="24"/>
          <w:szCs w:val="24"/>
          <w:lang w:val="en-US"/>
        </w:rPr>
        <w:t>Dissolution Profile of Hydrochlorothiazide</w:t>
      </w:r>
      <w:r w:rsidR="00356DD0">
        <w:rPr>
          <w:rFonts w:ascii="Arial" w:hAnsi="Arial" w:cs="Arial"/>
          <w:sz w:val="24"/>
          <w:szCs w:val="24"/>
          <w:lang w:val="en-US"/>
        </w:rPr>
        <w:t xml:space="preserve"> </w:t>
      </w:r>
      <w:r w:rsidR="00CB21E2" w:rsidRPr="00D2018A">
        <w:rPr>
          <w:rFonts w:ascii="Arial" w:hAnsi="Arial" w:cs="Arial"/>
          <w:sz w:val="24"/>
          <w:szCs w:val="24"/>
          <w:lang w:val="en-US"/>
        </w:rPr>
        <w:t>Tablets</w:t>
      </w:r>
      <w:r w:rsidR="00356DD0">
        <w:rPr>
          <w:rFonts w:ascii="Arial" w:hAnsi="Arial" w:cs="Arial"/>
          <w:sz w:val="24"/>
          <w:szCs w:val="24"/>
          <w:lang w:val="en-US"/>
        </w:rPr>
        <w:t xml:space="preserve"> </w:t>
      </w:r>
      <w:r w:rsidR="00CB21E2" w:rsidRPr="00D2018A">
        <w:rPr>
          <w:rFonts w:ascii="Arial" w:hAnsi="Arial" w:cs="Arial"/>
          <w:sz w:val="24"/>
          <w:szCs w:val="24"/>
          <w:lang w:val="en-US"/>
        </w:rPr>
        <w:t>Marketed</w:t>
      </w:r>
      <w:r w:rsidR="00356DD0">
        <w:rPr>
          <w:rFonts w:ascii="Arial" w:hAnsi="Arial" w:cs="Arial"/>
          <w:sz w:val="24"/>
          <w:szCs w:val="24"/>
          <w:lang w:val="en-US"/>
        </w:rPr>
        <w:t xml:space="preserve"> </w:t>
      </w:r>
      <w:r w:rsidR="00CB21E2" w:rsidRPr="00D2018A">
        <w:rPr>
          <w:rFonts w:ascii="Arial" w:hAnsi="Arial" w:cs="Arial"/>
          <w:sz w:val="24"/>
          <w:szCs w:val="24"/>
          <w:lang w:val="en-US"/>
        </w:rPr>
        <w:t>in</w:t>
      </w:r>
      <w:r w:rsidR="00356DD0">
        <w:rPr>
          <w:rFonts w:ascii="Arial" w:hAnsi="Arial" w:cs="Arial"/>
          <w:sz w:val="24"/>
          <w:szCs w:val="24"/>
          <w:lang w:val="en-US"/>
        </w:rPr>
        <w:t xml:space="preserve"> </w:t>
      </w:r>
      <w:r w:rsidR="00CB21E2" w:rsidRPr="00D2018A">
        <w:rPr>
          <w:rFonts w:ascii="Arial" w:hAnsi="Arial" w:cs="Arial"/>
          <w:sz w:val="24"/>
          <w:szCs w:val="24"/>
          <w:lang w:val="en-US"/>
        </w:rPr>
        <w:t>Brazil.</w:t>
      </w:r>
      <w:r w:rsidR="00356DD0">
        <w:rPr>
          <w:rFonts w:ascii="Arial" w:hAnsi="Arial" w:cs="Arial"/>
          <w:sz w:val="24"/>
          <w:szCs w:val="24"/>
          <w:lang w:val="en-US"/>
        </w:rPr>
        <w:t xml:space="preserve"> </w:t>
      </w:r>
      <w:r w:rsidR="00CB21E2" w:rsidRPr="00D2018A">
        <w:rPr>
          <w:rFonts w:ascii="Arial" w:hAnsi="Arial" w:cs="Arial"/>
          <w:i/>
          <w:sz w:val="24"/>
          <w:szCs w:val="24"/>
          <w:lang w:val="en-US"/>
        </w:rPr>
        <w:t>Brazilian</w:t>
      </w:r>
      <w:r w:rsidR="00356DD0">
        <w:rPr>
          <w:rFonts w:ascii="Arial" w:hAnsi="Arial" w:cs="Arial"/>
          <w:i/>
          <w:sz w:val="24"/>
          <w:szCs w:val="24"/>
          <w:lang w:val="en-US"/>
        </w:rPr>
        <w:t xml:space="preserve"> </w:t>
      </w:r>
      <w:r w:rsidR="00CB21E2" w:rsidRPr="00D2018A">
        <w:rPr>
          <w:rFonts w:ascii="Arial" w:hAnsi="Arial" w:cs="Arial"/>
          <w:i/>
          <w:sz w:val="24"/>
          <w:szCs w:val="24"/>
          <w:lang w:val="en-US"/>
        </w:rPr>
        <w:t>Journal</w:t>
      </w:r>
      <w:r w:rsidR="00356DD0">
        <w:rPr>
          <w:rFonts w:ascii="Arial" w:hAnsi="Arial" w:cs="Arial"/>
          <w:i/>
          <w:sz w:val="24"/>
          <w:szCs w:val="24"/>
          <w:lang w:val="en-US"/>
        </w:rPr>
        <w:t xml:space="preserve"> </w:t>
      </w:r>
      <w:r w:rsidR="00CB21E2" w:rsidRPr="00D2018A">
        <w:rPr>
          <w:rFonts w:ascii="Arial" w:hAnsi="Arial" w:cs="Arial"/>
          <w:i/>
          <w:sz w:val="24"/>
          <w:szCs w:val="24"/>
          <w:lang w:val="en-US"/>
        </w:rPr>
        <w:t>of</w:t>
      </w:r>
      <w:r w:rsidR="00356DD0">
        <w:rPr>
          <w:rFonts w:ascii="Arial" w:hAnsi="Arial" w:cs="Arial"/>
          <w:i/>
          <w:sz w:val="24"/>
          <w:szCs w:val="24"/>
          <w:lang w:val="en-US"/>
        </w:rPr>
        <w:t xml:space="preserve"> </w:t>
      </w:r>
      <w:r w:rsidR="00CB21E2" w:rsidRPr="00D2018A">
        <w:rPr>
          <w:rFonts w:ascii="Arial" w:hAnsi="Arial" w:cs="Arial"/>
          <w:i/>
          <w:sz w:val="24"/>
          <w:szCs w:val="24"/>
          <w:lang w:val="en-US"/>
        </w:rPr>
        <w:t>Basic</w:t>
      </w:r>
      <w:r w:rsidR="00356DD0">
        <w:rPr>
          <w:rFonts w:ascii="Arial" w:hAnsi="Arial" w:cs="Arial"/>
          <w:i/>
          <w:sz w:val="24"/>
          <w:szCs w:val="24"/>
          <w:lang w:val="en-US"/>
        </w:rPr>
        <w:t xml:space="preserve"> </w:t>
      </w:r>
      <w:r w:rsidR="00CB21E2" w:rsidRPr="00D2018A">
        <w:rPr>
          <w:rFonts w:ascii="Arial" w:hAnsi="Arial" w:cs="Arial"/>
          <w:i/>
          <w:sz w:val="24"/>
          <w:szCs w:val="24"/>
          <w:lang w:val="en-US"/>
        </w:rPr>
        <w:t>and</w:t>
      </w:r>
      <w:r w:rsidR="00356DD0">
        <w:rPr>
          <w:rFonts w:ascii="Arial" w:hAnsi="Arial" w:cs="Arial"/>
          <w:i/>
          <w:sz w:val="24"/>
          <w:szCs w:val="24"/>
          <w:lang w:val="en-US"/>
        </w:rPr>
        <w:t xml:space="preserve"> </w:t>
      </w:r>
      <w:r w:rsidR="00CB21E2" w:rsidRPr="00D2018A">
        <w:rPr>
          <w:rFonts w:ascii="Arial" w:hAnsi="Arial" w:cs="Arial"/>
          <w:i/>
          <w:spacing w:val="-3"/>
          <w:sz w:val="24"/>
          <w:szCs w:val="24"/>
          <w:lang w:val="en-US"/>
        </w:rPr>
        <w:t xml:space="preserve">Applied </w:t>
      </w:r>
      <w:r w:rsidR="00CB21E2" w:rsidRPr="00D2018A">
        <w:rPr>
          <w:rFonts w:ascii="Arial" w:hAnsi="Arial" w:cs="Arial"/>
          <w:i/>
          <w:sz w:val="24"/>
          <w:szCs w:val="24"/>
          <w:lang w:val="en-US"/>
        </w:rPr>
        <w:t>Pharmaceutical</w:t>
      </w:r>
      <w:r w:rsidR="00356DD0">
        <w:rPr>
          <w:rFonts w:ascii="Arial" w:hAnsi="Arial" w:cs="Arial"/>
          <w:i/>
          <w:sz w:val="24"/>
          <w:szCs w:val="24"/>
          <w:lang w:val="en-US"/>
        </w:rPr>
        <w:t xml:space="preserve"> </w:t>
      </w:r>
      <w:r w:rsidR="00CB21E2" w:rsidRPr="00D2018A">
        <w:rPr>
          <w:rFonts w:ascii="Arial" w:hAnsi="Arial" w:cs="Arial"/>
          <w:i/>
          <w:sz w:val="24"/>
          <w:szCs w:val="24"/>
          <w:lang w:val="en-US"/>
        </w:rPr>
        <w:t>Sciences</w:t>
      </w:r>
      <w:r w:rsidR="00CB21E2" w:rsidRPr="00D2018A">
        <w:rPr>
          <w:rFonts w:ascii="Arial" w:hAnsi="Arial" w:cs="Arial"/>
          <w:sz w:val="24"/>
          <w:szCs w:val="24"/>
          <w:lang w:val="en-US"/>
        </w:rPr>
        <w:t>,</w:t>
      </w:r>
      <w:r w:rsidR="00700681">
        <w:rPr>
          <w:rFonts w:ascii="Arial" w:hAnsi="Arial" w:cs="Arial"/>
          <w:b/>
          <w:sz w:val="24"/>
          <w:szCs w:val="24"/>
          <w:lang w:val="en-US"/>
        </w:rPr>
        <w:t xml:space="preserve"> </w:t>
      </w:r>
      <w:r w:rsidR="00700681">
        <w:rPr>
          <w:rFonts w:ascii="Arial" w:hAnsi="Arial" w:cs="Arial"/>
          <w:sz w:val="24"/>
          <w:szCs w:val="24"/>
          <w:lang w:val="en-US"/>
        </w:rPr>
        <w:t>28(</w:t>
      </w:r>
      <w:r w:rsidR="00CB21E2" w:rsidRPr="00D2018A">
        <w:rPr>
          <w:rFonts w:ascii="Arial" w:hAnsi="Arial" w:cs="Arial"/>
          <w:sz w:val="24"/>
          <w:szCs w:val="24"/>
          <w:lang w:val="en-US"/>
        </w:rPr>
        <w:t>3</w:t>
      </w:r>
      <w:r w:rsidR="00700681">
        <w:rPr>
          <w:rFonts w:ascii="Arial" w:hAnsi="Arial" w:cs="Arial"/>
          <w:sz w:val="24"/>
          <w:szCs w:val="24"/>
          <w:lang w:val="en-US"/>
        </w:rPr>
        <w:t>)</w:t>
      </w:r>
      <w:r w:rsidR="00CB21E2" w:rsidRPr="00D2018A">
        <w:rPr>
          <w:rFonts w:ascii="Arial" w:hAnsi="Arial" w:cs="Arial"/>
          <w:sz w:val="24"/>
          <w:szCs w:val="24"/>
          <w:lang w:val="en-US"/>
        </w:rPr>
        <w:t>,</w:t>
      </w:r>
      <w:r w:rsidR="00700681">
        <w:rPr>
          <w:rFonts w:ascii="Arial" w:hAnsi="Arial" w:cs="Arial"/>
          <w:sz w:val="24"/>
          <w:szCs w:val="24"/>
          <w:lang w:val="en-US"/>
        </w:rPr>
        <w:t xml:space="preserve"> 2008:</w:t>
      </w:r>
      <w:r w:rsidR="00CB21E2" w:rsidRPr="00D2018A">
        <w:rPr>
          <w:rFonts w:ascii="Arial" w:hAnsi="Arial" w:cs="Arial"/>
          <w:sz w:val="24"/>
          <w:szCs w:val="24"/>
          <w:lang w:val="en-US"/>
        </w:rPr>
        <w:t>265-271.</w:t>
      </w:r>
    </w:p>
    <w:p w:rsidR="00A06B32" w:rsidRPr="00D2018A" w:rsidRDefault="00A06B32" w:rsidP="00A06B32">
      <w:pPr>
        <w:pStyle w:val="PargrafodaLista"/>
        <w:spacing w:before="120" w:after="120" w:line="240" w:lineRule="auto"/>
        <w:ind w:left="1080"/>
        <w:jc w:val="both"/>
        <w:rPr>
          <w:rFonts w:ascii="Arial" w:hAnsi="Arial" w:cs="Arial"/>
          <w:sz w:val="24"/>
          <w:szCs w:val="24"/>
          <w:lang w:val="en-US"/>
        </w:rPr>
      </w:pPr>
    </w:p>
    <w:p w:rsidR="00CB21E2" w:rsidRPr="00420D77" w:rsidRDefault="00452324" w:rsidP="00CB21E2">
      <w:pPr>
        <w:pStyle w:val="PargrafodaLista"/>
        <w:numPr>
          <w:ilvl w:val="0"/>
          <w:numId w:val="11"/>
        </w:numPr>
        <w:spacing w:before="120" w:after="120" w:line="240" w:lineRule="auto"/>
        <w:jc w:val="both"/>
        <w:rPr>
          <w:rFonts w:ascii="Arial" w:hAnsi="Arial" w:cs="Arial"/>
          <w:sz w:val="24"/>
          <w:szCs w:val="24"/>
          <w:lang w:val="en-US"/>
        </w:rPr>
      </w:pPr>
      <w:r w:rsidRPr="00452324">
        <w:rPr>
          <w:rFonts w:ascii="Arial" w:hAnsi="Arial" w:cs="Arial"/>
          <w:sz w:val="24"/>
          <w:szCs w:val="24"/>
          <w:lang w:val="en-US"/>
        </w:rPr>
        <w:t>F</w:t>
      </w:r>
      <w:r w:rsidR="00580AF3">
        <w:rPr>
          <w:rFonts w:ascii="Arial" w:hAnsi="Arial" w:cs="Arial"/>
          <w:sz w:val="24"/>
          <w:szCs w:val="24"/>
          <w:lang w:val="en-US"/>
        </w:rPr>
        <w:t>erreira</w:t>
      </w:r>
      <w:r w:rsidRPr="00452324">
        <w:rPr>
          <w:rFonts w:ascii="Arial" w:hAnsi="Arial" w:cs="Arial"/>
          <w:sz w:val="24"/>
          <w:szCs w:val="24"/>
          <w:lang w:val="en-US"/>
        </w:rPr>
        <w:t xml:space="preserve"> DSM, V</w:t>
      </w:r>
      <w:r w:rsidR="00580AF3">
        <w:rPr>
          <w:rFonts w:ascii="Arial" w:hAnsi="Arial" w:cs="Arial"/>
          <w:sz w:val="24"/>
          <w:szCs w:val="24"/>
          <w:lang w:val="en-US"/>
        </w:rPr>
        <w:t>iana</w:t>
      </w:r>
      <w:r w:rsidRPr="00452324">
        <w:rPr>
          <w:rFonts w:ascii="Arial" w:hAnsi="Arial" w:cs="Arial"/>
          <w:sz w:val="24"/>
          <w:szCs w:val="24"/>
          <w:lang w:val="en-US"/>
        </w:rPr>
        <w:t xml:space="preserve"> CMGL</w:t>
      </w:r>
      <w:r w:rsidR="00CB21E2" w:rsidRPr="00452324">
        <w:rPr>
          <w:rFonts w:ascii="Arial" w:hAnsi="Arial" w:cs="Arial"/>
          <w:sz w:val="24"/>
          <w:szCs w:val="24"/>
          <w:lang w:val="en-US"/>
        </w:rPr>
        <w:t>, M</w:t>
      </w:r>
      <w:r w:rsidR="00580AF3">
        <w:rPr>
          <w:rFonts w:ascii="Arial" w:hAnsi="Arial" w:cs="Arial"/>
          <w:sz w:val="24"/>
          <w:szCs w:val="24"/>
          <w:lang w:val="en-US"/>
        </w:rPr>
        <w:t>atos</w:t>
      </w:r>
      <w:r w:rsidRPr="00452324">
        <w:rPr>
          <w:rFonts w:ascii="Arial" w:hAnsi="Arial" w:cs="Arial"/>
          <w:sz w:val="24"/>
          <w:szCs w:val="24"/>
          <w:lang w:val="en-US"/>
        </w:rPr>
        <w:t xml:space="preserve"> AMR, R</w:t>
      </w:r>
      <w:r w:rsidR="00580AF3">
        <w:rPr>
          <w:rFonts w:ascii="Arial" w:hAnsi="Arial" w:cs="Arial"/>
          <w:sz w:val="24"/>
          <w:szCs w:val="24"/>
          <w:lang w:val="en-US"/>
        </w:rPr>
        <w:t>amon</w:t>
      </w:r>
      <w:r w:rsidRPr="00452324">
        <w:rPr>
          <w:rFonts w:ascii="Arial" w:hAnsi="Arial" w:cs="Arial"/>
          <w:sz w:val="24"/>
          <w:szCs w:val="24"/>
          <w:lang w:val="en-US"/>
        </w:rPr>
        <w:t xml:space="preserve"> RS, F</w:t>
      </w:r>
      <w:r w:rsidR="00580AF3">
        <w:rPr>
          <w:rFonts w:ascii="Arial" w:hAnsi="Arial" w:cs="Arial"/>
          <w:sz w:val="24"/>
          <w:szCs w:val="24"/>
          <w:lang w:val="en-US"/>
        </w:rPr>
        <w:t>ernanda</w:t>
      </w:r>
      <w:r w:rsidRPr="00452324">
        <w:rPr>
          <w:rFonts w:ascii="Arial" w:hAnsi="Arial" w:cs="Arial"/>
          <w:sz w:val="24"/>
          <w:szCs w:val="24"/>
          <w:lang w:val="en-US"/>
        </w:rPr>
        <w:t xml:space="preserve"> ADSS, M</w:t>
      </w:r>
      <w:r w:rsidR="00580AF3">
        <w:rPr>
          <w:rFonts w:ascii="Arial" w:hAnsi="Arial" w:cs="Arial"/>
          <w:sz w:val="24"/>
          <w:szCs w:val="24"/>
          <w:lang w:val="en-US"/>
        </w:rPr>
        <w:t>illeno</w:t>
      </w:r>
      <w:r w:rsidRPr="00452324">
        <w:rPr>
          <w:rFonts w:ascii="Arial" w:hAnsi="Arial" w:cs="Arial"/>
          <w:sz w:val="24"/>
          <w:szCs w:val="24"/>
          <w:lang w:val="en-US"/>
        </w:rPr>
        <w:t xml:space="preserve"> DM, E</w:t>
      </w:r>
      <w:r w:rsidR="00580AF3">
        <w:rPr>
          <w:rFonts w:ascii="Arial" w:hAnsi="Arial" w:cs="Arial"/>
          <w:sz w:val="24"/>
          <w:szCs w:val="24"/>
          <w:lang w:val="en-US"/>
        </w:rPr>
        <w:t>dith</w:t>
      </w:r>
      <w:r w:rsidRPr="00452324">
        <w:rPr>
          <w:rFonts w:ascii="Arial" w:hAnsi="Arial" w:cs="Arial"/>
          <w:sz w:val="24"/>
          <w:szCs w:val="24"/>
          <w:lang w:val="en-US"/>
        </w:rPr>
        <w:t xml:space="preserve"> CLC, H</w:t>
      </w:r>
      <w:r w:rsidR="00580AF3">
        <w:rPr>
          <w:rFonts w:ascii="Arial" w:hAnsi="Arial" w:cs="Arial"/>
          <w:sz w:val="24"/>
          <w:szCs w:val="24"/>
          <w:lang w:val="en-US"/>
        </w:rPr>
        <w:t>emerson</w:t>
      </w:r>
      <w:r w:rsidRPr="00452324">
        <w:rPr>
          <w:rFonts w:ascii="Arial" w:hAnsi="Arial" w:cs="Arial"/>
          <w:sz w:val="24"/>
          <w:szCs w:val="24"/>
          <w:lang w:val="en-US"/>
        </w:rPr>
        <w:t xml:space="preserve"> IFM, A</w:t>
      </w:r>
      <w:r w:rsidR="00580AF3">
        <w:rPr>
          <w:rFonts w:ascii="Arial" w:hAnsi="Arial" w:cs="Arial"/>
          <w:sz w:val="24"/>
          <w:szCs w:val="24"/>
          <w:lang w:val="en-US"/>
        </w:rPr>
        <w:t>nibal</w:t>
      </w:r>
      <w:r w:rsidRPr="00452324">
        <w:rPr>
          <w:rFonts w:ascii="Arial" w:hAnsi="Arial" w:cs="Arial"/>
          <w:sz w:val="24"/>
          <w:szCs w:val="24"/>
          <w:lang w:val="en-US"/>
        </w:rPr>
        <w:t xml:space="preserve"> DF,</w:t>
      </w:r>
      <w:r w:rsidR="00CB21E2" w:rsidRPr="00452324">
        <w:rPr>
          <w:rFonts w:ascii="Arial" w:hAnsi="Arial" w:cs="Arial"/>
          <w:sz w:val="24"/>
          <w:szCs w:val="24"/>
          <w:lang w:val="en-US"/>
        </w:rPr>
        <w:t xml:space="preserve"> </w:t>
      </w:r>
      <w:r>
        <w:rPr>
          <w:rFonts w:ascii="Arial" w:hAnsi="Arial" w:cs="Arial"/>
          <w:sz w:val="24"/>
          <w:szCs w:val="24"/>
          <w:lang w:val="en-US"/>
        </w:rPr>
        <w:t>S</w:t>
      </w:r>
      <w:r w:rsidR="00580AF3">
        <w:rPr>
          <w:rFonts w:ascii="Arial" w:hAnsi="Arial" w:cs="Arial"/>
          <w:sz w:val="24"/>
          <w:szCs w:val="24"/>
          <w:lang w:val="en-US"/>
        </w:rPr>
        <w:t>antos</w:t>
      </w:r>
      <w:r w:rsidR="00CB21E2" w:rsidRPr="00420D77">
        <w:rPr>
          <w:rFonts w:ascii="Arial" w:hAnsi="Arial" w:cs="Arial"/>
          <w:sz w:val="24"/>
          <w:szCs w:val="24"/>
          <w:lang w:val="en-US"/>
        </w:rPr>
        <w:t xml:space="preserve"> J. Comparative </w:t>
      </w:r>
      <w:r w:rsidR="00CB21E2" w:rsidRPr="00420D77">
        <w:rPr>
          <w:rFonts w:ascii="Arial" w:hAnsi="Arial" w:cs="Arial"/>
          <w:i/>
          <w:sz w:val="24"/>
          <w:szCs w:val="24"/>
          <w:lang w:val="en-US"/>
        </w:rPr>
        <w:t xml:space="preserve">In vitro </w:t>
      </w:r>
      <w:r w:rsidR="00CB21E2" w:rsidRPr="00420D77">
        <w:rPr>
          <w:rFonts w:ascii="Arial" w:hAnsi="Arial" w:cs="Arial"/>
          <w:sz w:val="24"/>
          <w:szCs w:val="24"/>
          <w:lang w:val="en-US"/>
        </w:rPr>
        <w:t xml:space="preserve">Analysis of Dissolution Profiles of Furosemide Tablets Marketed in Bahia, Brazil. </w:t>
      </w:r>
      <w:r w:rsidR="00CB21E2" w:rsidRPr="00A06B32">
        <w:rPr>
          <w:rFonts w:ascii="Arial" w:hAnsi="Arial" w:cs="Arial"/>
          <w:i/>
          <w:sz w:val="24"/>
          <w:szCs w:val="24"/>
          <w:lang w:val="en-US"/>
        </w:rPr>
        <w:t>Latin American Journal of Pharmacy</w:t>
      </w:r>
      <w:r w:rsidR="00700681">
        <w:rPr>
          <w:rFonts w:ascii="Arial" w:hAnsi="Arial" w:cs="Arial"/>
          <w:sz w:val="24"/>
          <w:szCs w:val="24"/>
          <w:lang w:val="en-US"/>
        </w:rPr>
        <w:t>, 35(</w:t>
      </w:r>
      <w:r w:rsidR="00CB21E2" w:rsidRPr="00420D77">
        <w:rPr>
          <w:rFonts w:ascii="Arial" w:hAnsi="Arial" w:cs="Arial"/>
          <w:sz w:val="24"/>
          <w:szCs w:val="24"/>
          <w:lang w:val="en-US"/>
        </w:rPr>
        <w:t>9</w:t>
      </w:r>
      <w:r w:rsidR="00700681">
        <w:rPr>
          <w:rFonts w:ascii="Arial" w:hAnsi="Arial" w:cs="Arial"/>
          <w:sz w:val="24"/>
          <w:szCs w:val="24"/>
          <w:lang w:val="en-US"/>
        </w:rPr>
        <w:t>)</w:t>
      </w:r>
      <w:r w:rsidR="00CB21E2" w:rsidRPr="00420D77">
        <w:rPr>
          <w:rFonts w:ascii="Arial" w:hAnsi="Arial" w:cs="Arial"/>
          <w:sz w:val="24"/>
          <w:szCs w:val="24"/>
          <w:lang w:val="en-US"/>
        </w:rPr>
        <w:t>,</w:t>
      </w:r>
      <w:r w:rsidR="00700681">
        <w:rPr>
          <w:rFonts w:ascii="Arial" w:hAnsi="Arial" w:cs="Arial"/>
          <w:sz w:val="24"/>
          <w:szCs w:val="24"/>
          <w:lang w:val="en-US"/>
        </w:rPr>
        <w:t xml:space="preserve"> 2016: 2064-2070</w:t>
      </w:r>
      <w:r w:rsidR="00CB21E2" w:rsidRPr="00420D77">
        <w:rPr>
          <w:rFonts w:ascii="Arial" w:hAnsi="Arial" w:cs="Arial"/>
          <w:sz w:val="24"/>
          <w:szCs w:val="24"/>
          <w:lang w:val="en-US"/>
        </w:rPr>
        <w:t>.</w:t>
      </w:r>
    </w:p>
    <w:p w:rsidR="00CB21E2" w:rsidRPr="00420D77" w:rsidRDefault="00CB21E2" w:rsidP="00CB21E2">
      <w:pPr>
        <w:pStyle w:val="PargrafodaLista"/>
        <w:spacing w:before="120" w:after="120" w:line="240" w:lineRule="auto"/>
        <w:jc w:val="both"/>
        <w:rPr>
          <w:rFonts w:ascii="Arial" w:hAnsi="Arial" w:cs="Arial"/>
          <w:sz w:val="24"/>
          <w:szCs w:val="24"/>
          <w:lang w:val="en-US"/>
        </w:rPr>
      </w:pPr>
    </w:p>
    <w:p w:rsidR="00CB21E2" w:rsidRDefault="00452324" w:rsidP="00CB21E2">
      <w:pPr>
        <w:pStyle w:val="PargrafodaLista"/>
        <w:numPr>
          <w:ilvl w:val="0"/>
          <w:numId w:val="11"/>
        </w:numPr>
        <w:spacing w:before="120" w:after="120" w:line="240" w:lineRule="auto"/>
        <w:jc w:val="both"/>
        <w:rPr>
          <w:rFonts w:ascii="Arial" w:hAnsi="Arial" w:cs="Arial"/>
          <w:sz w:val="24"/>
          <w:szCs w:val="24"/>
          <w:lang w:val="en-US"/>
        </w:rPr>
      </w:pPr>
      <w:r>
        <w:rPr>
          <w:rFonts w:ascii="Arial" w:hAnsi="Arial" w:cs="Arial"/>
          <w:sz w:val="24"/>
          <w:szCs w:val="24"/>
        </w:rPr>
        <w:t>G</w:t>
      </w:r>
      <w:r w:rsidR="00580AF3">
        <w:rPr>
          <w:rFonts w:ascii="Arial" w:hAnsi="Arial" w:cs="Arial"/>
          <w:sz w:val="24"/>
          <w:szCs w:val="24"/>
        </w:rPr>
        <w:t>ianotto</w:t>
      </w:r>
      <w:r>
        <w:rPr>
          <w:rFonts w:ascii="Arial" w:hAnsi="Arial" w:cs="Arial"/>
          <w:sz w:val="24"/>
          <w:szCs w:val="24"/>
        </w:rPr>
        <w:t xml:space="preserve"> ADSE, R</w:t>
      </w:r>
      <w:r w:rsidR="00580AF3">
        <w:rPr>
          <w:rFonts w:ascii="Arial" w:hAnsi="Arial" w:cs="Arial"/>
          <w:sz w:val="24"/>
          <w:szCs w:val="24"/>
        </w:rPr>
        <w:t>enata</w:t>
      </w:r>
      <w:r>
        <w:rPr>
          <w:rFonts w:ascii="Arial" w:hAnsi="Arial" w:cs="Arial"/>
          <w:sz w:val="24"/>
          <w:szCs w:val="24"/>
        </w:rPr>
        <w:t xml:space="preserve"> PA, M</w:t>
      </w:r>
      <w:r w:rsidR="00580AF3">
        <w:rPr>
          <w:rFonts w:ascii="Arial" w:hAnsi="Arial" w:cs="Arial"/>
          <w:sz w:val="24"/>
          <w:szCs w:val="24"/>
        </w:rPr>
        <w:t>aurilio</w:t>
      </w:r>
      <w:r>
        <w:rPr>
          <w:rFonts w:ascii="Arial" w:hAnsi="Arial" w:cs="Arial"/>
          <w:sz w:val="24"/>
          <w:szCs w:val="24"/>
        </w:rPr>
        <w:t xml:space="preserve"> JLF</w:t>
      </w:r>
      <w:r w:rsidR="00CB21E2" w:rsidRPr="00A67DC8">
        <w:rPr>
          <w:rFonts w:ascii="Arial" w:hAnsi="Arial" w:cs="Arial"/>
          <w:sz w:val="24"/>
          <w:szCs w:val="24"/>
        </w:rPr>
        <w:t>, A</w:t>
      </w:r>
      <w:r w:rsidR="00580AF3">
        <w:rPr>
          <w:rFonts w:ascii="Arial" w:hAnsi="Arial" w:cs="Arial"/>
          <w:sz w:val="24"/>
          <w:szCs w:val="24"/>
        </w:rPr>
        <w:t>lexandre</w:t>
      </w:r>
      <w:r>
        <w:rPr>
          <w:rFonts w:ascii="Arial" w:hAnsi="Arial" w:cs="Arial"/>
          <w:sz w:val="24"/>
          <w:szCs w:val="24"/>
        </w:rPr>
        <w:t xml:space="preserve"> CSCF</w:t>
      </w:r>
      <w:r w:rsidR="00CB21E2" w:rsidRPr="00A67DC8">
        <w:rPr>
          <w:rFonts w:ascii="Arial" w:hAnsi="Arial" w:cs="Arial"/>
          <w:sz w:val="24"/>
          <w:szCs w:val="24"/>
        </w:rPr>
        <w:t>, M</w:t>
      </w:r>
      <w:r w:rsidR="00580AF3">
        <w:rPr>
          <w:rFonts w:ascii="Arial" w:hAnsi="Arial" w:cs="Arial"/>
          <w:sz w:val="24"/>
          <w:szCs w:val="24"/>
        </w:rPr>
        <w:t>arlene</w:t>
      </w:r>
      <w:r>
        <w:rPr>
          <w:rFonts w:ascii="Arial" w:hAnsi="Arial" w:cs="Arial"/>
          <w:sz w:val="24"/>
          <w:szCs w:val="24"/>
        </w:rPr>
        <w:t xml:space="preserve"> MFN</w:t>
      </w:r>
      <w:r w:rsidR="00CB21E2" w:rsidRPr="00420D77">
        <w:rPr>
          <w:rFonts w:ascii="Arial" w:hAnsi="Arial" w:cs="Arial"/>
          <w:sz w:val="24"/>
          <w:szCs w:val="24"/>
        </w:rPr>
        <w:t xml:space="preserve">. </w:t>
      </w:r>
      <w:r w:rsidR="00CB21E2" w:rsidRPr="00420D77">
        <w:rPr>
          <w:rFonts w:ascii="Arial" w:hAnsi="Arial" w:cs="Arial"/>
          <w:sz w:val="24"/>
          <w:szCs w:val="24"/>
          <w:lang w:val="en-US"/>
        </w:rPr>
        <w:t xml:space="preserve">Dissolution Test for Glibenclamide Tablets. </w:t>
      </w:r>
      <w:r w:rsidR="00CB21E2" w:rsidRPr="00A06B32">
        <w:rPr>
          <w:rFonts w:ascii="Arial" w:hAnsi="Arial" w:cs="Arial"/>
          <w:i/>
          <w:sz w:val="24"/>
          <w:szCs w:val="24"/>
          <w:lang w:val="en-US"/>
        </w:rPr>
        <w:t>Quim. Nova</w:t>
      </w:r>
      <w:r w:rsidR="00700681">
        <w:rPr>
          <w:rFonts w:ascii="Arial" w:hAnsi="Arial" w:cs="Arial"/>
          <w:sz w:val="24"/>
          <w:szCs w:val="24"/>
          <w:lang w:val="en-US"/>
        </w:rPr>
        <w:t>, 30(</w:t>
      </w:r>
      <w:r w:rsidR="00CB21E2" w:rsidRPr="00420D77">
        <w:rPr>
          <w:rFonts w:ascii="Arial" w:hAnsi="Arial" w:cs="Arial"/>
          <w:sz w:val="24"/>
          <w:szCs w:val="24"/>
          <w:lang w:val="en-US"/>
        </w:rPr>
        <w:t>5</w:t>
      </w:r>
      <w:r w:rsidR="00700681">
        <w:rPr>
          <w:rFonts w:ascii="Arial" w:hAnsi="Arial" w:cs="Arial"/>
          <w:sz w:val="24"/>
          <w:szCs w:val="24"/>
          <w:lang w:val="en-US"/>
        </w:rPr>
        <w:t>)</w:t>
      </w:r>
      <w:r w:rsidR="00CB21E2" w:rsidRPr="00420D77">
        <w:rPr>
          <w:rFonts w:ascii="Arial" w:hAnsi="Arial" w:cs="Arial"/>
          <w:sz w:val="24"/>
          <w:szCs w:val="24"/>
          <w:lang w:val="en-US"/>
        </w:rPr>
        <w:t>,</w:t>
      </w:r>
      <w:r w:rsidR="00700681">
        <w:rPr>
          <w:rFonts w:ascii="Arial" w:hAnsi="Arial" w:cs="Arial"/>
          <w:sz w:val="24"/>
          <w:szCs w:val="24"/>
          <w:lang w:val="en-US"/>
        </w:rPr>
        <w:t xml:space="preserve"> 2007:1218-1221</w:t>
      </w:r>
      <w:r w:rsidR="00CB21E2" w:rsidRPr="00420D77">
        <w:rPr>
          <w:rFonts w:ascii="Arial" w:hAnsi="Arial" w:cs="Arial"/>
          <w:sz w:val="24"/>
          <w:szCs w:val="24"/>
          <w:lang w:val="en-US"/>
        </w:rPr>
        <w:t>.</w:t>
      </w:r>
    </w:p>
    <w:p w:rsidR="00456D00" w:rsidRPr="00456D00" w:rsidRDefault="00456D00" w:rsidP="00456D00">
      <w:pPr>
        <w:pStyle w:val="PargrafodaLista"/>
        <w:rPr>
          <w:rFonts w:ascii="Arial" w:hAnsi="Arial" w:cs="Arial"/>
          <w:sz w:val="24"/>
          <w:szCs w:val="24"/>
          <w:lang w:val="en-US"/>
        </w:rPr>
      </w:pPr>
    </w:p>
    <w:p w:rsidR="00456D00" w:rsidRPr="00956AD1" w:rsidRDefault="00956AD1" w:rsidP="00CB21E2">
      <w:pPr>
        <w:pStyle w:val="PargrafodaLista"/>
        <w:numPr>
          <w:ilvl w:val="0"/>
          <w:numId w:val="11"/>
        </w:numPr>
        <w:spacing w:before="120" w:after="120" w:line="240" w:lineRule="auto"/>
        <w:jc w:val="both"/>
        <w:rPr>
          <w:rFonts w:ascii="Arial" w:hAnsi="Arial" w:cs="Arial"/>
          <w:sz w:val="24"/>
          <w:szCs w:val="24"/>
          <w:lang w:val="en-US"/>
        </w:rPr>
      </w:pPr>
      <w:r w:rsidRPr="00956AD1">
        <w:rPr>
          <w:rFonts w:ascii="Arial" w:hAnsi="Arial" w:cs="Arial"/>
          <w:sz w:val="24"/>
          <w:szCs w:val="24"/>
          <w:lang w:val="en-US"/>
        </w:rPr>
        <w:t>USP. USP 36–NF 31, 1092</w:t>
      </w:r>
      <w:r w:rsidR="00456D00" w:rsidRPr="00956AD1">
        <w:rPr>
          <w:rFonts w:ascii="Arial" w:hAnsi="Arial" w:cs="Arial"/>
          <w:sz w:val="24"/>
          <w:szCs w:val="24"/>
          <w:lang w:val="en-US"/>
        </w:rPr>
        <w:t xml:space="preserve"> In Vitro and In Vivo Evaluation of Dosage Forms. </w:t>
      </w:r>
      <w:r w:rsidRPr="00A06B32">
        <w:rPr>
          <w:rFonts w:ascii="Arial" w:hAnsi="Arial" w:cs="Arial"/>
          <w:i/>
          <w:sz w:val="24"/>
          <w:szCs w:val="24"/>
          <w:lang w:val="en-US"/>
        </w:rPr>
        <w:t>Rockville, MD</w:t>
      </w:r>
      <w:r w:rsidRPr="00956AD1">
        <w:rPr>
          <w:rFonts w:ascii="Arial" w:hAnsi="Arial" w:cs="Arial"/>
          <w:sz w:val="24"/>
          <w:szCs w:val="24"/>
          <w:lang w:val="en-US"/>
        </w:rPr>
        <w:t>: USP; 2014:720–735</w:t>
      </w:r>
      <w:r w:rsidR="00456D00" w:rsidRPr="00956AD1">
        <w:rPr>
          <w:rFonts w:ascii="Arial" w:hAnsi="Arial" w:cs="Arial"/>
          <w:sz w:val="24"/>
          <w:szCs w:val="24"/>
          <w:lang w:val="en-US"/>
        </w:rPr>
        <w:t>.</w:t>
      </w:r>
    </w:p>
    <w:p w:rsidR="00673DE7" w:rsidRPr="00673DE7" w:rsidRDefault="00673DE7" w:rsidP="00673DE7">
      <w:pPr>
        <w:pStyle w:val="PargrafodaLista"/>
        <w:rPr>
          <w:rStyle w:val="A13"/>
          <w:rFonts w:ascii="Arial" w:hAnsi="Arial" w:cs="Arial"/>
          <w:color w:val="auto"/>
          <w:sz w:val="24"/>
          <w:szCs w:val="24"/>
          <w:lang w:val="en-US"/>
        </w:rPr>
      </w:pPr>
    </w:p>
    <w:p w:rsidR="00673DE7" w:rsidRPr="000E71F8" w:rsidRDefault="002832C5" w:rsidP="00CB21E2">
      <w:pPr>
        <w:pStyle w:val="PargrafodaLista"/>
        <w:numPr>
          <w:ilvl w:val="0"/>
          <w:numId w:val="11"/>
        </w:numPr>
        <w:spacing w:before="120" w:after="120" w:line="240" w:lineRule="auto"/>
        <w:jc w:val="both"/>
        <w:rPr>
          <w:rStyle w:val="A13"/>
          <w:rFonts w:ascii="Arial" w:hAnsi="Arial" w:cs="Arial"/>
          <w:b/>
          <w:color w:val="auto"/>
          <w:sz w:val="24"/>
          <w:szCs w:val="24"/>
          <w:lang w:val="en-US"/>
        </w:rPr>
      </w:pPr>
      <w:r>
        <w:rPr>
          <w:rStyle w:val="A13"/>
          <w:rFonts w:ascii="Arial" w:hAnsi="Arial" w:cs="Arial"/>
          <w:color w:val="auto"/>
          <w:sz w:val="24"/>
          <w:szCs w:val="24"/>
          <w:lang w:val="en-US"/>
        </w:rPr>
        <w:t xml:space="preserve">UNITED STATES PHARMACOPEIA (USP). Dissolution of Solid Pharmaceutical Dosage Forms. </w:t>
      </w:r>
      <w:r w:rsidRPr="00A06B32">
        <w:rPr>
          <w:rStyle w:val="A13"/>
          <w:rFonts w:ascii="Arial" w:hAnsi="Arial" w:cs="Arial"/>
          <w:i/>
          <w:color w:val="auto"/>
          <w:sz w:val="24"/>
          <w:szCs w:val="24"/>
          <w:lang w:val="en-US"/>
        </w:rPr>
        <w:t>Pharmacopeial Forum,</w:t>
      </w:r>
      <w:r>
        <w:rPr>
          <w:rStyle w:val="A13"/>
          <w:rFonts w:ascii="Arial" w:hAnsi="Arial" w:cs="Arial"/>
          <w:b/>
          <w:color w:val="auto"/>
          <w:sz w:val="24"/>
          <w:szCs w:val="24"/>
          <w:lang w:val="en-US"/>
        </w:rPr>
        <w:t xml:space="preserve"> </w:t>
      </w:r>
      <w:r>
        <w:rPr>
          <w:rStyle w:val="A13"/>
          <w:rFonts w:ascii="Arial" w:hAnsi="Arial" w:cs="Arial"/>
          <w:color w:val="auto"/>
          <w:sz w:val="24"/>
          <w:szCs w:val="24"/>
          <w:lang w:val="en-US"/>
        </w:rPr>
        <w:t>27</w:t>
      </w:r>
      <w:r w:rsidR="00700681">
        <w:rPr>
          <w:rStyle w:val="A13"/>
          <w:rFonts w:ascii="Arial" w:hAnsi="Arial" w:cs="Arial"/>
          <w:color w:val="auto"/>
          <w:sz w:val="24"/>
          <w:szCs w:val="24"/>
          <w:lang w:val="en-US"/>
        </w:rPr>
        <w:t>(</w:t>
      </w:r>
      <w:r>
        <w:rPr>
          <w:rStyle w:val="A13"/>
          <w:rFonts w:ascii="Arial" w:hAnsi="Arial" w:cs="Arial"/>
          <w:color w:val="auto"/>
          <w:sz w:val="24"/>
          <w:szCs w:val="24"/>
          <w:lang w:val="en-US"/>
        </w:rPr>
        <w:t>3</w:t>
      </w:r>
      <w:r w:rsidR="00700681">
        <w:rPr>
          <w:rStyle w:val="A13"/>
          <w:rFonts w:ascii="Arial" w:hAnsi="Arial" w:cs="Arial"/>
          <w:color w:val="auto"/>
          <w:sz w:val="24"/>
          <w:szCs w:val="24"/>
          <w:lang w:val="en-US"/>
        </w:rPr>
        <w:t>)</w:t>
      </w:r>
      <w:r>
        <w:rPr>
          <w:rStyle w:val="A13"/>
          <w:rFonts w:ascii="Arial" w:hAnsi="Arial" w:cs="Arial"/>
          <w:color w:val="auto"/>
          <w:sz w:val="24"/>
          <w:szCs w:val="24"/>
          <w:lang w:val="en-US"/>
        </w:rPr>
        <w:t>,</w:t>
      </w:r>
      <w:r w:rsidR="00700681">
        <w:rPr>
          <w:rStyle w:val="A13"/>
          <w:rFonts w:ascii="Arial" w:hAnsi="Arial" w:cs="Arial"/>
          <w:color w:val="auto"/>
          <w:sz w:val="24"/>
          <w:szCs w:val="24"/>
          <w:lang w:val="en-US"/>
        </w:rPr>
        <w:t xml:space="preserve"> 2016:711-2505</w:t>
      </w:r>
      <w:r>
        <w:rPr>
          <w:rStyle w:val="A13"/>
          <w:rFonts w:ascii="Arial" w:hAnsi="Arial" w:cs="Arial"/>
          <w:color w:val="auto"/>
          <w:sz w:val="24"/>
          <w:szCs w:val="24"/>
          <w:lang w:val="en-US"/>
        </w:rPr>
        <w:t>.</w:t>
      </w:r>
    </w:p>
    <w:p w:rsidR="000E71F8" w:rsidRPr="000E71F8" w:rsidRDefault="000E71F8" w:rsidP="000E71F8">
      <w:pPr>
        <w:pStyle w:val="PargrafodaLista"/>
        <w:rPr>
          <w:rStyle w:val="A13"/>
          <w:rFonts w:ascii="Arial" w:hAnsi="Arial" w:cs="Arial"/>
          <w:b/>
          <w:color w:val="auto"/>
          <w:sz w:val="24"/>
          <w:szCs w:val="24"/>
          <w:lang w:val="en-US"/>
        </w:rPr>
      </w:pPr>
    </w:p>
    <w:p w:rsidR="000E71F8" w:rsidRPr="002832C5" w:rsidRDefault="000E71F8" w:rsidP="00CB21E2">
      <w:pPr>
        <w:pStyle w:val="PargrafodaLista"/>
        <w:numPr>
          <w:ilvl w:val="0"/>
          <w:numId w:val="11"/>
        </w:numPr>
        <w:spacing w:before="120" w:after="120" w:line="240" w:lineRule="auto"/>
        <w:jc w:val="both"/>
        <w:rPr>
          <w:rStyle w:val="A13"/>
          <w:rFonts w:ascii="Arial" w:hAnsi="Arial" w:cs="Arial"/>
          <w:b/>
          <w:color w:val="auto"/>
          <w:sz w:val="24"/>
          <w:szCs w:val="24"/>
          <w:lang w:val="en-US"/>
        </w:rPr>
      </w:pPr>
      <w:r>
        <w:rPr>
          <w:rStyle w:val="A13"/>
          <w:rFonts w:ascii="Arial" w:hAnsi="Arial" w:cs="Arial"/>
          <w:color w:val="auto"/>
          <w:sz w:val="24"/>
          <w:szCs w:val="24"/>
          <w:lang w:val="en-US"/>
        </w:rPr>
        <w:t>UNITED STATES FOOD AND DRUG ADMINISTRATION (USFDA)</w:t>
      </w:r>
      <w:r w:rsidR="00DF30DB">
        <w:rPr>
          <w:rStyle w:val="A13"/>
          <w:rFonts w:ascii="Arial" w:hAnsi="Arial" w:cs="Arial"/>
          <w:color w:val="auto"/>
          <w:sz w:val="24"/>
          <w:szCs w:val="24"/>
          <w:lang w:val="en-US"/>
        </w:rPr>
        <w:t xml:space="preserve">. FDA’s </w:t>
      </w:r>
      <w:r w:rsidR="00DF30DB" w:rsidRPr="00A06B32">
        <w:rPr>
          <w:rStyle w:val="A13"/>
          <w:rFonts w:ascii="Arial" w:hAnsi="Arial" w:cs="Arial"/>
          <w:i/>
          <w:color w:val="auto"/>
          <w:sz w:val="24"/>
          <w:szCs w:val="24"/>
          <w:lang w:val="en-US"/>
        </w:rPr>
        <w:t>Dissolution Guidance</w:t>
      </w:r>
      <w:r w:rsidR="00DF30DB">
        <w:rPr>
          <w:rStyle w:val="A13"/>
          <w:rFonts w:ascii="Arial" w:hAnsi="Arial" w:cs="Arial"/>
          <w:color w:val="auto"/>
          <w:sz w:val="24"/>
          <w:szCs w:val="24"/>
          <w:lang w:val="en-US"/>
        </w:rPr>
        <w:t>, 2018.</w:t>
      </w:r>
    </w:p>
    <w:p w:rsidR="00CB21E2" w:rsidRPr="002832C5" w:rsidRDefault="00CB21E2" w:rsidP="00CB21E2">
      <w:pPr>
        <w:pStyle w:val="PargrafodaLista"/>
        <w:spacing w:before="120" w:after="120" w:line="240" w:lineRule="auto"/>
        <w:ind w:left="1080"/>
        <w:jc w:val="both"/>
        <w:rPr>
          <w:rFonts w:ascii="Arial" w:hAnsi="Arial" w:cs="Arial"/>
          <w:b/>
          <w:sz w:val="24"/>
          <w:szCs w:val="24"/>
          <w:lang w:val="en-US"/>
        </w:rPr>
      </w:pPr>
    </w:p>
    <w:p w:rsidR="00CB21E2" w:rsidRPr="00420D77" w:rsidRDefault="00CB21E2" w:rsidP="00CB21E2">
      <w:pPr>
        <w:spacing w:before="120" w:after="120" w:line="360" w:lineRule="auto"/>
        <w:jc w:val="both"/>
        <w:rPr>
          <w:rFonts w:ascii="Arial" w:hAnsi="Arial" w:cs="Arial"/>
          <w:sz w:val="24"/>
          <w:szCs w:val="24"/>
          <w:shd w:val="clear" w:color="auto" w:fill="FFFFFF"/>
          <w:lang w:val="en-US"/>
        </w:rPr>
      </w:pPr>
    </w:p>
    <w:p w:rsidR="00CB21E2" w:rsidRPr="00CB21E2" w:rsidRDefault="00CB21E2" w:rsidP="00CB21E2">
      <w:pPr>
        <w:rPr>
          <w:lang w:val="en-US"/>
        </w:rPr>
      </w:pPr>
    </w:p>
    <w:p w:rsidR="00131BEF" w:rsidRDefault="00131BEF" w:rsidP="00131BEF">
      <w:pPr>
        <w:rPr>
          <w:lang w:val="en-US"/>
        </w:rPr>
      </w:pPr>
    </w:p>
    <w:p w:rsidR="00290D42" w:rsidRPr="00420D77" w:rsidRDefault="00290D42" w:rsidP="00290D42">
      <w:pPr>
        <w:spacing w:before="120" w:after="120" w:line="360" w:lineRule="auto"/>
        <w:jc w:val="both"/>
        <w:rPr>
          <w:rFonts w:ascii="Arial" w:hAnsi="Arial" w:cs="Arial"/>
          <w:sz w:val="24"/>
          <w:szCs w:val="24"/>
          <w:shd w:val="clear" w:color="auto" w:fill="FFFFFF"/>
          <w:lang w:val="en-US"/>
        </w:rPr>
      </w:pPr>
      <w:bookmarkStart w:id="0" w:name="_GoBack"/>
      <w:bookmarkEnd w:id="0"/>
    </w:p>
    <w:sectPr w:rsidR="00290D42" w:rsidRPr="00420D77" w:rsidSect="00AE6B0E">
      <w:footerReference w:type="default" r:id="rId21"/>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C49" w:rsidRDefault="00AE3C49" w:rsidP="00821B20">
      <w:pPr>
        <w:spacing w:after="0" w:line="240" w:lineRule="auto"/>
      </w:pPr>
      <w:r>
        <w:separator/>
      </w:r>
    </w:p>
  </w:endnote>
  <w:endnote w:type="continuationSeparator" w:id="1">
    <w:p w:rsidR="00AE3C49" w:rsidRDefault="00AE3C49" w:rsidP="00821B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inion">
    <w:altName w:val="Minio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DE" w:rsidRDefault="0080101B">
    <w:pPr>
      <w:pStyle w:val="Rodap"/>
      <w:jc w:val="right"/>
    </w:pPr>
    <w:r>
      <w:rPr>
        <w:noProof/>
      </w:rPr>
      <w:fldChar w:fldCharType="begin"/>
    </w:r>
    <w:r w:rsidR="00860ADE">
      <w:rPr>
        <w:noProof/>
      </w:rPr>
      <w:instrText>PAGE   \* MERGEFORMAT</w:instrText>
    </w:r>
    <w:r>
      <w:rPr>
        <w:noProof/>
      </w:rPr>
      <w:fldChar w:fldCharType="separate"/>
    </w:r>
    <w:r w:rsidR="00C8150A">
      <w:rPr>
        <w:noProof/>
      </w:rPr>
      <w:t>2</w:t>
    </w:r>
    <w:r>
      <w:rPr>
        <w:noProof/>
      </w:rPr>
      <w:fldChar w:fldCharType="end"/>
    </w:r>
  </w:p>
  <w:p w:rsidR="00860ADE" w:rsidRDefault="00860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C49" w:rsidRDefault="00AE3C49" w:rsidP="00821B20">
      <w:pPr>
        <w:spacing w:after="0" w:line="240" w:lineRule="auto"/>
      </w:pPr>
      <w:r>
        <w:separator/>
      </w:r>
    </w:p>
  </w:footnote>
  <w:footnote w:type="continuationSeparator" w:id="1">
    <w:p w:rsidR="00AE3C49" w:rsidRDefault="00AE3C49" w:rsidP="00821B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15340"/>
    <w:multiLevelType w:val="hybridMultilevel"/>
    <w:tmpl w:val="D79C2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80590"/>
    <w:multiLevelType w:val="hybridMultilevel"/>
    <w:tmpl w:val="EB803F3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7F3144"/>
    <w:multiLevelType w:val="hybridMultilevel"/>
    <w:tmpl w:val="ECB455E4"/>
    <w:lvl w:ilvl="0" w:tplc="9836ECA8">
      <w:start w:val="1"/>
      <w:numFmt w:val="decimal"/>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22542726"/>
    <w:multiLevelType w:val="hybridMultilevel"/>
    <w:tmpl w:val="0302C4FC"/>
    <w:lvl w:ilvl="0" w:tplc="427C0B2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A3275D0"/>
    <w:multiLevelType w:val="multilevel"/>
    <w:tmpl w:val="A99072A6"/>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30503252"/>
    <w:multiLevelType w:val="hybridMultilevel"/>
    <w:tmpl w:val="F56CE3E6"/>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1EF57A7"/>
    <w:multiLevelType w:val="multilevel"/>
    <w:tmpl w:val="7DA2530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93127A2"/>
    <w:multiLevelType w:val="hybridMultilevel"/>
    <w:tmpl w:val="EF02BB38"/>
    <w:lvl w:ilvl="0" w:tplc="0416000F">
      <w:start w:val="6"/>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nsid w:val="56BB126A"/>
    <w:multiLevelType w:val="multilevel"/>
    <w:tmpl w:val="46EC3246"/>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56F65380"/>
    <w:multiLevelType w:val="hybridMultilevel"/>
    <w:tmpl w:val="AF6EB930"/>
    <w:lvl w:ilvl="0" w:tplc="9424AE0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8A907B4"/>
    <w:multiLevelType w:val="hybridMultilevel"/>
    <w:tmpl w:val="B4BE714E"/>
    <w:lvl w:ilvl="0" w:tplc="74429E8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7"/>
  </w:num>
  <w:num w:numId="5">
    <w:abstractNumId w:val="8"/>
  </w:num>
  <w:num w:numId="6">
    <w:abstractNumId w:val="6"/>
  </w:num>
  <w:num w:numId="7">
    <w:abstractNumId w:val="10"/>
  </w:num>
  <w:num w:numId="8">
    <w:abstractNumId w:val="9"/>
  </w:num>
  <w:num w:numId="9">
    <w:abstractNumId w:val="1"/>
  </w:num>
  <w:num w:numId="10">
    <w:abstractNumId w:val="3"/>
  </w:num>
  <w:num w:numId="11">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0" w:nlCheck="1" w:checkStyle="0"/>
  <w:activeWritingStyle w:appName="MSWord" w:lang="pt-BR" w:vendorID="64" w:dllVersion="0" w:nlCheck="1" w:checkStyle="0"/>
  <w:activeWritingStyle w:appName="MSWord" w:lang="en-US" w:vendorID="64" w:dllVersion="131078" w:nlCheck="1" w:checkStyle="1"/>
  <w:activeWritingStyle w:appName="MSWord" w:lang="pt-BR" w:vendorID="64" w:dllVersion="131078" w:nlCheck="1" w:checkStyle="0"/>
  <w:defaultTabStop w:val="708"/>
  <w:hyphenationZone w:val="425"/>
  <w:characterSpacingControl w:val="doNotCompress"/>
  <w:hdrShapeDefaults>
    <o:shapedefaults v:ext="edit" spidmax="48130"/>
  </w:hdrShapeDefaults>
  <w:footnotePr>
    <w:footnote w:id="0"/>
    <w:footnote w:id="1"/>
  </w:footnotePr>
  <w:endnotePr>
    <w:endnote w:id="0"/>
    <w:endnote w:id="1"/>
  </w:endnotePr>
  <w:compat/>
  <w:rsids>
    <w:rsidRoot w:val="0094414A"/>
    <w:rsid w:val="000000FF"/>
    <w:rsid w:val="0000040F"/>
    <w:rsid w:val="000008A6"/>
    <w:rsid w:val="00000FB8"/>
    <w:rsid w:val="00001E79"/>
    <w:rsid w:val="0000226E"/>
    <w:rsid w:val="00002394"/>
    <w:rsid w:val="0000282E"/>
    <w:rsid w:val="00006C07"/>
    <w:rsid w:val="00011C82"/>
    <w:rsid w:val="000139B9"/>
    <w:rsid w:val="00013B22"/>
    <w:rsid w:val="00015276"/>
    <w:rsid w:val="00016E46"/>
    <w:rsid w:val="000170A1"/>
    <w:rsid w:val="0002015C"/>
    <w:rsid w:val="000202DD"/>
    <w:rsid w:val="00020AE0"/>
    <w:rsid w:val="0002253B"/>
    <w:rsid w:val="00022F5F"/>
    <w:rsid w:val="000249F7"/>
    <w:rsid w:val="000250DF"/>
    <w:rsid w:val="00025900"/>
    <w:rsid w:val="000266CB"/>
    <w:rsid w:val="0002765C"/>
    <w:rsid w:val="00030583"/>
    <w:rsid w:val="00031B6F"/>
    <w:rsid w:val="00032226"/>
    <w:rsid w:val="00034629"/>
    <w:rsid w:val="0003672F"/>
    <w:rsid w:val="00040F7E"/>
    <w:rsid w:val="0004122C"/>
    <w:rsid w:val="000428A4"/>
    <w:rsid w:val="000433A0"/>
    <w:rsid w:val="000433DD"/>
    <w:rsid w:val="000436DA"/>
    <w:rsid w:val="0004594A"/>
    <w:rsid w:val="00047B5B"/>
    <w:rsid w:val="000501EC"/>
    <w:rsid w:val="00050453"/>
    <w:rsid w:val="0005212E"/>
    <w:rsid w:val="000535FF"/>
    <w:rsid w:val="00053D4C"/>
    <w:rsid w:val="000561CC"/>
    <w:rsid w:val="0005637E"/>
    <w:rsid w:val="00056955"/>
    <w:rsid w:val="0005706F"/>
    <w:rsid w:val="00057BCE"/>
    <w:rsid w:val="00060803"/>
    <w:rsid w:val="00060EB7"/>
    <w:rsid w:val="00060EF6"/>
    <w:rsid w:val="00061697"/>
    <w:rsid w:val="00062D3F"/>
    <w:rsid w:val="000640E7"/>
    <w:rsid w:val="000657DC"/>
    <w:rsid w:val="00065A17"/>
    <w:rsid w:val="0006684D"/>
    <w:rsid w:val="00066977"/>
    <w:rsid w:val="00070C24"/>
    <w:rsid w:val="0007281F"/>
    <w:rsid w:val="000734B3"/>
    <w:rsid w:val="000736AA"/>
    <w:rsid w:val="000752C2"/>
    <w:rsid w:val="00075401"/>
    <w:rsid w:val="00076430"/>
    <w:rsid w:val="000769FD"/>
    <w:rsid w:val="00076F42"/>
    <w:rsid w:val="000772F5"/>
    <w:rsid w:val="00077DB7"/>
    <w:rsid w:val="00077EC4"/>
    <w:rsid w:val="000810A7"/>
    <w:rsid w:val="00082136"/>
    <w:rsid w:val="0008251C"/>
    <w:rsid w:val="00082B94"/>
    <w:rsid w:val="00083592"/>
    <w:rsid w:val="00083A35"/>
    <w:rsid w:val="00083D49"/>
    <w:rsid w:val="00086074"/>
    <w:rsid w:val="000872A5"/>
    <w:rsid w:val="00087B86"/>
    <w:rsid w:val="000904F5"/>
    <w:rsid w:val="000909A6"/>
    <w:rsid w:val="0009117A"/>
    <w:rsid w:val="00091566"/>
    <w:rsid w:val="00091954"/>
    <w:rsid w:val="000919BB"/>
    <w:rsid w:val="00091DEE"/>
    <w:rsid w:val="00092DB8"/>
    <w:rsid w:val="00093C5D"/>
    <w:rsid w:val="0009420D"/>
    <w:rsid w:val="00095FEA"/>
    <w:rsid w:val="00096661"/>
    <w:rsid w:val="0009714D"/>
    <w:rsid w:val="00097715"/>
    <w:rsid w:val="000978F8"/>
    <w:rsid w:val="000A022A"/>
    <w:rsid w:val="000A50A0"/>
    <w:rsid w:val="000A6220"/>
    <w:rsid w:val="000B0FC9"/>
    <w:rsid w:val="000B1034"/>
    <w:rsid w:val="000B239F"/>
    <w:rsid w:val="000B41CB"/>
    <w:rsid w:val="000B4246"/>
    <w:rsid w:val="000B6385"/>
    <w:rsid w:val="000B6751"/>
    <w:rsid w:val="000B6C92"/>
    <w:rsid w:val="000C0AAD"/>
    <w:rsid w:val="000C1303"/>
    <w:rsid w:val="000C1614"/>
    <w:rsid w:val="000C269E"/>
    <w:rsid w:val="000C40E7"/>
    <w:rsid w:val="000C42E0"/>
    <w:rsid w:val="000C4CCA"/>
    <w:rsid w:val="000C5531"/>
    <w:rsid w:val="000C5A30"/>
    <w:rsid w:val="000C673F"/>
    <w:rsid w:val="000C6D66"/>
    <w:rsid w:val="000C6F37"/>
    <w:rsid w:val="000D2718"/>
    <w:rsid w:val="000D35ED"/>
    <w:rsid w:val="000D4941"/>
    <w:rsid w:val="000D5650"/>
    <w:rsid w:val="000D62F5"/>
    <w:rsid w:val="000D6911"/>
    <w:rsid w:val="000E101D"/>
    <w:rsid w:val="000E2C80"/>
    <w:rsid w:val="000E3AF9"/>
    <w:rsid w:val="000E3C5F"/>
    <w:rsid w:val="000E3DFC"/>
    <w:rsid w:val="000E441D"/>
    <w:rsid w:val="000E645C"/>
    <w:rsid w:val="000E69B3"/>
    <w:rsid w:val="000E6CA6"/>
    <w:rsid w:val="000E71F8"/>
    <w:rsid w:val="000F1E74"/>
    <w:rsid w:val="000F2A69"/>
    <w:rsid w:val="000F2F6F"/>
    <w:rsid w:val="000F39D6"/>
    <w:rsid w:val="000F3BE5"/>
    <w:rsid w:val="000F5054"/>
    <w:rsid w:val="000F5C9B"/>
    <w:rsid w:val="000F67ED"/>
    <w:rsid w:val="000F6A9B"/>
    <w:rsid w:val="000F6DCB"/>
    <w:rsid w:val="0010177C"/>
    <w:rsid w:val="001026CC"/>
    <w:rsid w:val="00102E8C"/>
    <w:rsid w:val="00105761"/>
    <w:rsid w:val="00106AE8"/>
    <w:rsid w:val="00106C37"/>
    <w:rsid w:val="00107B4B"/>
    <w:rsid w:val="0011089A"/>
    <w:rsid w:val="00110E15"/>
    <w:rsid w:val="001111C0"/>
    <w:rsid w:val="00112254"/>
    <w:rsid w:val="00113E1B"/>
    <w:rsid w:val="00114B23"/>
    <w:rsid w:val="00114FF5"/>
    <w:rsid w:val="0011577F"/>
    <w:rsid w:val="0011671D"/>
    <w:rsid w:val="0011697C"/>
    <w:rsid w:val="00117DD6"/>
    <w:rsid w:val="001204D1"/>
    <w:rsid w:val="001211EA"/>
    <w:rsid w:val="00123340"/>
    <w:rsid w:val="00126C0D"/>
    <w:rsid w:val="00127026"/>
    <w:rsid w:val="001278B3"/>
    <w:rsid w:val="00127C09"/>
    <w:rsid w:val="00127F30"/>
    <w:rsid w:val="001301C7"/>
    <w:rsid w:val="00130A28"/>
    <w:rsid w:val="00130A43"/>
    <w:rsid w:val="00131BEF"/>
    <w:rsid w:val="00132A0B"/>
    <w:rsid w:val="00132E2B"/>
    <w:rsid w:val="00133449"/>
    <w:rsid w:val="0013419E"/>
    <w:rsid w:val="001360F1"/>
    <w:rsid w:val="001369ED"/>
    <w:rsid w:val="00136D11"/>
    <w:rsid w:val="00137CD6"/>
    <w:rsid w:val="0014024B"/>
    <w:rsid w:val="00140C0F"/>
    <w:rsid w:val="001420D0"/>
    <w:rsid w:val="00142321"/>
    <w:rsid w:val="0014281E"/>
    <w:rsid w:val="00142A9C"/>
    <w:rsid w:val="00146289"/>
    <w:rsid w:val="00147673"/>
    <w:rsid w:val="00147B60"/>
    <w:rsid w:val="00150144"/>
    <w:rsid w:val="0015215F"/>
    <w:rsid w:val="00152739"/>
    <w:rsid w:val="00152EF2"/>
    <w:rsid w:val="00153488"/>
    <w:rsid w:val="00153856"/>
    <w:rsid w:val="00153DD7"/>
    <w:rsid w:val="00153E0E"/>
    <w:rsid w:val="00156252"/>
    <w:rsid w:val="00156B13"/>
    <w:rsid w:val="00157914"/>
    <w:rsid w:val="00157D06"/>
    <w:rsid w:val="001609C7"/>
    <w:rsid w:val="00160F26"/>
    <w:rsid w:val="0016138B"/>
    <w:rsid w:val="001638C5"/>
    <w:rsid w:val="00165041"/>
    <w:rsid w:val="001708C1"/>
    <w:rsid w:val="001729F3"/>
    <w:rsid w:val="00172F68"/>
    <w:rsid w:val="0017401F"/>
    <w:rsid w:val="001748EF"/>
    <w:rsid w:val="00175014"/>
    <w:rsid w:val="00175BA7"/>
    <w:rsid w:val="001767A3"/>
    <w:rsid w:val="001770A7"/>
    <w:rsid w:val="00180A91"/>
    <w:rsid w:val="00181865"/>
    <w:rsid w:val="00181E2F"/>
    <w:rsid w:val="001838C5"/>
    <w:rsid w:val="00183BD9"/>
    <w:rsid w:val="00183ECC"/>
    <w:rsid w:val="00184A74"/>
    <w:rsid w:val="0018761A"/>
    <w:rsid w:val="0019140D"/>
    <w:rsid w:val="00191EA2"/>
    <w:rsid w:val="00191F73"/>
    <w:rsid w:val="00192118"/>
    <w:rsid w:val="0019289A"/>
    <w:rsid w:val="00192CB0"/>
    <w:rsid w:val="00192DE3"/>
    <w:rsid w:val="00194835"/>
    <w:rsid w:val="001969FE"/>
    <w:rsid w:val="00196BED"/>
    <w:rsid w:val="001A0B93"/>
    <w:rsid w:val="001A0D3D"/>
    <w:rsid w:val="001A1505"/>
    <w:rsid w:val="001A1FC9"/>
    <w:rsid w:val="001A2C81"/>
    <w:rsid w:val="001A30BC"/>
    <w:rsid w:val="001A4CBB"/>
    <w:rsid w:val="001A530F"/>
    <w:rsid w:val="001A571A"/>
    <w:rsid w:val="001A6AF3"/>
    <w:rsid w:val="001A70EB"/>
    <w:rsid w:val="001A7E79"/>
    <w:rsid w:val="001B43B2"/>
    <w:rsid w:val="001B49FB"/>
    <w:rsid w:val="001B58DB"/>
    <w:rsid w:val="001B65F1"/>
    <w:rsid w:val="001B6EC7"/>
    <w:rsid w:val="001B759C"/>
    <w:rsid w:val="001C0008"/>
    <w:rsid w:val="001C201E"/>
    <w:rsid w:val="001C2A10"/>
    <w:rsid w:val="001C2B75"/>
    <w:rsid w:val="001C3158"/>
    <w:rsid w:val="001C3A15"/>
    <w:rsid w:val="001C3A6E"/>
    <w:rsid w:val="001C5380"/>
    <w:rsid w:val="001C61D6"/>
    <w:rsid w:val="001C70C2"/>
    <w:rsid w:val="001D0E94"/>
    <w:rsid w:val="001D23AC"/>
    <w:rsid w:val="001D28E3"/>
    <w:rsid w:val="001D4418"/>
    <w:rsid w:val="001D5419"/>
    <w:rsid w:val="001D7F64"/>
    <w:rsid w:val="001E0CA2"/>
    <w:rsid w:val="001E21D4"/>
    <w:rsid w:val="001E2C28"/>
    <w:rsid w:val="001E2D92"/>
    <w:rsid w:val="001E591D"/>
    <w:rsid w:val="001E74BB"/>
    <w:rsid w:val="001F08BE"/>
    <w:rsid w:val="001F0BE3"/>
    <w:rsid w:val="001F0F55"/>
    <w:rsid w:val="001F1099"/>
    <w:rsid w:val="001F27DB"/>
    <w:rsid w:val="001F3951"/>
    <w:rsid w:val="001F39F9"/>
    <w:rsid w:val="001F3ACA"/>
    <w:rsid w:val="001F46A4"/>
    <w:rsid w:val="001F5618"/>
    <w:rsid w:val="001F6640"/>
    <w:rsid w:val="001F7937"/>
    <w:rsid w:val="001F7BA3"/>
    <w:rsid w:val="002003EB"/>
    <w:rsid w:val="00200B6B"/>
    <w:rsid w:val="00201326"/>
    <w:rsid w:val="00202F86"/>
    <w:rsid w:val="002034BE"/>
    <w:rsid w:val="00203850"/>
    <w:rsid w:val="00203865"/>
    <w:rsid w:val="00204A85"/>
    <w:rsid w:val="00204FDD"/>
    <w:rsid w:val="002050C4"/>
    <w:rsid w:val="0020527D"/>
    <w:rsid w:val="00206026"/>
    <w:rsid w:val="00206534"/>
    <w:rsid w:val="0020729F"/>
    <w:rsid w:val="00210276"/>
    <w:rsid w:val="00210F0C"/>
    <w:rsid w:val="002113FB"/>
    <w:rsid w:val="002115AB"/>
    <w:rsid w:val="002126B9"/>
    <w:rsid w:val="00212DC3"/>
    <w:rsid w:val="00214650"/>
    <w:rsid w:val="00215216"/>
    <w:rsid w:val="00216BEE"/>
    <w:rsid w:val="002202C2"/>
    <w:rsid w:val="0022170C"/>
    <w:rsid w:val="00221E36"/>
    <w:rsid w:val="002233E1"/>
    <w:rsid w:val="002238D8"/>
    <w:rsid w:val="00223A4C"/>
    <w:rsid w:val="002259ED"/>
    <w:rsid w:val="002264D6"/>
    <w:rsid w:val="00226B7B"/>
    <w:rsid w:val="00226EDB"/>
    <w:rsid w:val="0023106D"/>
    <w:rsid w:val="00232E25"/>
    <w:rsid w:val="00233373"/>
    <w:rsid w:val="00234215"/>
    <w:rsid w:val="00234473"/>
    <w:rsid w:val="00234579"/>
    <w:rsid w:val="00234584"/>
    <w:rsid w:val="00234E13"/>
    <w:rsid w:val="002351CD"/>
    <w:rsid w:val="002355BD"/>
    <w:rsid w:val="00237090"/>
    <w:rsid w:val="00240252"/>
    <w:rsid w:val="00242B5B"/>
    <w:rsid w:val="00242E30"/>
    <w:rsid w:val="00244822"/>
    <w:rsid w:val="00245120"/>
    <w:rsid w:val="002500CE"/>
    <w:rsid w:val="0025061C"/>
    <w:rsid w:val="00251929"/>
    <w:rsid w:val="00253525"/>
    <w:rsid w:val="00255214"/>
    <w:rsid w:val="002562BA"/>
    <w:rsid w:val="00256CF4"/>
    <w:rsid w:val="00257FB8"/>
    <w:rsid w:val="00260F43"/>
    <w:rsid w:val="0026118F"/>
    <w:rsid w:val="00261A15"/>
    <w:rsid w:val="00263D0E"/>
    <w:rsid w:val="00265BC7"/>
    <w:rsid w:val="00265F57"/>
    <w:rsid w:val="00270C80"/>
    <w:rsid w:val="002724C7"/>
    <w:rsid w:val="00272C8D"/>
    <w:rsid w:val="002733C5"/>
    <w:rsid w:val="00273506"/>
    <w:rsid w:val="00275C56"/>
    <w:rsid w:val="002765FA"/>
    <w:rsid w:val="002766D1"/>
    <w:rsid w:val="00277774"/>
    <w:rsid w:val="002803B4"/>
    <w:rsid w:val="002832C5"/>
    <w:rsid w:val="00284E8E"/>
    <w:rsid w:val="002859A9"/>
    <w:rsid w:val="00290530"/>
    <w:rsid w:val="002907FE"/>
    <w:rsid w:val="00290D42"/>
    <w:rsid w:val="002913D6"/>
    <w:rsid w:val="00291667"/>
    <w:rsid w:val="002922A5"/>
    <w:rsid w:val="00292C49"/>
    <w:rsid w:val="0029357B"/>
    <w:rsid w:val="00294BEB"/>
    <w:rsid w:val="00294D6E"/>
    <w:rsid w:val="00294FBB"/>
    <w:rsid w:val="00294FDB"/>
    <w:rsid w:val="00296BD2"/>
    <w:rsid w:val="00296E1B"/>
    <w:rsid w:val="00296F3D"/>
    <w:rsid w:val="002A0A60"/>
    <w:rsid w:val="002A668D"/>
    <w:rsid w:val="002B0434"/>
    <w:rsid w:val="002B0574"/>
    <w:rsid w:val="002B1084"/>
    <w:rsid w:val="002B23C1"/>
    <w:rsid w:val="002B2A57"/>
    <w:rsid w:val="002B2E63"/>
    <w:rsid w:val="002B35B3"/>
    <w:rsid w:val="002B3FD6"/>
    <w:rsid w:val="002B5A45"/>
    <w:rsid w:val="002B5B19"/>
    <w:rsid w:val="002B605A"/>
    <w:rsid w:val="002B6414"/>
    <w:rsid w:val="002B682C"/>
    <w:rsid w:val="002B6AB2"/>
    <w:rsid w:val="002B7C4E"/>
    <w:rsid w:val="002C19E2"/>
    <w:rsid w:val="002C2576"/>
    <w:rsid w:val="002C26E5"/>
    <w:rsid w:val="002C2DA8"/>
    <w:rsid w:val="002C383F"/>
    <w:rsid w:val="002C4216"/>
    <w:rsid w:val="002C4BB7"/>
    <w:rsid w:val="002C58C2"/>
    <w:rsid w:val="002C5BEA"/>
    <w:rsid w:val="002C5D83"/>
    <w:rsid w:val="002C7760"/>
    <w:rsid w:val="002D1C53"/>
    <w:rsid w:val="002D247E"/>
    <w:rsid w:val="002D4A34"/>
    <w:rsid w:val="002D4D85"/>
    <w:rsid w:val="002D4D93"/>
    <w:rsid w:val="002D526A"/>
    <w:rsid w:val="002D64B6"/>
    <w:rsid w:val="002D6C69"/>
    <w:rsid w:val="002D78D8"/>
    <w:rsid w:val="002D7BE1"/>
    <w:rsid w:val="002E039D"/>
    <w:rsid w:val="002E0571"/>
    <w:rsid w:val="002E07C4"/>
    <w:rsid w:val="002E1802"/>
    <w:rsid w:val="002E1960"/>
    <w:rsid w:val="002E1B5F"/>
    <w:rsid w:val="002E2D4D"/>
    <w:rsid w:val="002E35F8"/>
    <w:rsid w:val="002E3AC1"/>
    <w:rsid w:val="002E4673"/>
    <w:rsid w:val="002E4744"/>
    <w:rsid w:val="002E5DA0"/>
    <w:rsid w:val="002E60F8"/>
    <w:rsid w:val="002E617F"/>
    <w:rsid w:val="002E7E07"/>
    <w:rsid w:val="002E7E1F"/>
    <w:rsid w:val="002F0BF5"/>
    <w:rsid w:val="002F2FFC"/>
    <w:rsid w:val="002F377D"/>
    <w:rsid w:val="002F5B58"/>
    <w:rsid w:val="003037B9"/>
    <w:rsid w:val="00303DC1"/>
    <w:rsid w:val="0030615E"/>
    <w:rsid w:val="0030677F"/>
    <w:rsid w:val="0030702E"/>
    <w:rsid w:val="00310200"/>
    <w:rsid w:val="003107AE"/>
    <w:rsid w:val="0031129E"/>
    <w:rsid w:val="003128CE"/>
    <w:rsid w:val="00312AAC"/>
    <w:rsid w:val="00312E06"/>
    <w:rsid w:val="0031360C"/>
    <w:rsid w:val="003136E7"/>
    <w:rsid w:val="003146ED"/>
    <w:rsid w:val="00315256"/>
    <w:rsid w:val="00316153"/>
    <w:rsid w:val="00316C59"/>
    <w:rsid w:val="00316D36"/>
    <w:rsid w:val="003171C6"/>
    <w:rsid w:val="003172C5"/>
    <w:rsid w:val="003176BB"/>
    <w:rsid w:val="003177BB"/>
    <w:rsid w:val="003179FA"/>
    <w:rsid w:val="00317BA3"/>
    <w:rsid w:val="003210FE"/>
    <w:rsid w:val="00321801"/>
    <w:rsid w:val="003218D1"/>
    <w:rsid w:val="00322343"/>
    <w:rsid w:val="00322428"/>
    <w:rsid w:val="00322BF9"/>
    <w:rsid w:val="0032346F"/>
    <w:rsid w:val="0032347D"/>
    <w:rsid w:val="00323C50"/>
    <w:rsid w:val="00325037"/>
    <w:rsid w:val="003250F8"/>
    <w:rsid w:val="003261A7"/>
    <w:rsid w:val="0032690B"/>
    <w:rsid w:val="003271D4"/>
    <w:rsid w:val="00327A26"/>
    <w:rsid w:val="00330053"/>
    <w:rsid w:val="003304BC"/>
    <w:rsid w:val="00331911"/>
    <w:rsid w:val="00331AF7"/>
    <w:rsid w:val="00331D89"/>
    <w:rsid w:val="003322CF"/>
    <w:rsid w:val="00333430"/>
    <w:rsid w:val="00335846"/>
    <w:rsid w:val="00335893"/>
    <w:rsid w:val="00336E7A"/>
    <w:rsid w:val="00337EDC"/>
    <w:rsid w:val="0034032B"/>
    <w:rsid w:val="00340812"/>
    <w:rsid w:val="003420DA"/>
    <w:rsid w:val="003426C5"/>
    <w:rsid w:val="00342B25"/>
    <w:rsid w:val="00344137"/>
    <w:rsid w:val="00345025"/>
    <w:rsid w:val="00346C35"/>
    <w:rsid w:val="00346E00"/>
    <w:rsid w:val="00346FC7"/>
    <w:rsid w:val="00350550"/>
    <w:rsid w:val="003516BD"/>
    <w:rsid w:val="00351E43"/>
    <w:rsid w:val="00352ED7"/>
    <w:rsid w:val="00353527"/>
    <w:rsid w:val="003550B4"/>
    <w:rsid w:val="00355D9D"/>
    <w:rsid w:val="00356DD0"/>
    <w:rsid w:val="003577CA"/>
    <w:rsid w:val="003603AC"/>
    <w:rsid w:val="00360ED7"/>
    <w:rsid w:val="00361A25"/>
    <w:rsid w:val="00362E82"/>
    <w:rsid w:val="0036475E"/>
    <w:rsid w:val="003666D9"/>
    <w:rsid w:val="00366E5C"/>
    <w:rsid w:val="003670D5"/>
    <w:rsid w:val="003704DE"/>
    <w:rsid w:val="0037094D"/>
    <w:rsid w:val="00370CFF"/>
    <w:rsid w:val="00372610"/>
    <w:rsid w:val="00372C5C"/>
    <w:rsid w:val="003745AA"/>
    <w:rsid w:val="0037515E"/>
    <w:rsid w:val="003759A7"/>
    <w:rsid w:val="00380F69"/>
    <w:rsid w:val="00382227"/>
    <w:rsid w:val="00383FA0"/>
    <w:rsid w:val="003846E2"/>
    <w:rsid w:val="00386799"/>
    <w:rsid w:val="003867EA"/>
    <w:rsid w:val="00386BA5"/>
    <w:rsid w:val="003876FE"/>
    <w:rsid w:val="00387A6D"/>
    <w:rsid w:val="00387CB9"/>
    <w:rsid w:val="00390FEE"/>
    <w:rsid w:val="0039183F"/>
    <w:rsid w:val="003921B1"/>
    <w:rsid w:val="00392C60"/>
    <w:rsid w:val="00393EAA"/>
    <w:rsid w:val="00396724"/>
    <w:rsid w:val="00396A7E"/>
    <w:rsid w:val="00397271"/>
    <w:rsid w:val="00397552"/>
    <w:rsid w:val="003A0F8A"/>
    <w:rsid w:val="003A48CC"/>
    <w:rsid w:val="003A4BE7"/>
    <w:rsid w:val="003A4FE4"/>
    <w:rsid w:val="003A5A15"/>
    <w:rsid w:val="003A740B"/>
    <w:rsid w:val="003A7A30"/>
    <w:rsid w:val="003B0ACB"/>
    <w:rsid w:val="003B0B9F"/>
    <w:rsid w:val="003B12A2"/>
    <w:rsid w:val="003B1D8F"/>
    <w:rsid w:val="003B1E45"/>
    <w:rsid w:val="003B2379"/>
    <w:rsid w:val="003B246C"/>
    <w:rsid w:val="003B28AF"/>
    <w:rsid w:val="003B2B7D"/>
    <w:rsid w:val="003B545C"/>
    <w:rsid w:val="003B5C4A"/>
    <w:rsid w:val="003B6D5E"/>
    <w:rsid w:val="003B74F5"/>
    <w:rsid w:val="003B7619"/>
    <w:rsid w:val="003C0B48"/>
    <w:rsid w:val="003C1799"/>
    <w:rsid w:val="003C359E"/>
    <w:rsid w:val="003C369F"/>
    <w:rsid w:val="003C4771"/>
    <w:rsid w:val="003C4851"/>
    <w:rsid w:val="003C4AAA"/>
    <w:rsid w:val="003C6EF8"/>
    <w:rsid w:val="003C6F7D"/>
    <w:rsid w:val="003C7538"/>
    <w:rsid w:val="003C78E3"/>
    <w:rsid w:val="003D0372"/>
    <w:rsid w:val="003D06BD"/>
    <w:rsid w:val="003D0859"/>
    <w:rsid w:val="003D0952"/>
    <w:rsid w:val="003D232E"/>
    <w:rsid w:val="003D3033"/>
    <w:rsid w:val="003D30CB"/>
    <w:rsid w:val="003D748F"/>
    <w:rsid w:val="003E2421"/>
    <w:rsid w:val="003E27C8"/>
    <w:rsid w:val="003E3CB4"/>
    <w:rsid w:val="003E5502"/>
    <w:rsid w:val="003E6457"/>
    <w:rsid w:val="003E6B41"/>
    <w:rsid w:val="003E6BB5"/>
    <w:rsid w:val="003F000E"/>
    <w:rsid w:val="003F115A"/>
    <w:rsid w:val="003F150F"/>
    <w:rsid w:val="003F2040"/>
    <w:rsid w:val="003F2655"/>
    <w:rsid w:val="003F27DB"/>
    <w:rsid w:val="003F51FE"/>
    <w:rsid w:val="003F67D0"/>
    <w:rsid w:val="003F6E88"/>
    <w:rsid w:val="004007DC"/>
    <w:rsid w:val="00400D16"/>
    <w:rsid w:val="00400FEF"/>
    <w:rsid w:val="00401155"/>
    <w:rsid w:val="004026D5"/>
    <w:rsid w:val="0040274C"/>
    <w:rsid w:val="0040282C"/>
    <w:rsid w:val="0040294A"/>
    <w:rsid w:val="00402E12"/>
    <w:rsid w:val="00403261"/>
    <w:rsid w:val="00405704"/>
    <w:rsid w:val="00405DB8"/>
    <w:rsid w:val="004063AE"/>
    <w:rsid w:val="004078DC"/>
    <w:rsid w:val="004109AE"/>
    <w:rsid w:val="00410A74"/>
    <w:rsid w:val="00410D3D"/>
    <w:rsid w:val="00411441"/>
    <w:rsid w:val="00411448"/>
    <w:rsid w:val="00411757"/>
    <w:rsid w:val="004124D2"/>
    <w:rsid w:val="004131D2"/>
    <w:rsid w:val="00414665"/>
    <w:rsid w:val="00414E75"/>
    <w:rsid w:val="00416164"/>
    <w:rsid w:val="004165FB"/>
    <w:rsid w:val="00416C47"/>
    <w:rsid w:val="004207CD"/>
    <w:rsid w:val="00420D77"/>
    <w:rsid w:val="00421FFD"/>
    <w:rsid w:val="004223EB"/>
    <w:rsid w:val="00422805"/>
    <w:rsid w:val="00423140"/>
    <w:rsid w:val="00423743"/>
    <w:rsid w:val="004241D1"/>
    <w:rsid w:val="00425F46"/>
    <w:rsid w:val="00426409"/>
    <w:rsid w:val="00427B42"/>
    <w:rsid w:val="00427F67"/>
    <w:rsid w:val="00430263"/>
    <w:rsid w:val="004308F9"/>
    <w:rsid w:val="00432A41"/>
    <w:rsid w:val="00433FA9"/>
    <w:rsid w:val="00435BB6"/>
    <w:rsid w:val="00435F9A"/>
    <w:rsid w:val="00436CF0"/>
    <w:rsid w:val="00440504"/>
    <w:rsid w:val="004411DD"/>
    <w:rsid w:val="00442593"/>
    <w:rsid w:val="004425DB"/>
    <w:rsid w:val="004427F2"/>
    <w:rsid w:val="00442B78"/>
    <w:rsid w:val="00443CC9"/>
    <w:rsid w:val="00443E87"/>
    <w:rsid w:val="0044469B"/>
    <w:rsid w:val="00444BB7"/>
    <w:rsid w:val="004457C4"/>
    <w:rsid w:val="00447F02"/>
    <w:rsid w:val="0045053D"/>
    <w:rsid w:val="00451537"/>
    <w:rsid w:val="00452189"/>
    <w:rsid w:val="00452324"/>
    <w:rsid w:val="004523FD"/>
    <w:rsid w:val="00452569"/>
    <w:rsid w:val="00452865"/>
    <w:rsid w:val="00453191"/>
    <w:rsid w:val="00454F70"/>
    <w:rsid w:val="00456D00"/>
    <w:rsid w:val="00456DAB"/>
    <w:rsid w:val="00460B1A"/>
    <w:rsid w:val="004610CB"/>
    <w:rsid w:val="004617CA"/>
    <w:rsid w:val="0046189D"/>
    <w:rsid w:val="00462412"/>
    <w:rsid w:val="00462B4D"/>
    <w:rsid w:val="00463173"/>
    <w:rsid w:val="004640FA"/>
    <w:rsid w:val="00464175"/>
    <w:rsid w:val="004648BD"/>
    <w:rsid w:val="00464B27"/>
    <w:rsid w:val="00467232"/>
    <w:rsid w:val="004672F3"/>
    <w:rsid w:val="00470331"/>
    <w:rsid w:val="00471681"/>
    <w:rsid w:val="00471FE9"/>
    <w:rsid w:val="00472311"/>
    <w:rsid w:val="00472363"/>
    <w:rsid w:val="004731E5"/>
    <w:rsid w:val="004737EF"/>
    <w:rsid w:val="00474F9D"/>
    <w:rsid w:val="00475A01"/>
    <w:rsid w:val="00476642"/>
    <w:rsid w:val="00476DA8"/>
    <w:rsid w:val="0047751B"/>
    <w:rsid w:val="0047783D"/>
    <w:rsid w:val="004802D1"/>
    <w:rsid w:val="0048059A"/>
    <w:rsid w:val="00481855"/>
    <w:rsid w:val="00481DD0"/>
    <w:rsid w:val="00482F98"/>
    <w:rsid w:val="004832F3"/>
    <w:rsid w:val="00485069"/>
    <w:rsid w:val="00485E7D"/>
    <w:rsid w:val="00486865"/>
    <w:rsid w:val="00487AC4"/>
    <w:rsid w:val="00490009"/>
    <w:rsid w:val="0049025E"/>
    <w:rsid w:val="00491BF5"/>
    <w:rsid w:val="00491DFC"/>
    <w:rsid w:val="00492095"/>
    <w:rsid w:val="004925C3"/>
    <w:rsid w:val="00492A11"/>
    <w:rsid w:val="00494378"/>
    <w:rsid w:val="00494D33"/>
    <w:rsid w:val="00494E22"/>
    <w:rsid w:val="00495068"/>
    <w:rsid w:val="0049674E"/>
    <w:rsid w:val="004971F1"/>
    <w:rsid w:val="0049772F"/>
    <w:rsid w:val="004A1E89"/>
    <w:rsid w:val="004A27CF"/>
    <w:rsid w:val="004A3505"/>
    <w:rsid w:val="004A3B07"/>
    <w:rsid w:val="004A3DFA"/>
    <w:rsid w:val="004A4EDF"/>
    <w:rsid w:val="004A5C3C"/>
    <w:rsid w:val="004A6119"/>
    <w:rsid w:val="004A7975"/>
    <w:rsid w:val="004B00CD"/>
    <w:rsid w:val="004B0869"/>
    <w:rsid w:val="004B1F86"/>
    <w:rsid w:val="004B243E"/>
    <w:rsid w:val="004B2BAE"/>
    <w:rsid w:val="004B327F"/>
    <w:rsid w:val="004B3B87"/>
    <w:rsid w:val="004B4115"/>
    <w:rsid w:val="004B4ECA"/>
    <w:rsid w:val="004B56A3"/>
    <w:rsid w:val="004B62AE"/>
    <w:rsid w:val="004B6CA6"/>
    <w:rsid w:val="004C10BB"/>
    <w:rsid w:val="004C11D3"/>
    <w:rsid w:val="004C12F4"/>
    <w:rsid w:val="004C18CD"/>
    <w:rsid w:val="004C218D"/>
    <w:rsid w:val="004C21D8"/>
    <w:rsid w:val="004C4DF4"/>
    <w:rsid w:val="004C5FBF"/>
    <w:rsid w:val="004C69DD"/>
    <w:rsid w:val="004C6F4C"/>
    <w:rsid w:val="004C767C"/>
    <w:rsid w:val="004C7CFE"/>
    <w:rsid w:val="004D00E8"/>
    <w:rsid w:val="004D0754"/>
    <w:rsid w:val="004D0B40"/>
    <w:rsid w:val="004D11C2"/>
    <w:rsid w:val="004D171B"/>
    <w:rsid w:val="004D1C1A"/>
    <w:rsid w:val="004D2379"/>
    <w:rsid w:val="004D2412"/>
    <w:rsid w:val="004D3850"/>
    <w:rsid w:val="004D3C0E"/>
    <w:rsid w:val="004D51C8"/>
    <w:rsid w:val="004D5DFE"/>
    <w:rsid w:val="004D66F8"/>
    <w:rsid w:val="004D7038"/>
    <w:rsid w:val="004D79A0"/>
    <w:rsid w:val="004D7B8B"/>
    <w:rsid w:val="004E0243"/>
    <w:rsid w:val="004E031A"/>
    <w:rsid w:val="004E0872"/>
    <w:rsid w:val="004E0F93"/>
    <w:rsid w:val="004E24F0"/>
    <w:rsid w:val="004E254D"/>
    <w:rsid w:val="004E2E04"/>
    <w:rsid w:val="004E37B8"/>
    <w:rsid w:val="004E43C0"/>
    <w:rsid w:val="004E48E6"/>
    <w:rsid w:val="004E50FC"/>
    <w:rsid w:val="004E5363"/>
    <w:rsid w:val="004E6CDE"/>
    <w:rsid w:val="004E764B"/>
    <w:rsid w:val="004E79CC"/>
    <w:rsid w:val="004F19CF"/>
    <w:rsid w:val="004F1CCC"/>
    <w:rsid w:val="004F3645"/>
    <w:rsid w:val="004F3785"/>
    <w:rsid w:val="004F453E"/>
    <w:rsid w:val="004F5E6D"/>
    <w:rsid w:val="004F6D2A"/>
    <w:rsid w:val="004F734A"/>
    <w:rsid w:val="004F73AE"/>
    <w:rsid w:val="004F7F40"/>
    <w:rsid w:val="004F7F5E"/>
    <w:rsid w:val="005001A3"/>
    <w:rsid w:val="00500778"/>
    <w:rsid w:val="00500BDC"/>
    <w:rsid w:val="00503BC0"/>
    <w:rsid w:val="00506EA0"/>
    <w:rsid w:val="005137B2"/>
    <w:rsid w:val="005147D4"/>
    <w:rsid w:val="005169B5"/>
    <w:rsid w:val="00517077"/>
    <w:rsid w:val="00517D5A"/>
    <w:rsid w:val="005210F9"/>
    <w:rsid w:val="0052194D"/>
    <w:rsid w:val="00521FDC"/>
    <w:rsid w:val="00522DEE"/>
    <w:rsid w:val="00522EC9"/>
    <w:rsid w:val="0052344D"/>
    <w:rsid w:val="005256B3"/>
    <w:rsid w:val="00525769"/>
    <w:rsid w:val="005257F2"/>
    <w:rsid w:val="005262BD"/>
    <w:rsid w:val="00527C6D"/>
    <w:rsid w:val="00531BE5"/>
    <w:rsid w:val="00533EC2"/>
    <w:rsid w:val="00536793"/>
    <w:rsid w:val="005368BA"/>
    <w:rsid w:val="00536C50"/>
    <w:rsid w:val="00536D7E"/>
    <w:rsid w:val="005400E1"/>
    <w:rsid w:val="005407A5"/>
    <w:rsid w:val="00541684"/>
    <w:rsid w:val="005416CB"/>
    <w:rsid w:val="00541A92"/>
    <w:rsid w:val="00541C43"/>
    <w:rsid w:val="00543A5D"/>
    <w:rsid w:val="00544271"/>
    <w:rsid w:val="0054513E"/>
    <w:rsid w:val="00551B06"/>
    <w:rsid w:val="005532F2"/>
    <w:rsid w:val="005538A1"/>
    <w:rsid w:val="0055404F"/>
    <w:rsid w:val="00554DC0"/>
    <w:rsid w:val="00555C54"/>
    <w:rsid w:val="00555F3F"/>
    <w:rsid w:val="005561C2"/>
    <w:rsid w:val="005568E8"/>
    <w:rsid w:val="00556A23"/>
    <w:rsid w:val="00560694"/>
    <w:rsid w:val="00560F5F"/>
    <w:rsid w:val="0056156E"/>
    <w:rsid w:val="00562E6A"/>
    <w:rsid w:val="005638B0"/>
    <w:rsid w:val="00563D81"/>
    <w:rsid w:val="00567647"/>
    <w:rsid w:val="00567882"/>
    <w:rsid w:val="00570080"/>
    <w:rsid w:val="0057064D"/>
    <w:rsid w:val="00570B68"/>
    <w:rsid w:val="0057142C"/>
    <w:rsid w:val="00571747"/>
    <w:rsid w:val="0057189D"/>
    <w:rsid w:val="005718DA"/>
    <w:rsid w:val="00571A2B"/>
    <w:rsid w:val="00571F9F"/>
    <w:rsid w:val="005726D5"/>
    <w:rsid w:val="00573865"/>
    <w:rsid w:val="00574ED1"/>
    <w:rsid w:val="005775FB"/>
    <w:rsid w:val="00577D78"/>
    <w:rsid w:val="0058021D"/>
    <w:rsid w:val="005804C5"/>
    <w:rsid w:val="00580AF3"/>
    <w:rsid w:val="005813B5"/>
    <w:rsid w:val="00581782"/>
    <w:rsid w:val="00581B60"/>
    <w:rsid w:val="00582865"/>
    <w:rsid w:val="00583F5F"/>
    <w:rsid w:val="0058501B"/>
    <w:rsid w:val="00590EA4"/>
    <w:rsid w:val="00592A5B"/>
    <w:rsid w:val="00592B0C"/>
    <w:rsid w:val="00592C2E"/>
    <w:rsid w:val="00593D72"/>
    <w:rsid w:val="00593E1A"/>
    <w:rsid w:val="00593FF8"/>
    <w:rsid w:val="00594950"/>
    <w:rsid w:val="005959C9"/>
    <w:rsid w:val="00595A25"/>
    <w:rsid w:val="00596BE1"/>
    <w:rsid w:val="00597CFE"/>
    <w:rsid w:val="005A0008"/>
    <w:rsid w:val="005A1E98"/>
    <w:rsid w:val="005A3C93"/>
    <w:rsid w:val="005A55E2"/>
    <w:rsid w:val="005A5D94"/>
    <w:rsid w:val="005A7023"/>
    <w:rsid w:val="005A747D"/>
    <w:rsid w:val="005A78DC"/>
    <w:rsid w:val="005A79F4"/>
    <w:rsid w:val="005B2C0C"/>
    <w:rsid w:val="005B2CC2"/>
    <w:rsid w:val="005B3924"/>
    <w:rsid w:val="005B4FA3"/>
    <w:rsid w:val="005B509C"/>
    <w:rsid w:val="005B6007"/>
    <w:rsid w:val="005B6A02"/>
    <w:rsid w:val="005C1B49"/>
    <w:rsid w:val="005C4646"/>
    <w:rsid w:val="005C4B60"/>
    <w:rsid w:val="005C5819"/>
    <w:rsid w:val="005C5AB5"/>
    <w:rsid w:val="005C6E4F"/>
    <w:rsid w:val="005C750E"/>
    <w:rsid w:val="005C7D49"/>
    <w:rsid w:val="005C7D94"/>
    <w:rsid w:val="005D2C84"/>
    <w:rsid w:val="005D2C9E"/>
    <w:rsid w:val="005D4647"/>
    <w:rsid w:val="005D4EC6"/>
    <w:rsid w:val="005D66A5"/>
    <w:rsid w:val="005D6CE9"/>
    <w:rsid w:val="005E4DB8"/>
    <w:rsid w:val="005F2074"/>
    <w:rsid w:val="005F2CC9"/>
    <w:rsid w:val="005F38FD"/>
    <w:rsid w:val="005F4062"/>
    <w:rsid w:val="005F4B1A"/>
    <w:rsid w:val="005F513C"/>
    <w:rsid w:val="005F6B75"/>
    <w:rsid w:val="005F6CFD"/>
    <w:rsid w:val="005F769B"/>
    <w:rsid w:val="006000CE"/>
    <w:rsid w:val="0060154E"/>
    <w:rsid w:val="00603B12"/>
    <w:rsid w:val="00604D27"/>
    <w:rsid w:val="0060582E"/>
    <w:rsid w:val="0060590A"/>
    <w:rsid w:val="00606F50"/>
    <w:rsid w:val="00607192"/>
    <w:rsid w:val="006071B2"/>
    <w:rsid w:val="00607B9C"/>
    <w:rsid w:val="00607FFC"/>
    <w:rsid w:val="0061033D"/>
    <w:rsid w:val="00610874"/>
    <w:rsid w:val="00610C3E"/>
    <w:rsid w:val="00611CAB"/>
    <w:rsid w:val="006121C7"/>
    <w:rsid w:val="0061286D"/>
    <w:rsid w:val="0061286E"/>
    <w:rsid w:val="0061404C"/>
    <w:rsid w:val="006144D9"/>
    <w:rsid w:val="00614B97"/>
    <w:rsid w:val="006155DC"/>
    <w:rsid w:val="006156D1"/>
    <w:rsid w:val="006157D3"/>
    <w:rsid w:val="00615BDA"/>
    <w:rsid w:val="00615CDA"/>
    <w:rsid w:val="006165C6"/>
    <w:rsid w:val="006174C1"/>
    <w:rsid w:val="00617B72"/>
    <w:rsid w:val="00617C81"/>
    <w:rsid w:val="00617F14"/>
    <w:rsid w:val="0062006C"/>
    <w:rsid w:val="006209C5"/>
    <w:rsid w:val="00620C41"/>
    <w:rsid w:val="00622FB6"/>
    <w:rsid w:val="0062393C"/>
    <w:rsid w:val="00623CF1"/>
    <w:rsid w:val="00624338"/>
    <w:rsid w:val="006247F0"/>
    <w:rsid w:val="006264FB"/>
    <w:rsid w:val="006266E9"/>
    <w:rsid w:val="0062785A"/>
    <w:rsid w:val="006279C3"/>
    <w:rsid w:val="00627DEA"/>
    <w:rsid w:val="00627EEC"/>
    <w:rsid w:val="00630B19"/>
    <w:rsid w:val="00630E91"/>
    <w:rsid w:val="00633750"/>
    <w:rsid w:val="006355A5"/>
    <w:rsid w:val="00636EA3"/>
    <w:rsid w:val="00640214"/>
    <w:rsid w:val="0064037A"/>
    <w:rsid w:val="00642FEB"/>
    <w:rsid w:val="006500AC"/>
    <w:rsid w:val="00651FC2"/>
    <w:rsid w:val="00654B15"/>
    <w:rsid w:val="00654F3F"/>
    <w:rsid w:val="006559A5"/>
    <w:rsid w:val="00656AC6"/>
    <w:rsid w:val="00657488"/>
    <w:rsid w:val="0066025C"/>
    <w:rsid w:val="00660818"/>
    <w:rsid w:val="006609CF"/>
    <w:rsid w:val="00660DF5"/>
    <w:rsid w:val="00662253"/>
    <w:rsid w:val="006624B6"/>
    <w:rsid w:val="0066296B"/>
    <w:rsid w:val="0066297E"/>
    <w:rsid w:val="00662FFC"/>
    <w:rsid w:val="00663203"/>
    <w:rsid w:val="00663552"/>
    <w:rsid w:val="00664AFB"/>
    <w:rsid w:val="00664FA7"/>
    <w:rsid w:val="006678DB"/>
    <w:rsid w:val="00670909"/>
    <w:rsid w:val="00670E43"/>
    <w:rsid w:val="00671D95"/>
    <w:rsid w:val="00673DE7"/>
    <w:rsid w:val="006745D4"/>
    <w:rsid w:val="006756DB"/>
    <w:rsid w:val="006766A6"/>
    <w:rsid w:val="006769CC"/>
    <w:rsid w:val="00676D71"/>
    <w:rsid w:val="00680DBF"/>
    <w:rsid w:val="00681324"/>
    <w:rsid w:val="00681E7F"/>
    <w:rsid w:val="00684B0B"/>
    <w:rsid w:val="00684B65"/>
    <w:rsid w:val="0068584B"/>
    <w:rsid w:val="00686F74"/>
    <w:rsid w:val="00687A71"/>
    <w:rsid w:val="0069007D"/>
    <w:rsid w:val="0069082B"/>
    <w:rsid w:val="006918FE"/>
    <w:rsid w:val="00691CC6"/>
    <w:rsid w:val="006923F8"/>
    <w:rsid w:val="006926A0"/>
    <w:rsid w:val="006928FD"/>
    <w:rsid w:val="00692C8A"/>
    <w:rsid w:val="00694266"/>
    <w:rsid w:val="00694B50"/>
    <w:rsid w:val="00695A94"/>
    <w:rsid w:val="0069616F"/>
    <w:rsid w:val="00697306"/>
    <w:rsid w:val="006A001D"/>
    <w:rsid w:val="006A03F9"/>
    <w:rsid w:val="006A28FA"/>
    <w:rsid w:val="006A3017"/>
    <w:rsid w:val="006A3461"/>
    <w:rsid w:val="006A5371"/>
    <w:rsid w:val="006A576B"/>
    <w:rsid w:val="006A609E"/>
    <w:rsid w:val="006A78ED"/>
    <w:rsid w:val="006B02F5"/>
    <w:rsid w:val="006B04C5"/>
    <w:rsid w:val="006B06F7"/>
    <w:rsid w:val="006B162A"/>
    <w:rsid w:val="006B2E6D"/>
    <w:rsid w:val="006B30E8"/>
    <w:rsid w:val="006B33BF"/>
    <w:rsid w:val="006B3B79"/>
    <w:rsid w:val="006B3F44"/>
    <w:rsid w:val="006B4646"/>
    <w:rsid w:val="006B4D85"/>
    <w:rsid w:val="006B6889"/>
    <w:rsid w:val="006B75B5"/>
    <w:rsid w:val="006B7F7F"/>
    <w:rsid w:val="006C0928"/>
    <w:rsid w:val="006C1352"/>
    <w:rsid w:val="006C1548"/>
    <w:rsid w:val="006C17A1"/>
    <w:rsid w:val="006C231B"/>
    <w:rsid w:val="006C232A"/>
    <w:rsid w:val="006C2D7F"/>
    <w:rsid w:val="006C2EF8"/>
    <w:rsid w:val="006C3925"/>
    <w:rsid w:val="006C4BF4"/>
    <w:rsid w:val="006C7985"/>
    <w:rsid w:val="006D0688"/>
    <w:rsid w:val="006D0D1E"/>
    <w:rsid w:val="006D10E3"/>
    <w:rsid w:val="006D2414"/>
    <w:rsid w:val="006D2965"/>
    <w:rsid w:val="006D2ADD"/>
    <w:rsid w:val="006D463D"/>
    <w:rsid w:val="006D480E"/>
    <w:rsid w:val="006D4C04"/>
    <w:rsid w:val="006D4E47"/>
    <w:rsid w:val="006D5ECE"/>
    <w:rsid w:val="006D7B1B"/>
    <w:rsid w:val="006E027E"/>
    <w:rsid w:val="006E18BD"/>
    <w:rsid w:val="006E1FE8"/>
    <w:rsid w:val="006E1FEA"/>
    <w:rsid w:val="006E27A3"/>
    <w:rsid w:val="006E38FB"/>
    <w:rsid w:val="006E3F72"/>
    <w:rsid w:val="006E50D4"/>
    <w:rsid w:val="006E50F3"/>
    <w:rsid w:val="006E53DC"/>
    <w:rsid w:val="006F0130"/>
    <w:rsid w:val="006F09D2"/>
    <w:rsid w:val="006F0ADB"/>
    <w:rsid w:val="006F19D7"/>
    <w:rsid w:val="006F3F25"/>
    <w:rsid w:val="006F460C"/>
    <w:rsid w:val="006F5613"/>
    <w:rsid w:val="006F5BFD"/>
    <w:rsid w:val="006F7BB3"/>
    <w:rsid w:val="00700681"/>
    <w:rsid w:val="0070070B"/>
    <w:rsid w:val="007015FC"/>
    <w:rsid w:val="00701BB5"/>
    <w:rsid w:val="007037DF"/>
    <w:rsid w:val="007060EF"/>
    <w:rsid w:val="007061E5"/>
    <w:rsid w:val="007062BC"/>
    <w:rsid w:val="007065DE"/>
    <w:rsid w:val="0070714E"/>
    <w:rsid w:val="00710847"/>
    <w:rsid w:val="00710A43"/>
    <w:rsid w:val="00710EAD"/>
    <w:rsid w:val="007113CF"/>
    <w:rsid w:val="007119EF"/>
    <w:rsid w:val="007120F5"/>
    <w:rsid w:val="00712658"/>
    <w:rsid w:val="00713917"/>
    <w:rsid w:val="00713D02"/>
    <w:rsid w:val="007144E4"/>
    <w:rsid w:val="007159F1"/>
    <w:rsid w:val="00715ABA"/>
    <w:rsid w:val="00717DE3"/>
    <w:rsid w:val="00721246"/>
    <w:rsid w:val="00721F4C"/>
    <w:rsid w:val="00724757"/>
    <w:rsid w:val="0072671C"/>
    <w:rsid w:val="00727E2B"/>
    <w:rsid w:val="00730219"/>
    <w:rsid w:val="007308FD"/>
    <w:rsid w:val="00730CC3"/>
    <w:rsid w:val="00730EB9"/>
    <w:rsid w:val="00732335"/>
    <w:rsid w:val="00732CB5"/>
    <w:rsid w:val="00733F40"/>
    <w:rsid w:val="00733FBC"/>
    <w:rsid w:val="007353D9"/>
    <w:rsid w:val="00736883"/>
    <w:rsid w:val="00736FE9"/>
    <w:rsid w:val="00737A40"/>
    <w:rsid w:val="007402FF"/>
    <w:rsid w:val="007407D9"/>
    <w:rsid w:val="0074118C"/>
    <w:rsid w:val="00743FC5"/>
    <w:rsid w:val="007442C8"/>
    <w:rsid w:val="00744800"/>
    <w:rsid w:val="00745086"/>
    <w:rsid w:val="007501CB"/>
    <w:rsid w:val="0075034B"/>
    <w:rsid w:val="00752639"/>
    <w:rsid w:val="0075285C"/>
    <w:rsid w:val="00753CBB"/>
    <w:rsid w:val="0075479B"/>
    <w:rsid w:val="00755AA8"/>
    <w:rsid w:val="00756048"/>
    <w:rsid w:val="00756B7A"/>
    <w:rsid w:val="0076216B"/>
    <w:rsid w:val="00762AA2"/>
    <w:rsid w:val="00762E5A"/>
    <w:rsid w:val="007632FC"/>
    <w:rsid w:val="007634AB"/>
    <w:rsid w:val="00764DDC"/>
    <w:rsid w:val="007659AA"/>
    <w:rsid w:val="00765D6A"/>
    <w:rsid w:val="00766DB7"/>
    <w:rsid w:val="00767EB7"/>
    <w:rsid w:val="007704D8"/>
    <w:rsid w:val="00770FE3"/>
    <w:rsid w:val="00771F53"/>
    <w:rsid w:val="007736D2"/>
    <w:rsid w:val="00774E6B"/>
    <w:rsid w:val="0077507F"/>
    <w:rsid w:val="00775B09"/>
    <w:rsid w:val="00775D5A"/>
    <w:rsid w:val="00776BFD"/>
    <w:rsid w:val="00776FA3"/>
    <w:rsid w:val="007774B1"/>
    <w:rsid w:val="00780455"/>
    <w:rsid w:val="00780C3D"/>
    <w:rsid w:val="00782158"/>
    <w:rsid w:val="00782455"/>
    <w:rsid w:val="007830C8"/>
    <w:rsid w:val="00783165"/>
    <w:rsid w:val="0078370F"/>
    <w:rsid w:val="00784562"/>
    <w:rsid w:val="00785DD0"/>
    <w:rsid w:val="00791F38"/>
    <w:rsid w:val="00792262"/>
    <w:rsid w:val="00793478"/>
    <w:rsid w:val="00793C31"/>
    <w:rsid w:val="00793F8C"/>
    <w:rsid w:val="00794451"/>
    <w:rsid w:val="00794982"/>
    <w:rsid w:val="0079590E"/>
    <w:rsid w:val="00795D98"/>
    <w:rsid w:val="0079644E"/>
    <w:rsid w:val="0079752A"/>
    <w:rsid w:val="00797A62"/>
    <w:rsid w:val="007A0324"/>
    <w:rsid w:val="007A2641"/>
    <w:rsid w:val="007A3FDD"/>
    <w:rsid w:val="007A52BA"/>
    <w:rsid w:val="007A6FAB"/>
    <w:rsid w:val="007A7A16"/>
    <w:rsid w:val="007A7C20"/>
    <w:rsid w:val="007B15B6"/>
    <w:rsid w:val="007B21B9"/>
    <w:rsid w:val="007B2C42"/>
    <w:rsid w:val="007B31A8"/>
    <w:rsid w:val="007B4741"/>
    <w:rsid w:val="007B5E8E"/>
    <w:rsid w:val="007C0C66"/>
    <w:rsid w:val="007C0E74"/>
    <w:rsid w:val="007C2975"/>
    <w:rsid w:val="007C3A40"/>
    <w:rsid w:val="007C3ADB"/>
    <w:rsid w:val="007C3E0A"/>
    <w:rsid w:val="007C4790"/>
    <w:rsid w:val="007C5395"/>
    <w:rsid w:val="007C6BAE"/>
    <w:rsid w:val="007C781D"/>
    <w:rsid w:val="007D093F"/>
    <w:rsid w:val="007D1C28"/>
    <w:rsid w:val="007D1F8D"/>
    <w:rsid w:val="007D23E0"/>
    <w:rsid w:val="007D3442"/>
    <w:rsid w:val="007D4A38"/>
    <w:rsid w:val="007D54C5"/>
    <w:rsid w:val="007D5EDB"/>
    <w:rsid w:val="007D6101"/>
    <w:rsid w:val="007D6585"/>
    <w:rsid w:val="007D6813"/>
    <w:rsid w:val="007D73C9"/>
    <w:rsid w:val="007D7D62"/>
    <w:rsid w:val="007E0619"/>
    <w:rsid w:val="007E0FF6"/>
    <w:rsid w:val="007E2AEF"/>
    <w:rsid w:val="007E4C41"/>
    <w:rsid w:val="007E5AC8"/>
    <w:rsid w:val="007E5F33"/>
    <w:rsid w:val="007E692B"/>
    <w:rsid w:val="007E7A8B"/>
    <w:rsid w:val="007F0171"/>
    <w:rsid w:val="007F36E8"/>
    <w:rsid w:val="007F42EB"/>
    <w:rsid w:val="007F4D02"/>
    <w:rsid w:val="007F69C0"/>
    <w:rsid w:val="007F7FB0"/>
    <w:rsid w:val="0080101B"/>
    <w:rsid w:val="008011D9"/>
    <w:rsid w:val="0080143C"/>
    <w:rsid w:val="008028BF"/>
    <w:rsid w:val="00803E0E"/>
    <w:rsid w:val="00803F80"/>
    <w:rsid w:val="0080406B"/>
    <w:rsid w:val="008043EF"/>
    <w:rsid w:val="00806C97"/>
    <w:rsid w:val="0080705E"/>
    <w:rsid w:val="00807D32"/>
    <w:rsid w:val="008100A4"/>
    <w:rsid w:val="00812A23"/>
    <w:rsid w:val="0081454A"/>
    <w:rsid w:val="0081504F"/>
    <w:rsid w:val="00816F53"/>
    <w:rsid w:val="0081749C"/>
    <w:rsid w:val="00817DDC"/>
    <w:rsid w:val="00821B20"/>
    <w:rsid w:val="008227E0"/>
    <w:rsid w:val="00823DA1"/>
    <w:rsid w:val="008247AB"/>
    <w:rsid w:val="008248D7"/>
    <w:rsid w:val="008249BC"/>
    <w:rsid w:val="00825B70"/>
    <w:rsid w:val="00825BA6"/>
    <w:rsid w:val="00826C84"/>
    <w:rsid w:val="008277A4"/>
    <w:rsid w:val="0083094A"/>
    <w:rsid w:val="00830B01"/>
    <w:rsid w:val="00830CAB"/>
    <w:rsid w:val="00830FAF"/>
    <w:rsid w:val="00831F5C"/>
    <w:rsid w:val="00832477"/>
    <w:rsid w:val="008324FF"/>
    <w:rsid w:val="0083269B"/>
    <w:rsid w:val="00833048"/>
    <w:rsid w:val="00833C61"/>
    <w:rsid w:val="00833E75"/>
    <w:rsid w:val="00834E97"/>
    <w:rsid w:val="00840533"/>
    <w:rsid w:val="008405CB"/>
    <w:rsid w:val="00843D50"/>
    <w:rsid w:val="008446B7"/>
    <w:rsid w:val="008446BF"/>
    <w:rsid w:val="0084530A"/>
    <w:rsid w:val="008459F4"/>
    <w:rsid w:val="00845CF0"/>
    <w:rsid w:val="00846DEF"/>
    <w:rsid w:val="008505FA"/>
    <w:rsid w:val="008510BD"/>
    <w:rsid w:val="008531BC"/>
    <w:rsid w:val="00853A2C"/>
    <w:rsid w:val="00853F25"/>
    <w:rsid w:val="00854BA5"/>
    <w:rsid w:val="00856B09"/>
    <w:rsid w:val="00856FF6"/>
    <w:rsid w:val="00857512"/>
    <w:rsid w:val="00860ADE"/>
    <w:rsid w:val="008611ED"/>
    <w:rsid w:val="00861F2B"/>
    <w:rsid w:val="00863672"/>
    <w:rsid w:val="008649CD"/>
    <w:rsid w:val="00865146"/>
    <w:rsid w:val="00865CCB"/>
    <w:rsid w:val="0086679D"/>
    <w:rsid w:val="00870F23"/>
    <w:rsid w:val="00871637"/>
    <w:rsid w:val="00871840"/>
    <w:rsid w:val="00871D99"/>
    <w:rsid w:val="00872A7A"/>
    <w:rsid w:val="00873A30"/>
    <w:rsid w:val="0087502A"/>
    <w:rsid w:val="00875335"/>
    <w:rsid w:val="00876EC9"/>
    <w:rsid w:val="008774FD"/>
    <w:rsid w:val="00877F69"/>
    <w:rsid w:val="0088013D"/>
    <w:rsid w:val="008802B3"/>
    <w:rsid w:val="00880318"/>
    <w:rsid w:val="00880782"/>
    <w:rsid w:val="008825F1"/>
    <w:rsid w:val="008839E3"/>
    <w:rsid w:val="00883FED"/>
    <w:rsid w:val="00884A99"/>
    <w:rsid w:val="00884C56"/>
    <w:rsid w:val="00884DF2"/>
    <w:rsid w:val="008852A8"/>
    <w:rsid w:val="00885B70"/>
    <w:rsid w:val="0088659C"/>
    <w:rsid w:val="008867F9"/>
    <w:rsid w:val="00890C7F"/>
    <w:rsid w:val="00891B64"/>
    <w:rsid w:val="0089427A"/>
    <w:rsid w:val="0089535B"/>
    <w:rsid w:val="0089553D"/>
    <w:rsid w:val="00895985"/>
    <w:rsid w:val="00897170"/>
    <w:rsid w:val="008975AE"/>
    <w:rsid w:val="00897AA2"/>
    <w:rsid w:val="00897DB0"/>
    <w:rsid w:val="008A2712"/>
    <w:rsid w:val="008A452B"/>
    <w:rsid w:val="008A4F31"/>
    <w:rsid w:val="008A67FC"/>
    <w:rsid w:val="008A691A"/>
    <w:rsid w:val="008A7753"/>
    <w:rsid w:val="008A7B05"/>
    <w:rsid w:val="008B206C"/>
    <w:rsid w:val="008B32D3"/>
    <w:rsid w:val="008B32D4"/>
    <w:rsid w:val="008B35AB"/>
    <w:rsid w:val="008B4AEE"/>
    <w:rsid w:val="008B721C"/>
    <w:rsid w:val="008B77AB"/>
    <w:rsid w:val="008B7E62"/>
    <w:rsid w:val="008C01EB"/>
    <w:rsid w:val="008C05BE"/>
    <w:rsid w:val="008C05FE"/>
    <w:rsid w:val="008C0E93"/>
    <w:rsid w:val="008C14C7"/>
    <w:rsid w:val="008C168E"/>
    <w:rsid w:val="008C196C"/>
    <w:rsid w:val="008C1A75"/>
    <w:rsid w:val="008C28E7"/>
    <w:rsid w:val="008C3398"/>
    <w:rsid w:val="008C57FB"/>
    <w:rsid w:val="008C5AF4"/>
    <w:rsid w:val="008C5EE3"/>
    <w:rsid w:val="008C5F4A"/>
    <w:rsid w:val="008C7C08"/>
    <w:rsid w:val="008C7C42"/>
    <w:rsid w:val="008D0716"/>
    <w:rsid w:val="008D23B7"/>
    <w:rsid w:val="008D2B6F"/>
    <w:rsid w:val="008D3464"/>
    <w:rsid w:val="008D3AD6"/>
    <w:rsid w:val="008D4083"/>
    <w:rsid w:val="008D53D9"/>
    <w:rsid w:val="008D6602"/>
    <w:rsid w:val="008D6EF9"/>
    <w:rsid w:val="008E297A"/>
    <w:rsid w:val="008E2FB9"/>
    <w:rsid w:val="008E4BF3"/>
    <w:rsid w:val="008E52C8"/>
    <w:rsid w:val="008E5A28"/>
    <w:rsid w:val="008E68C3"/>
    <w:rsid w:val="008E6E47"/>
    <w:rsid w:val="008F0F17"/>
    <w:rsid w:val="008F118C"/>
    <w:rsid w:val="008F138F"/>
    <w:rsid w:val="008F20BD"/>
    <w:rsid w:val="008F3075"/>
    <w:rsid w:val="008F3336"/>
    <w:rsid w:val="008F34AF"/>
    <w:rsid w:val="008F4B08"/>
    <w:rsid w:val="008F6888"/>
    <w:rsid w:val="008F6C20"/>
    <w:rsid w:val="008F6CF6"/>
    <w:rsid w:val="008F7A43"/>
    <w:rsid w:val="00900622"/>
    <w:rsid w:val="0090067C"/>
    <w:rsid w:val="00900710"/>
    <w:rsid w:val="0090156E"/>
    <w:rsid w:val="00904BB8"/>
    <w:rsid w:val="009051E3"/>
    <w:rsid w:val="00906ACA"/>
    <w:rsid w:val="00907F85"/>
    <w:rsid w:val="00911176"/>
    <w:rsid w:val="00911412"/>
    <w:rsid w:val="0091206B"/>
    <w:rsid w:val="009129D3"/>
    <w:rsid w:val="0091390C"/>
    <w:rsid w:val="00914E67"/>
    <w:rsid w:val="009176C7"/>
    <w:rsid w:val="00917EA6"/>
    <w:rsid w:val="0092060C"/>
    <w:rsid w:val="00920731"/>
    <w:rsid w:val="00920DC6"/>
    <w:rsid w:val="00921048"/>
    <w:rsid w:val="00922105"/>
    <w:rsid w:val="00922729"/>
    <w:rsid w:val="00923E91"/>
    <w:rsid w:val="009243C0"/>
    <w:rsid w:val="0092531B"/>
    <w:rsid w:val="00926342"/>
    <w:rsid w:val="009315CC"/>
    <w:rsid w:val="00932376"/>
    <w:rsid w:val="009323DA"/>
    <w:rsid w:val="009331A2"/>
    <w:rsid w:val="00936118"/>
    <w:rsid w:val="00936170"/>
    <w:rsid w:val="009368A6"/>
    <w:rsid w:val="00936A92"/>
    <w:rsid w:val="00936F45"/>
    <w:rsid w:val="00937192"/>
    <w:rsid w:val="00937C4C"/>
    <w:rsid w:val="00940A79"/>
    <w:rsid w:val="00941ECB"/>
    <w:rsid w:val="00942EAD"/>
    <w:rsid w:val="00943F57"/>
    <w:rsid w:val="0094414A"/>
    <w:rsid w:val="009445C0"/>
    <w:rsid w:val="00944D5E"/>
    <w:rsid w:val="00945076"/>
    <w:rsid w:val="00945CD7"/>
    <w:rsid w:val="009469D6"/>
    <w:rsid w:val="009469F2"/>
    <w:rsid w:val="00946C80"/>
    <w:rsid w:val="009470E2"/>
    <w:rsid w:val="00947417"/>
    <w:rsid w:val="0094767D"/>
    <w:rsid w:val="0095371A"/>
    <w:rsid w:val="00954CEA"/>
    <w:rsid w:val="00956AD1"/>
    <w:rsid w:val="00957F2A"/>
    <w:rsid w:val="00960D6B"/>
    <w:rsid w:val="0096114A"/>
    <w:rsid w:val="00961D3C"/>
    <w:rsid w:val="00961F97"/>
    <w:rsid w:val="009627EA"/>
    <w:rsid w:val="00962F82"/>
    <w:rsid w:val="009634C7"/>
    <w:rsid w:val="00963FA6"/>
    <w:rsid w:val="00964AFC"/>
    <w:rsid w:val="00965917"/>
    <w:rsid w:val="00965AE1"/>
    <w:rsid w:val="00965DCE"/>
    <w:rsid w:val="00970EC1"/>
    <w:rsid w:val="00972BAF"/>
    <w:rsid w:val="0097435A"/>
    <w:rsid w:val="0097489B"/>
    <w:rsid w:val="009751A3"/>
    <w:rsid w:val="00976173"/>
    <w:rsid w:val="009762B0"/>
    <w:rsid w:val="00976CE3"/>
    <w:rsid w:val="009770D3"/>
    <w:rsid w:val="00981B38"/>
    <w:rsid w:val="00984DF2"/>
    <w:rsid w:val="009869C2"/>
    <w:rsid w:val="009910CE"/>
    <w:rsid w:val="009913FD"/>
    <w:rsid w:val="009914DE"/>
    <w:rsid w:val="00993293"/>
    <w:rsid w:val="00993723"/>
    <w:rsid w:val="00993D47"/>
    <w:rsid w:val="009940B0"/>
    <w:rsid w:val="00996560"/>
    <w:rsid w:val="00996895"/>
    <w:rsid w:val="00997149"/>
    <w:rsid w:val="00997FAE"/>
    <w:rsid w:val="009A4CEB"/>
    <w:rsid w:val="009A5131"/>
    <w:rsid w:val="009A7358"/>
    <w:rsid w:val="009B28DE"/>
    <w:rsid w:val="009B2BB6"/>
    <w:rsid w:val="009B38C4"/>
    <w:rsid w:val="009B5286"/>
    <w:rsid w:val="009B58B7"/>
    <w:rsid w:val="009B6BBC"/>
    <w:rsid w:val="009B7700"/>
    <w:rsid w:val="009C0807"/>
    <w:rsid w:val="009C21E0"/>
    <w:rsid w:val="009C2771"/>
    <w:rsid w:val="009C3F9A"/>
    <w:rsid w:val="009C76DA"/>
    <w:rsid w:val="009C7F3E"/>
    <w:rsid w:val="009D43B2"/>
    <w:rsid w:val="009D463E"/>
    <w:rsid w:val="009D4FEF"/>
    <w:rsid w:val="009E0CC2"/>
    <w:rsid w:val="009E1FDB"/>
    <w:rsid w:val="009E254F"/>
    <w:rsid w:val="009E28AF"/>
    <w:rsid w:val="009E3958"/>
    <w:rsid w:val="009E398F"/>
    <w:rsid w:val="009E4AE7"/>
    <w:rsid w:val="009E70A8"/>
    <w:rsid w:val="009E7313"/>
    <w:rsid w:val="009E766A"/>
    <w:rsid w:val="009E78CC"/>
    <w:rsid w:val="009F0ADC"/>
    <w:rsid w:val="009F111F"/>
    <w:rsid w:val="009F158F"/>
    <w:rsid w:val="009F3034"/>
    <w:rsid w:val="009F422B"/>
    <w:rsid w:val="009F4919"/>
    <w:rsid w:val="009F553F"/>
    <w:rsid w:val="009F589B"/>
    <w:rsid w:val="009F6052"/>
    <w:rsid w:val="009F698A"/>
    <w:rsid w:val="009F79BA"/>
    <w:rsid w:val="00A0009B"/>
    <w:rsid w:val="00A00110"/>
    <w:rsid w:val="00A00451"/>
    <w:rsid w:val="00A00851"/>
    <w:rsid w:val="00A014A1"/>
    <w:rsid w:val="00A024B1"/>
    <w:rsid w:val="00A034AA"/>
    <w:rsid w:val="00A06226"/>
    <w:rsid w:val="00A06576"/>
    <w:rsid w:val="00A068E8"/>
    <w:rsid w:val="00A06B32"/>
    <w:rsid w:val="00A11065"/>
    <w:rsid w:val="00A12015"/>
    <w:rsid w:val="00A128D2"/>
    <w:rsid w:val="00A12D94"/>
    <w:rsid w:val="00A1320A"/>
    <w:rsid w:val="00A133AE"/>
    <w:rsid w:val="00A149C9"/>
    <w:rsid w:val="00A15310"/>
    <w:rsid w:val="00A158E0"/>
    <w:rsid w:val="00A15992"/>
    <w:rsid w:val="00A15A60"/>
    <w:rsid w:val="00A16306"/>
    <w:rsid w:val="00A17079"/>
    <w:rsid w:val="00A17152"/>
    <w:rsid w:val="00A1718C"/>
    <w:rsid w:val="00A20B56"/>
    <w:rsid w:val="00A20DE7"/>
    <w:rsid w:val="00A2126B"/>
    <w:rsid w:val="00A2153D"/>
    <w:rsid w:val="00A22A08"/>
    <w:rsid w:val="00A2388F"/>
    <w:rsid w:val="00A23FD6"/>
    <w:rsid w:val="00A254E6"/>
    <w:rsid w:val="00A25847"/>
    <w:rsid w:val="00A26134"/>
    <w:rsid w:val="00A27938"/>
    <w:rsid w:val="00A27B57"/>
    <w:rsid w:val="00A3092A"/>
    <w:rsid w:val="00A31282"/>
    <w:rsid w:val="00A323E1"/>
    <w:rsid w:val="00A33393"/>
    <w:rsid w:val="00A34DC5"/>
    <w:rsid w:val="00A34F90"/>
    <w:rsid w:val="00A352BB"/>
    <w:rsid w:val="00A360EF"/>
    <w:rsid w:val="00A37AA4"/>
    <w:rsid w:val="00A400AD"/>
    <w:rsid w:val="00A40925"/>
    <w:rsid w:val="00A429E6"/>
    <w:rsid w:val="00A42FFE"/>
    <w:rsid w:val="00A430B3"/>
    <w:rsid w:val="00A43342"/>
    <w:rsid w:val="00A437EE"/>
    <w:rsid w:val="00A441A3"/>
    <w:rsid w:val="00A449AD"/>
    <w:rsid w:val="00A45212"/>
    <w:rsid w:val="00A47C8F"/>
    <w:rsid w:val="00A5021F"/>
    <w:rsid w:val="00A52652"/>
    <w:rsid w:val="00A54BB6"/>
    <w:rsid w:val="00A57261"/>
    <w:rsid w:val="00A57270"/>
    <w:rsid w:val="00A602B3"/>
    <w:rsid w:val="00A609ED"/>
    <w:rsid w:val="00A60E58"/>
    <w:rsid w:val="00A62141"/>
    <w:rsid w:val="00A63B83"/>
    <w:rsid w:val="00A642BA"/>
    <w:rsid w:val="00A64ED4"/>
    <w:rsid w:val="00A6587D"/>
    <w:rsid w:val="00A67DC8"/>
    <w:rsid w:val="00A67FFC"/>
    <w:rsid w:val="00A70320"/>
    <w:rsid w:val="00A70DF5"/>
    <w:rsid w:val="00A70FAE"/>
    <w:rsid w:val="00A713F3"/>
    <w:rsid w:val="00A726FE"/>
    <w:rsid w:val="00A73E95"/>
    <w:rsid w:val="00A73F28"/>
    <w:rsid w:val="00A7415A"/>
    <w:rsid w:val="00A77F23"/>
    <w:rsid w:val="00A810E8"/>
    <w:rsid w:val="00A81A65"/>
    <w:rsid w:val="00A822AF"/>
    <w:rsid w:val="00A82485"/>
    <w:rsid w:val="00A8253E"/>
    <w:rsid w:val="00A83864"/>
    <w:rsid w:val="00A85955"/>
    <w:rsid w:val="00A86FF2"/>
    <w:rsid w:val="00A87CF9"/>
    <w:rsid w:val="00A920D1"/>
    <w:rsid w:val="00A92B6F"/>
    <w:rsid w:val="00A92D32"/>
    <w:rsid w:val="00A9371F"/>
    <w:rsid w:val="00A94305"/>
    <w:rsid w:val="00A964A4"/>
    <w:rsid w:val="00A969EA"/>
    <w:rsid w:val="00A96A62"/>
    <w:rsid w:val="00A970E0"/>
    <w:rsid w:val="00A97D94"/>
    <w:rsid w:val="00AA02D2"/>
    <w:rsid w:val="00AA0CE2"/>
    <w:rsid w:val="00AA2221"/>
    <w:rsid w:val="00AA2EBD"/>
    <w:rsid w:val="00AA2FCD"/>
    <w:rsid w:val="00AA345D"/>
    <w:rsid w:val="00AA49EF"/>
    <w:rsid w:val="00AA4FD1"/>
    <w:rsid w:val="00AA7370"/>
    <w:rsid w:val="00AA7818"/>
    <w:rsid w:val="00AB0EE3"/>
    <w:rsid w:val="00AB1F90"/>
    <w:rsid w:val="00AB27E3"/>
    <w:rsid w:val="00AB284C"/>
    <w:rsid w:val="00AB38EC"/>
    <w:rsid w:val="00AB40DC"/>
    <w:rsid w:val="00AB426F"/>
    <w:rsid w:val="00AB4C92"/>
    <w:rsid w:val="00AB7242"/>
    <w:rsid w:val="00AB7292"/>
    <w:rsid w:val="00AC0961"/>
    <w:rsid w:val="00AC0E01"/>
    <w:rsid w:val="00AC13BA"/>
    <w:rsid w:val="00AC1BE8"/>
    <w:rsid w:val="00AC1D3E"/>
    <w:rsid w:val="00AC22CC"/>
    <w:rsid w:val="00AC251B"/>
    <w:rsid w:val="00AC5F78"/>
    <w:rsid w:val="00AC690D"/>
    <w:rsid w:val="00AC763D"/>
    <w:rsid w:val="00AC7913"/>
    <w:rsid w:val="00AD1750"/>
    <w:rsid w:val="00AD1A3A"/>
    <w:rsid w:val="00AD3B18"/>
    <w:rsid w:val="00AD4CE0"/>
    <w:rsid w:val="00AD4FAD"/>
    <w:rsid w:val="00AD5054"/>
    <w:rsid w:val="00AD6990"/>
    <w:rsid w:val="00AD71FD"/>
    <w:rsid w:val="00AD780D"/>
    <w:rsid w:val="00AE13A2"/>
    <w:rsid w:val="00AE1E63"/>
    <w:rsid w:val="00AE3C49"/>
    <w:rsid w:val="00AE4918"/>
    <w:rsid w:val="00AE49FB"/>
    <w:rsid w:val="00AE5F7E"/>
    <w:rsid w:val="00AE6B0E"/>
    <w:rsid w:val="00AE72E7"/>
    <w:rsid w:val="00AE73B9"/>
    <w:rsid w:val="00AE749C"/>
    <w:rsid w:val="00AF1120"/>
    <w:rsid w:val="00AF12D1"/>
    <w:rsid w:val="00AF4799"/>
    <w:rsid w:val="00AF4E79"/>
    <w:rsid w:val="00AF59D9"/>
    <w:rsid w:val="00AF5B49"/>
    <w:rsid w:val="00AF70DE"/>
    <w:rsid w:val="00AF7877"/>
    <w:rsid w:val="00AF7E96"/>
    <w:rsid w:val="00B003D7"/>
    <w:rsid w:val="00B02A21"/>
    <w:rsid w:val="00B03B1A"/>
    <w:rsid w:val="00B03EA7"/>
    <w:rsid w:val="00B047B1"/>
    <w:rsid w:val="00B0566B"/>
    <w:rsid w:val="00B05D45"/>
    <w:rsid w:val="00B064C8"/>
    <w:rsid w:val="00B06C7D"/>
    <w:rsid w:val="00B07C2A"/>
    <w:rsid w:val="00B07F8C"/>
    <w:rsid w:val="00B10D7D"/>
    <w:rsid w:val="00B11DE6"/>
    <w:rsid w:val="00B13796"/>
    <w:rsid w:val="00B13AA0"/>
    <w:rsid w:val="00B1411C"/>
    <w:rsid w:val="00B15676"/>
    <w:rsid w:val="00B1725B"/>
    <w:rsid w:val="00B20954"/>
    <w:rsid w:val="00B20F57"/>
    <w:rsid w:val="00B211AD"/>
    <w:rsid w:val="00B22844"/>
    <w:rsid w:val="00B2393B"/>
    <w:rsid w:val="00B241C3"/>
    <w:rsid w:val="00B247ED"/>
    <w:rsid w:val="00B24B81"/>
    <w:rsid w:val="00B25355"/>
    <w:rsid w:val="00B25BE7"/>
    <w:rsid w:val="00B26F0D"/>
    <w:rsid w:val="00B27828"/>
    <w:rsid w:val="00B303DD"/>
    <w:rsid w:val="00B325B3"/>
    <w:rsid w:val="00B32801"/>
    <w:rsid w:val="00B32B03"/>
    <w:rsid w:val="00B32C7C"/>
    <w:rsid w:val="00B3304F"/>
    <w:rsid w:val="00B34EEE"/>
    <w:rsid w:val="00B36CBB"/>
    <w:rsid w:val="00B371C7"/>
    <w:rsid w:val="00B3759A"/>
    <w:rsid w:val="00B37DC0"/>
    <w:rsid w:val="00B41F24"/>
    <w:rsid w:val="00B425AE"/>
    <w:rsid w:val="00B42B94"/>
    <w:rsid w:val="00B45AE9"/>
    <w:rsid w:val="00B45B12"/>
    <w:rsid w:val="00B45E56"/>
    <w:rsid w:val="00B460B5"/>
    <w:rsid w:val="00B472C8"/>
    <w:rsid w:val="00B4737E"/>
    <w:rsid w:val="00B475CE"/>
    <w:rsid w:val="00B477A2"/>
    <w:rsid w:val="00B52283"/>
    <w:rsid w:val="00B5297C"/>
    <w:rsid w:val="00B530E4"/>
    <w:rsid w:val="00B544EA"/>
    <w:rsid w:val="00B55BB0"/>
    <w:rsid w:val="00B56766"/>
    <w:rsid w:val="00B57A19"/>
    <w:rsid w:val="00B60D34"/>
    <w:rsid w:val="00B63929"/>
    <w:rsid w:val="00B63A71"/>
    <w:rsid w:val="00B63DC0"/>
    <w:rsid w:val="00B64422"/>
    <w:rsid w:val="00B6553A"/>
    <w:rsid w:val="00B65855"/>
    <w:rsid w:val="00B6598E"/>
    <w:rsid w:val="00B65AB1"/>
    <w:rsid w:val="00B6621D"/>
    <w:rsid w:val="00B70912"/>
    <w:rsid w:val="00B74E03"/>
    <w:rsid w:val="00B75426"/>
    <w:rsid w:val="00B75463"/>
    <w:rsid w:val="00B75629"/>
    <w:rsid w:val="00B75758"/>
    <w:rsid w:val="00B760CC"/>
    <w:rsid w:val="00B7681E"/>
    <w:rsid w:val="00B77DF8"/>
    <w:rsid w:val="00B80CD6"/>
    <w:rsid w:val="00B81C09"/>
    <w:rsid w:val="00B82323"/>
    <w:rsid w:val="00B84A95"/>
    <w:rsid w:val="00B84BFB"/>
    <w:rsid w:val="00B84CF9"/>
    <w:rsid w:val="00B86067"/>
    <w:rsid w:val="00B8674E"/>
    <w:rsid w:val="00B8729E"/>
    <w:rsid w:val="00B879A7"/>
    <w:rsid w:val="00B87FC5"/>
    <w:rsid w:val="00B90705"/>
    <w:rsid w:val="00B91D1F"/>
    <w:rsid w:val="00B9252E"/>
    <w:rsid w:val="00B92C11"/>
    <w:rsid w:val="00B93E19"/>
    <w:rsid w:val="00B94830"/>
    <w:rsid w:val="00B94917"/>
    <w:rsid w:val="00B95427"/>
    <w:rsid w:val="00B95705"/>
    <w:rsid w:val="00B957A3"/>
    <w:rsid w:val="00B97608"/>
    <w:rsid w:val="00BA072C"/>
    <w:rsid w:val="00BA1107"/>
    <w:rsid w:val="00BA2089"/>
    <w:rsid w:val="00BA30F1"/>
    <w:rsid w:val="00BA3731"/>
    <w:rsid w:val="00BA3DB3"/>
    <w:rsid w:val="00BA62C2"/>
    <w:rsid w:val="00BA6718"/>
    <w:rsid w:val="00BA6BF9"/>
    <w:rsid w:val="00BA7D98"/>
    <w:rsid w:val="00BB04BB"/>
    <w:rsid w:val="00BB177B"/>
    <w:rsid w:val="00BB1F2B"/>
    <w:rsid w:val="00BB26BF"/>
    <w:rsid w:val="00BB2EF7"/>
    <w:rsid w:val="00BB31F5"/>
    <w:rsid w:val="00BB3BD8"/>
    <w:rsid w:val="00BB5D46"/>
    <w:rsid w:val="00BB69CA"/>
    <w:rsid w:val="00BB7142"/>
    <w:rsid w:val="00BB76F9"/>
    <w:rsid w:val="00BC000E"/>
    <w:rsid w:val="00BC0886"/>
    <w:rsid w:val="00BC3B5C"/>
    <w:rsid w:val="00BC40CE"/>
    <w:rsid w:val="00BC6A4B"/>
    <w:rsid w:val="00BC7BE6"/>
    <w:rsid w:val="00BD07A4"/>
    <w:rsid w:val="00BD0B40"/>
    <w:rsid w:val="00BD113F"/>
    <w:rsid w:val="00BD1825"/>
    <w:rsid w:val="00BD23BF"/>
    <w:rsid w:val="00BD2EC0"/>
    <w:rsid w:val="00BD3914"/>
    <w:rsid w:val="00BD62FA"/>
    <w:rsid w:val="00BD663A"/>
    <w:rsid w:val="00BD68E3"/>
    <w:rsid w:val="00BD6BF2"/>
    <w:rsid w:val="00BD7B92"/>
    <w:rsid w:val="00BE0638"/>
    <w:rsid w:val="00BE067D"/>
    <w:rsid w:val="00BE0871"/>
    <w:rsid w:val="00BE1EF4"/>
    <w:rsid w:val="00BE319A"/>
    <w:rsid w:val="00BE570F"/>
    <w:rsid w:val="00BE5974"/>
    <w:rsid w:val="00BE7AA7"/>
    <w:rsid w:val="00BF080E"/>
    <w:rsid w:val="00BF21B4"/>
    <w:rsid w:val="00BF24D1"/>
    <w:rsid w:val="00BF4970"/>
    <w:rsid w:val="00C00C99"/>
    <w:rsid w:val="00C02373"/>
    <w:rsid w:val="00C03D4F"/>
    <w:rsid w:val="00C05975"/>
    <w:rsid w:val="00C0600D"/>
    <w:rsid w:val="00C06F49"/>
    <w:rsid w:val="00C079CE"/>
    <w:rsid w:val="00C079DB"/>
    <w:rsid w:val="00C102A0"/>
    <w:rsid w:val="00C13306"/>
    <w:rsid w:val="00C13499"/>
    <w:rsid w:val="00C13D14"/>
    <w:rsid w:val="00C1494C"/>
    <w:rsid w:val="00C16429"/>
    <w:rsid w:val="00C165AA"/>
    <w:rsid w:val="00C17061"/>
    <w:rsid w:val="00C17D17"/>
    <w:rsid w:val="00C20653"/>
    <w:rsid w:val="00C23BFD"/>
    <w:rsid w:val="00C23D17"/>
    <w:rsid w:val="00C24ACF"/>
    <w:rsid w:val="00C24B55"/>
    <w:rsid w:val="00C252A4"/>
    <w:rsid w:val="00C25386"/>
    <w:rsid w:val="00C2548D"/>
    <w:rsid w:val="00C25A01"/>
    <w:rsid w:val="00C25E90"/>
    <w:rsid w:val="00C263DD"/>
    <w:rsid w:val="00C267C6"/>
    <w:rsid w:val="00C30ED7"/>
    <w:rsid w:val="00C3119E"/>
    <w:rsid w:val="00C31ACC"/>
    <w:rsid w:val="00C32D01"/>
    <w:rsid w:val="00C33283"/>
    <w:rsid w:val="00C34104"/>
    <w:rsid w:val="00C36A0A"/>
    <w:rsid w:val="00C36F8B"/>
    <w:rsid w:val="00C3786F"/>
    <w:rsid w:val="00C37EBD"/>
    <w:rsid w:val="00C40071"/>
    <w:rsid w:val="00C404F3"/>
    <w:rsid w:val="00C409B5"/>
    <w:rsid w:val="00C40F95"/>
    <w:rsid w:val="00C42E38"/>
    <w:rsid w:val="00C431EA"/>
    <w:rsid w:val="00C436E2"/>
    <w:rsid w:val="00C43E95"/>
    <w:rsid w:val="00C44480"/>
    <w:rsid w:val="00C44E87"/>
    <w:rsid w:val="00C46D19"/>
    <w:rsid w:val="00C50549"/>
    <w:rsid w:val="00C53F7E"/>
    <w:rsid w:val="00C54D02"/>
    <w:rsid w:val="00C55140"/>
    <w:rsid w:val="00C61B8F"/>
    <w:rsid w:val="00C63818"/>
    <w:rsid w:val="00C64109"/>
    <w:rsid w:val="00C64BAB"/>
    <w:rsid w:val="00C65079"/>
    <w:rsid w:val="00C656C9"/>
    <w:rsid w:val="00C657CA"/>
    <w:rsid w:val="00C6597E"/>
    <w:rsid w:val="00C67C0B"/>
    <w:rsid w:val="00C72342"/>
    <w:rsid w:val="00C72916"/>
    <w:rsid w:val="00C72FC2"/>
    <w:rsid w:val="00C73153"/>
    <w:rsid w:val="00C73205"/>
    <w:rsid w:val="00C74900"/>
    <w:rsid w:val="00C75382"/>
    <w:rsid w:val="00C759EF"/>
    <w:rsid w:val="00C769EB"/>
    <w:rsid w:val="00C7767A"/>
    <w:rsid w:val="00C779A7"/>
    <w:rsid w:val="00C77F6F"/>
    <w:rsid w:val="00C801BB"/>
    <w:rsid w:val="00C80524"/>
    <w:rsid w:val="00C8150A"/>
    <w:rsid w:val="00C81942"/>
    <w:rsid w:val="00C82247"/>
    <w:rsid w:val="00C8278C"/>
    <w:rsid w:val="00C838D3"/>
    <w:rsid w:val="00C84CFA"/>
    <w:rsid w:val="00C84F16"/>
    <w:rsid w:val="00C8545E"/>
    <w:rsid w:val="00C85680"/>
    <w:rsid w:val="00C87592"/>
    <w:rsid w:val="00C876B9"/>
    <w:rsid w:val="00C87E07"/>
    <w:rsid w:val="00C91329"/>
    <w:rsid w:val="00C913D5"/>
    <w:rsid w:val="00C92BCF"/>
    <w:rsid w:val="00C935EE"/>
    <w:rsid w:val="00C94CBD"/>
    <w:rsid w:val="00C95566"/>
    <w:rsid w:val="00C96A48"/>
    <w:rsid w:val="00C97D92"/>
    <w:rsid w:val="00C97F32"/>
    <w:rsid w:val="00CA07F7"/>
    <w:rsid w:val="00CA0E9C"/>
    <w:rsid w:val="00CA121A"/>
    <w:rsid w:val="00CA1501"/>
    <w:rsid w:val="00CA17C9"/>
    <w:rsid w:val="00CA1F9E"/>
    <w:rsid w:val="00CA22D0"/>
    <w:rsid w:val="00CA5E06"/>
    <w:rsid w:val="00CA6142"/>
    <w:rsid w:val="00CB097E"/>
    <w:rsid w:val="00CB21E2"/>
    <w:rsid w:val="00CB3AE9"/>
    <w:rsid w:val="00CB44D5"/>
    <w:rsid w:val="00CB47AF"/>
    <w:rsid w:val="00CB4829"/>
    <w:rsid w:val="00CB4D8D"/>
    <w:rsid w:val="00CB719D"/>
    <w:rsid w:val="00CC0D34"/>
    <w:rsid w:val="00CC13E4"/>
    <w:rsid w:val="00CC269E"/>
    <w:rsid w:val="00CC3435"/>
    <w:rsid w:val="00CC35E2"/>
    <w:rsid w:val="00CC37D8"/>
    <w:rsid w:val="00CC4153"/>
    <w:rsid w:val="00CC6049"/>
    <w:rsid w:val="00CC614D"/>
    <w:rsid w:val="00CC63C5"/>
    <w:rsid w:val="00CC6512"/>
    <w:rsid w:val="00CC6794"/>
    <w:rsid w:val="00CC6A6E"/>
    <w:rsid w:val="00CC70D8"/>
    <w:rsid w:val="00CD03CE"/>
    <w:rsid w:val="00CD1A5C"/>
    <w:rsid w:val="00CD36C7"/>
    <w:rsid w:val="00CD379D"/>
    <w:rsid w:val="00CD3B18"/>
    <w:rsid w:val="00CD3F1D"/>
    <w:rsid w:val="00CD3F8C"/>
    <w:rsid w:val="00CD440F"/>
    <w:rsid w:val="00CD4AF6"/>
    <w:rsid w:val="00CD53E9"/>
    <w:rsid w:val="00CD67AD"/>
    <w:rsid w:val="00CD74BD"/>
    <w:rsid w:val="00CE0153"/>
    <w:rsid w:val="00CE11C9"/>
    <w:rsid w:val="00CE1348"/>
    <w:rsid w:val="00CE13E3"/>
    <w:rsid w:val="00CE250F"/>
    <w:rsid w:val="00CE2635"/>
    <w:rsid w:val="00CE2793"/>
    <w:rsid w:val="00CE2D7B"/>
    <w:rsid w:val="00CE5669"/>
    <w:rsid w:val="00CE5C6C"/>
    <w:rsid w:val="00CE64E3"/>
    <w:rsid w:val="00CE6E01"/>
    <w:rsid w:val="00CE7D78"/>
    <w:rsid w:val="00CF00A4"/>
    <w:rsid w:val="00CF025B"/>
    <w:rsid w:val="00CF1C89"/>
    <w:rsid w:val="00CF2553"/>
    <w:rsid w:val="00CF317B"/>
    <w:rsid w:val="00CF4490"/>
    <w:rsid w:val="00CF4925"/>
    <w:rsid w:val="00CF4CC3"/>
    <w:rsid w:val="00CF517C"/>
    <w:rsid w:val="00CF5475"/>
    <w:rsid w:val="00CF54AC"/>
    <w:rsid w:val="00CF58D9"/>
    <w:rsid w:val="00CF708A"/>
    <w:rsid w:val="00CF7666"/>
    <w:rsid w:val="00CF7EE8"/>
    <w:rsid w:val="00D02CB4"/>
    <w:rsid w:val="00D03A9A"/>
    <w:rsid w:val="00D04513"/>
    <w:rsid w:val="00D04A80"/>
    <w:rsid w:val="00D07326"/>
    <w:rsid w:val="00D10370"/>
    <w:rsid w:val="00D10857"/>
    <w:rsid w:val="00D110B3"/>
    <w:rsid w:val="00D1154D"/>
    <w:rsid w:val="00D11B15"/>
    <w:rsid w:val="00D12E80"/>
    <w:rsid w:val="00D14EBC"/>
    <w:rsid w:val="00D17899"/>
    <w:rsid w:val="00D17C24"/>
    <w:rsid w:val="00D2018A"/>
    <w:rsid w:val="00D209ED"/>
    <w:rsid w:val="00D21202"/>
    <w:rsid w:val="00D21949"/>
    <w:rsid w:val="00D219F5"/>
    <w:rsid w:val="00D21EA3"/>
    <w:rsid w:val="00D21F3B"/>
    <w:rsid w:val="00D220DA"/>
    <w:rsid w:val="00D22E5A"/>
    <w:rsid w:val="00D2410A"/>
    <w:rsid w:val="00D24B53"/>
    <w:rsid w:val="00D24F7C"/>
    <w:rsid w:val="00D25FFA"/>
    <w:rsid w:val="00D26E8C"/>
    <w:rsid w:val="00D27759"/>
    <w:rsid w:val="00D305CC"/>
    <w:rsid w:val="00D31330"/>
    <w:rsid w:val="00D31D63"/>
    <w:rsid w:val="00D31FBC"/>
    <w:rsid w:val="00D32840"/>
    <w:rsid w:val="00D32A66"/>
    <w:rsid w:val="00D3350F"/>
    <w:rsid w:val="00D33996"/>
    <w:rsid w:val="00D34B31"/>
    <w:rsid w:val="00D35E07"/>
    <w:rsid w:val="00D3619F"/>
    <w:rsid w:val="00D371D2"/>
    <w:rsid w:val="00D3724E"/>
    <w:rsid w:val="00D40A9E"/>
    <w:rsid w:val="00D438AA"/>
    <w:rsid w:val="00D4393D"/>
    <w:rsid w:val="00D43FD0"/>
    <w:rsid w:val="00D461DA"/>
    <w:rsid w:val="00D4692B"/>
    <w:rsid w:val="00D46A0D"/>
    <w:rsid w:val="00D47EDA"/>
    <w:rsid w:val="00D5539D"/>
    <w:rsid w:val="00D55F1B"/>
    <w:rsid w:val="00D601D2"/>
    <w:rsid w:val="00D605F0"/>
    <w:rsid w:val="00D607E0"/>
    <w:rsid w:val="00D61A2E"/>
    <w:rsid w:val="00D627A6"/>
    <w:rsid w:val="00D632D8"/>
    <w:rsid w:val="00D64399"/>
    <w:rsid w:val="00D644EE"/>
    <w:rsid w:val="00D65F93"/>
    <w:rsid w:val="00D66025"/>
    <w:rsid w:val="00D66DBA"/>
    <w:rsid w:val="00D70CF2"/>
    <w:rsid w:val="00D721AC"/>
    <w:rsid w:val="00D73295"/>
    <w:rsid w:val="00D74463"/>
    <w:rsid w:val="00D744FE"/>
    <w:rsid w:val="00D75192"/>
    <w:rsid w:val="00D7555E"/>
    <w:rsid w:val="00D75914"/>
    <w:rsid w:val="00D7605E"/>
    <w:rsid w:val="00D8057C"/>
    <w:rsid w:val="00D81A71"/>
    <w:rsid w:val="00D82AC8"/>
    <w:rsid w:val="00D8533A"/>
    <w:rsid w:val="00D86054"/>
    <w:rsid w:val="00D864A2"/>
    <w:rsid w:val="00D900E9"/>
    <w:rsid w:val="00D91358"/>
    <w:rsid w:val="00D9169F"/>
    <w:rsid w:val="00D918FC"/>
    <w:rsid w:val="00D92563"/>
    <w:rsid w:val="00D92737"/>
    <w:rsid w:val="00D9284F"/>
    <w:rsid w:val="00D92ABB"/>
    <w:rsid w:val="00D9315A"/>
    <w:rsid w:val="00D93267"/>
    <w:rsid w:val="00D939E2"/>
    <w:rsid w:val="00D93DA3"/>
    <w:rsid w:val="00D93E39"/>
    <w:rsid w:val="00D93F34"/>
    <w:rsid w:val="00D9404D"/>
    <w:rsid w:val="00D948A2"/>
    <w:rsid w:val="00D95083"/>
    <w:rsid w:val="00D9556A"/>
    <w:rsid w:val="00D9652B"/>
    <w:rsid w:val="00D96BC6"/>
    <w:rsid w:val="00D96E32"/>
    <w:rsid w:val="00D978B6"/>
    <w:rsid w:val="00DA101A"/>
    <w:rsid w:val="00DA10B3"/>
    <w:rsid w:val="00DA1DA2"/>
    <w:rsid w:val="00DA1EBD"/>
    <w:rsid w:val="00DA283C"/>
    <w:rsid w:val="00DA50C3"/>
    <w:rsid w:val="00DA5386"/>
    <w:rsid w:val="00DA5866"/>
    <w:rsid w:val="00DA5BF9"/>
    <w:rsid w:val="00DA60EA"/>
    <w:rsid w:val="00DB23BB"/>
    <w:rsid w:val="00DB27F6"/>
    <w:rsid w:val="00DB36BC"/>
    <w:rsid w:val="00DB39AB"/>
    <w:rsid w:val="00DB3B0F"/>
    <w:rsid w:val="00DB4620"/>
    <w:rsid w:val="00DB5A40"/>
    <w:rsid w:val="00DB6950"/>
    <w:rsid w:val="00DB7DC5"/>
    <w:rsid w:val="00DC04F8"/>
    <w:rsid w:val="00DC06EC"/>
    <w:rsid w:val="00DC0A06"/>
    <w:rsid w:val="00DC126C"/>
    <w:rsid w:val="00DC29C3"/>
    <w:rsid w:val="00DC321A"/>
    <w:rsid w:val="00DC4519"/>
    <w:rsid w:val="00DC568D"/>
    <w:rsid w:val="00DD0705"/>
    <w:rsid w:val="00DD1217"/>
    <w:rsid w:val="00DD2593"/>
    <w:rsid w:val="00DD30C3"/>
    <w:rsid w:val="00DD3387"/>
    <w:rsid w:val="00DD37D7"/>
    <w:rsid w:val="00DD3E6A"/>
    <w:rsid w:val="00DD404E"/>
    <w:rsid w:val="00DD4C50"/>
    <w:rsid w:val="00DD5405"/>
    <w:rsid w:val="00DD7029"/>
    <w:rsid w:val="00DE1422"/>
    <w:rsid w:val="00DE177D"/>
    <w:rsid w:val="00DE1B68"/>
    <w:rsid w:val="00DE28C2"/>
    <w:rsid w:val="00DE3445"/>
    <w:rsid w:val="00DE609D"/>
    <w:rsid w:val="00DE6C12"/>
    <w:rsid w:val="00DE7423"/>
    <w:rsid w:val="00DE79AC"/>
    <w:rsid w:val="00DF291E"/>
    <w:rsid w:val="00DF2AE1"/>
    <w:rsid w:val="00DF30DB"/>
    <w:rsid w:val="00DF41CB"/>
    <w:rsid w:val="00DF491D"/>
    <w:rsid w:val="00DF5232"/>
    <w:rsid w:val="00DF66D1"/>
    <w:rsid w:val="00E007AB"/>
    <w:rsid w:val="00E0189D"/>
    <w:rsid w:val="00E01B16"/>
    <w:rsid w:val="00E01F97"/>
    <w:rsid w:val="00E02347"/>
    <w:rsid w:val="00E03301"/>
    <w:rsid w:val="00E03B2B"/>
    <w:rsid w:val="00E03F47"/>
    <w:rsid w:val="00E043A0"/>
    <w:rsid w:val="00E04D32"/>
    <w:rsid w:val="00E051F3"/>
    <w:rsid w:val="00E054C1"/>
    <w:rsid w:val="00E05761"/>
    <w:rsid w:val="00E06005"/>
    <w:rsid w:val="00E0666A"/>
    <w:rsid w:val="00E06CE4"/>
    <w:rsid w:val="00E06EF9"/>
    <w:rsid w:val="00E07929"/>
    <w:rsid w:val="00E1007F"/>
    <w:rsid w:val="00E10293"/>
    <w:rsid w:val="00E11EEA"/>
    <w:rsid w:val="00E12607"/>
    <w:rsid w:val="00E12A51"/>
    <w:rsid w:val="00E132D0"/>
    <w:rsid w:val="00E1482E"/>
    <w:rsid w:val="00E15013"/>
    <w:rsid w:val="00E15544"/>
    <w:rsid w:val="00E204E3"/>
    <w:rsid w:val="00E20519"/>
    <w:rsid w:val="00E2414A"/>
    <w:rsid w:val="00E255E8"/>
    <w:rsid w:val="00E263D3"/>
    <w:rsid w:val="00E2653E"/>
    <w:rsid w:val="00E26F1B"/>
    <w:rsid w:val="00E2783C"/>
    <w:rsid w:val="00E27B7E"/>
    <w:rsid w:val="00E34414"/>
    <w:rsid w:val="00E34C79"/>
    <w:rsid w:val="00E35580"/>
    <w:rsid w:val="00E35975"/>
    <w:rsid w:val="00E35F26"/>
    <w:rsid w:val="00E360F6"/>
    <w:rsid w:val="00E3663C"/>
    <w:rsid w:val="00E36944"/>
    <w:rsid w:val="00E37419"/>
    <w:rsid w:val="00E37F70"/>
    <w:rsid w:val="00E406EF"/>
    <w:rsid w:val="00E41305"/>
    <w:rsid w:val="00E41D9D"/>
    <w:rsid w:val="00E42EA4"/>
    <w:rsid w:val="00E442DC"/>
    <w:rsid w:val="00E44671"/>
    <w:rsid w:val="00E44D67"/>
    <w:rsid w:val="00E45349"/>
    <w:rsid w:val="00E46055"/>
    <w:rsid w:val="00E500CC"/>
    <w:rsid w:val="00E50AB7"/>
    <w:rsid w:val="00E5293A"/>
    <w:rsid w:val="00E52F43"/>
    <w:rsid w:val="00E54A6E"/>
    <w:rsid w:val="00E55B1F"/>
    <w:rsid w:val="00E5626E"/>
    <w:rsid w:val="00E56C24"/>
    <w:rsid w:val="00E56D5B"/>
    <w:rsid w:val="00E57E64"/>
    <w:rsid w:val="00E60F6F"/>
    <w:rsid w:val="00E60FD8"/>
    <w:rsid w:val="00E61BA1"/>
    <w:rsid w:val="00E65507"/>
    <w:rsid w:val="00E67FD5"/>
    <w:rsid w:val="00E707A9"/>
    <w:rsid w:val="00E70C52"/>
    <w:rsid w:val="00E71059"/>
    <w:rsid w:val="00E71680"/>
    <w:rsid w:val="00E71BC7"/>
    <w:rsid w:val="00E73308"/>
    <w:rsid w:val="00E73E42"/>
    <w:rsid w:val="00E748EF"/>
    <w:rsid w:val="00E74EF4"/>
    <w:rsid w:val="00E751A7"/>
    <w:rsid w:val="00E7521E"/>
    <w:rsid w:val="00E75927"/>
    <w:rsid w:val="00E77ED0"/>
    <w:rsid w:val="00E802EF"/>
    <w:rsid w:val="00E81826"/>
    <w:rsid w:val="00E819B3"/>
    <w:rsid w:val="00E84506"/>
    <w:rsid w:val="00E87155"/>
    <w:rsid w:val="00E87CFE"/>
    <w:rsid w:val="00E921FB"/>
    <w:rsid w:val="00E92524"/>
    <w:rsid w:val="00E93C82"/>
    <w:rsid w:val="00E955FD"/>
    <w:rsid w:val="00E96ED6"/>
    <w:rsid w:val="00E96EFB"/>
    <w:rsid w:val="00E97732"/>
    <w:rsid w:val="00EA00B1"/>
    <w:rsid w:val="00EA1620"/>
    <w:rsid w:val="00EA2023"/>
    <w:rsid w:val="00EA2218"/>
    <w:rsid w:val="00EA227E"/>
    <w:rsid w:val="00EA5D8A"/>
    <w:rsid w:val="00EB031F"/>
    <w:rsid w:val="00EB0408"/>
    <w:rsid w:val="00EB1BD2"/>
    <w:rsid w:val="00EB33E7"/>
    <w:rsid w:val="00EB34D1"/>
    <w:rsid w:val="00EB3EF9"/>
    <w:rsid w:val="00EB475F"/>
    <w:rsid w:val="00EB52B8"/>
    <w:rsid w:val="00EB6EDB"/>
    <w:rsid w:val="00EB7164"/>
    <w:rsid w:val="00EC08F8"/>
    <w:rsid w:val="00EC2585"/>
    <w:rsid w:val="00EC2A86"/>
    <w:rsid w:val="00EC2EF4"/>
    <w:rsid w:val="00EC3141"/>
    <w:rsid w:val="00EC3682"/>
    <w:rsid w:val="00EC45B4"/>
    <w:rsid w:val="00EC47C2"/>
    <w:rsid w:val="00EC6EC4"/>
    <w:rsid w:val="00EC7F90"/>
    <w:rsid w:val="00ED1602"/>
    <w:rsid w:val="00ED2041"/>
    <w:rsid w:val="00ED20E9"/>
    <w:rsid w:val="00ED2AE3"/>
    <w:rsid w:val="00ED2F4E"/>
    <w:rsid w:val="00ED33BC"/>
    <w:rsid w:val="00ED56E1"/>
    <w:rsid w:val="00ED5C6C"/>
    <w:rsid w:val="00ED6E8E"/>
    <w:rsid w:val="00EE0495"/>
    <w:rsid w:val="00EE1933"/>
    <w:rsid w:val="00EE1995"/>
    <w:rsid w:val="00EE3D52"/>
    <w:rsid w:val="00EE6324"/>
    <w:rsid w:val="00EE76C7"/>
    <w:rsid w:val="00EF1A48"/>
    <w:rsid w:val="00EF364F"/>
    <w:rsid w:val="00EF42AC"/>
    <w:rsid w:val="00EF4BEE"/>
    <w:rsid w:val="00EF581E"/>
    <w:rsid w:val="00EF5B7D"/>
    <w:rsid w:val="00EF5C7D"/>
    <w:rsid w:val="00EF61C6"/>
    <w:rsid w:val="00EF638A"/>
    <w:rsid w:val="00EF7478"/>
    <w:rsid w:val="00EF7FF1"/>
    <w:rsid w:val="00F01C66"/>
    <w:rsid w:val="00F01F18"/>
    <w:rsid w:val="00F0235A"/>
    <w:rsid w:val="00F03549"/>
    <w:rsid w:val="00F04FAC"/>
    <w:rsid w:val="00F0584A"/>
    <w:rsid w:val="00F05C93"/>
    <w:rsid w:val="00F074DD"/>
    <w:rsid w:val="00F0799D"/>
    <w:rsid w:val="00F109FE"/>
    <w:rsid w:val="00F10D07"/>
    <w:rsid w:val="00F11BBD"/>
    <w:rsid w:val="00F12E20"/>
    <w:rsid w:val="00F13442"/>
    <w:rsid w:val="00F1357A"/>
    <w:rsid w:val="00F13A5A"/>
    <w:rsid w:val="00F14874"/>
    <w:rsid w:val="00F1536F"/>
    <w:rsid w:val="00F16137"/>
    <w:rsid w:val="00F176ED"/>
    <w:rsid w:val="00F17A20"/>
    <w:rsid w:val="00F203C3"/>
    <w:rsid w:val="00F20BAD"/>
    <w:rsid w:val="00F2101C"/>
    <w:rsid w:val="00F227E6"/>
    <w:rsid w:val="00F24010"/>
    <w:rsid w:val="00F243B3"/>
    <w:rsid w:val="00F24740"/>
    <w:rsid w:val="00F24DCC"/>
    <w:rsid w:val="00F259F0"/>
    <w:rsid w:val="00F269B4"/>
    <w:rsid w:val="00F26D5E"/>
    <w:rsid w:val="00F304DE"/>
    <w:rsid w:val="00F30B7E"/>
    <w:rsid w:val="00F31404"/>
    <w:rsid w:val="00F3156B"/>
    <w:rsid w:val="00F31BA3"/>
    <w:rsid w:val="00F31E15"/>
    <w:rsid w:val="00F31F86"/>
    <w:rsid w:val="00F31FA5"/>
    <w:rsid w:val="00F32003"/>
    <w:rsid w:val="00F334AB"/>
    <w:rsid w:val="00F3438A"/>
    <w:rsid w:val="00F3449F"/>
    <w:rsid w:val="00F3463D"/>
    <w:rsid w:val="00F34A4F"/>
    <w:rsid w:val="00F35F9A"/>
    <w:rsid w:val="00F36794"/>
    <w:rsid w:val="00F3682A"/>
    <w:rsid w:val="00F37AFB"/>
    <w:rsid w:val="00F37E1B"/>
    <w:rsid w:val="00F4163E"/>
    <w:rsid w:val="00F42B3F"/>
    <w:rsid w:val="00F43529"/>
    <w:rsid w:val="00F43CCB"/>
    <w:rsid w:val="00F43EF6"/>
    <w:rsid w:val="00F444E4"/>
    <w:rsid w:val="00F45D1F"/>
    <w:rsid w:val="00F45DBF"/>
    <w:rsid w:val="00F460C2"/>
    <w:rsid w:val="00F4654E"/>
    <w:rsid w:val="00F47368"/>
    <w:rsid w:val="00F47A9A"/>
    <w:rsid w:val="00F504F3"/>
    <w:rsid w:val="00F51FFC"/>
    <w:rsid w:val="00F5254C"/>
    <w:rsid w:val="00F5255C"/>
    <w:rsid w:val="00F52C68"/>
    <w:rsid w:val="00F5313B"/>
    <w:rsid w:val="00F53DEB"/>
    <w:rsid w:val="00F541CA"/>
    <w:rsid w:val="00F54A1D"/>
    <w:rsid w:val="00F54A91"/>
    <w:rsid w:val="00F54D0F"/>
    <w:rsid w:val="00F556B4"/>
    <w:rsid w:val="00F6041D"/>
    <w:rsid w:val="00F60FD2"/>
    <w:rsid w:val="00F623FE"/>
    <w:rsid w:val="00F62937"/>
    <w:rsid w:val="00F62AF0"/>
    <w:rsid w:val="00F62DB0"/>
    <w:rsid w:val="00F63E21"/>
    <w:rsid w:val="00F63F25"/>
    <w:rsid w:val="00F64727"/>
    <w:rsid w:val="00F66C5D"/>
    <w:rsid w:val="00F66E94"/>
    <w:rsid w:val="00F67B6B"/>
    <w:rsid w:val="00F67F47"/>
    <w:rsid w:val="00F71274"/>
    <w:rsid w:val="00F73131"/>
    <w:rsid w:val="00F73344"/>
    <w:rsid w:val="00F738BC"/>
    <w:rsid w:val="00F74069"/>
    <w:rsid w:val="00F740F9"/>
    <w:rsid w:val="00F74990"/>
    <w:rsid w:val="00F75628"/>
    <w:rsid w:val="00F765CA"/>
    <w:rsid w:val="00F76E74"/>
    <w:rsid w:val="00F819A6"/>
    <w:rsid w:val="00F8223A"/>
    <w:rsid w:val="00F83332"/>
    <w:rsid w:val="00F85074"/>
    <w:rsid w:val="00F85E4B"/>
    <w:rsid w:val="00F85F5D"/>
    <w:rsid w:val="00F86DC9"/>
    <w:rsid w:val="00F87D22"/>
    <w:rsid w:val="00F918D1"/>
    <w:rsid w:val="00F91A8E"/>
    <w:rsid w:val="00F92F9C"/>
    <w:rsid w:val="00F933F7"/>
    <w:rsid w:val="00F93801"/>
    <w:rsid w:val="00F941E3"/>
    <w:rsid w:val="00F9558D"/>
    <w:rsid w:val="00F965B9"/>
    <w:rsid w:val="00F9708C"/>
    <w:rsid w:val="00F97EE2"/>
    <w:rsid w:val="00FA1309"/>
    <w:rsid w:val="00FA1F3B"/>
    <w:rsid w:val="00FA2B73"/>
    <w:rsid w:val="00FA2F2F"/>
    <w:rsid w:val="00FA3750"/>
    <w:rsid w:val="00FA3B02"/>
    <w:rsid w:val="00FA57E8"/>
    <w:rsid w:val="00FA6A2B"/>
    <w:rsid w:val="00FA6FB5"/>
    <w:rsid w:val="00FA6FE2"/>
    <w:rsid w:val="00FA7DB8"/>
    <w:rsid w:val="00FB0119"/>
    <w:rsid w:val="00FB0A5B"/>
    <w:rsid w:val="00FB200E"/>
    <w:rsid w:val="00FB373B"/>
    <w:rsid w:val="00FB4271"/>
    <w:rsid w:val="00FB7872"/>
    <w:rsid w:val="00FC2AA5"/>
    <w:rsid w:val="00FC3E31"/>
    <w:rsid w:val="00FC4118"/>
    <w:rsid w:val="00FC4319"/>
    <w:rsid w:val="00FC51D0"/>
    <w:rsid w:val="00FC6146"/>
    <w:rsid w:val="00FC74F2"/>
    <w:rsid w:val="00FC79B2"/>
    <w:rsid w:val="00FD12DE"/>
    <w:rsid w:val="00FD2499"/>
    <w:rsid w:val="00FD2D7C"/>
    <w:rsid w:val="00FD355B"/>
    <w:rsid w:val="00FD4945"/>
    <w:rsid w:val="00FD5489"/>
    <w:rsid w:val="00FD752D"/>
    <w:rsid w:val="00FD7542"/>
    <w:rsid w:val="00FD79EF"/>
    <w:rsid w:val="00FE3613"/>
    <w:rsid w:val="00FE3E4A"/>
    <w:rsid w:val="00FE451E"/>
    <w:rsid w:val="00FE4C54"/>
    <w:rsid w:val="00FE53ED"/>
    <w:rsid w:val="00FE6495"/>
    <w:rsid w:val="00FE6DBB"/>
    <w:rsid w:val="00FF09C4"/>
    <w:rsid w:val="00FF15E3"/>
    <w:rsid w:val="00FF2536"/>
    <w:rsid w:val="00FF2A45"/>
    <w:rsid w:val="00FF3A66"/>
    <w:rsid w:val="00FF460A"/>
    <w:rsid w:val="00FF4E28"/>
    <w:rsid w:val="00FF5AE1"/>
    <w:rsid w:val="00FF752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727"/>
  </w:style>
  <w:style w:type="paragraph" w:styleId="Ttulo1">
    <w:name w:val="heading 1"/>
    <w:basedOn w:val="Normal"/>
    <w:next w:val="Normal"/>
    <w:link w:val="Ttulo1Char"/>
    <w:uiPriority w:val="9"/>
    <w:qFormat/>
    <w:rsid w:val="00F54D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C9132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7C539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7C539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F000E"/>
    <w:pPr>
      <w:ind w:left="720"/>
      <w:contextualSpacing/>
    </w:pPr>
  </w:style>
  <w:style w:type="table" w:styleId="Tabelacomgrade">
    <w:name w:val="Table Grid"/>
    <w:basedOn w:val="Tabelanormal"/>
    <w:uiPriority w:val="39"/>
    <w:rsid w:val="00221E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uiPriority w:val="1"/>
    <w:qFormat/>
    <w:rsid w:val="0030702E"/>
    <w:pPr>
      <w:widowControl w:val="0"/>
      <w:autoSpaceDE w:val="0"/>
      <w:autoSpaceDN w:val="0"/>
      <w:spacing w:after="0" w:line="240" w:lineRule="auto"/>
    </w:pPr>
    <w:rPr>
      <w:rFonts w:ascii="Arial" w:eastAsia="Arial" w:hAnsi="Arial" w:cs="Arial"/>
      <w:sz w:val="24"/>
      <w:szCs w:val="24"/>
      <w:lang w:eastAsia="pt-BR" w:bidi="pt-BR"/>
    </w:rPr>
  </w:style>
  <w:style w:type="character" w:customStyle="1" w:styleId="CorpodetextoChar">
    <w:name w:val="Corpo de texto Char"/>
    <w:basedOn w:val="Fontepargpadro"/>
    <w:link w:val="Corpodetexto"/>
    <w:uiPriority w:val="1"/>
    <w:rsid w:val="0030702E"/>
    <w:rPr>
      <w:rFonts w:ascii="Arial" w:eastAsia="Arial" w:hAnsi="Arial" w:cs="Arial"/>
      <w:sz w:val="24"/>
      <w:szCs w:val="24"/>
      <w:lang w:eastAsia="pt-BR" w:bidi="pt-BR"/>
    </w:rPr>
  </w:style>
  <w:style w:type="table" w:customStyle="1" w:styleId="TableNormal">
    <w:name w:val="Table Normal"/>
    <w:uiPriority w:val="2"/>
    <w:semiHidden/>
    <w:unhideWhenUsed/>
    <w:qFormat/>
    <w:rsid w:val="004207C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207CD"/>
    <w:pPr>
      <w:widowControl w:val="0"/>
      <w:autoSpaceDE w:val="0"/>
      <w:autoSpaceDN w:val="0"/>
      <w:spacing w:after="0" w:line="240" w:lineRule="auto"/>
    </w:pPr>
    <w:rPr>
      <w:rFonts w:ascii="Arial" w:eastAsia="Arial" w:hAnsi="Arial" w:cs="Arial"/>
      <w:lang w:eastAsia="pt-BR" w:bidi="pt-BR"/>
    </w:rPr>
  </w:style>
  <w:style w:type="paragraph" w:customStyle="1" w:styleId="Default">
    <w:name w:val="Default"/>
    <w:rsid w:val="00E50AB7"/>
    <w:pPr>
      <w:autoSpaceDE w:val="0"/>
      <w:autoSpaceDN w:val="0"/>
      <w:adjustRightInd w:val="0"/>
      <w:spacing w:after="0" w:line="240" w:lineRule="auto"/>
    </w:pPr>
    <w:rPr>
      <w:rFonts w:ascii="Minion" w:hAnsi="Minion" w:cs="Minion"/>
      <w:color w:val="000000"/>
      <w:sz w:val="24"/>
      <w:szCs w:val="24"/>
    </w:rPr>
  </w:style>
  <w:style w:type="character" w:customStyle="1" w:styleId="A13">
    <w:name w:val="A13"/>
    <w:uiPriority w:val="99"/>
    <w:rsid w:val="00E50AB7"/>
    <w:rPr>
      <w:rFonts w:cs="Minion"/>
      <w:color w:val="000000"/>
      <w:sz w:val="16"/>
      <w:szCs w:val="16"/>
    </w:rPr>
  </w:style>
  <w:style w:type="paragraph" w:styleId="Textodebalo">
    <w:name w:val="Balloon Text"/>
    <w:basedOn w:val="Normal"/>
    <w:link w:val="TextodebaloChar"/>
    <w:uiPriority w:val="99"/>
    <w:semiHidden/>
    <w:unhideWhenUsed/>
    <w:rsid w:val="002102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10276"/>
    <w:rPr>
      <w:rFonts w:ascii="Tahoma" w:hAnsi="Tahoma" w:cs="Tahoma"/>
      <w:sz w:val="16"/>
      <w:szCs w:val="16"/>
    </w:rPr>
  </w:style>
  <w:style w:type="character" w:customStyle="1" w:styleId="lrzxr">
    <w:name w:val="lrzxr"/>
    <w:basedOn w:val="Fontepargpadro"/>
    <w:rsid w:val="00147B60"/>
  </w:style>
  <w:style w:type="paragraph" w:styleId="Cabealho">
    <w:name w:val="header"/>
    <w:basedOn w:val="Normal"/>
    <w:link w:val="CabealhoChar"/>
    <w:uiPriority w:val="99"/>
    <w:unhideWhenUsed/>
    <w:rsid w:val="00821B2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21B20"/>
  </w:style>
  <w:style w:type="paragraph" w:styleId="Rodap">
    <w:name w:val="footer"/>
    <w:basedOn w:val="Normal"/>
    <w:link w:val="RodapChar"/>
    <w:uiPriority w:val="99"/>
    <w:unhideWhenUsed/>
    <w:rsid w:val="00821B20"/>
    <w:pPr>
      <w:tabs>
        <w:tab w:val="center" w:pos="4252"/>
        <w:tab w:val="right" w:pos="8504"/>
      </w:tabs>
      <w:spacing w:after="0" w:line="240" w:lineRule="auto"/>
    </w:pPr>
  </w:style>
  <w:style w:type="character" w:customStyle="1" w:styleId="RodapChar">
    <w:name w:val="Rodapé Char"/>
    <w:basedOn w:val="Fontepargpadro"/>
    <w:link w:val="Rodap"/>
    <w:uiPriority w:val="99"/>
    <w:rsid w:val="00821B20"/>
  </w:style>
  <w:style w:type="character" w:customStyle="1" w:styleId="Ttulo2Char">
    <w:name w:val="Título 2 Char"/>
    <w:basedOn w:val="Fontepargpadro"/>
    <w:link w:val="Ttulo2"/>
    <w:uiPriority w:val="9"/>
    <w:rsid w:val="00C91329"/>
    <w:rPr>
      <w:rFonts w:asciiTheme="majorHAnsi" w:eastAsiaTheme="majorEastAsia" w:hAnsiTheme="majorHAnsi" w:cstheme="majorBidi"/>
      <w:b/>
      <w:bCs/>
      <w:color w:val="5B9BD5" w:themeColor="accent1"/>
      <w:sz w:val="26"/>
      <w:szCs w:val="26"/>
    </w:rPr>
  </w:style>
  <w:style w:type="paragraph" w:styleId="SemEspaamento">
    <w:name w:val="No Spacing"/>
    <w:uiPriority w:val="1"/>
    <w:qFormat/>
    <w:rsid w:val="000E3C5F"/>
    <w:pPr>
      <w:spacing w:after="0" w:line="240" w:lineRule="auto"/>
    </w:pPr>
  </w:style>
  <w:style w:type="character" w:customStyle="1" w:styleId="Ttulo1Char">
    <w:name w:val="Título 1 Char"/>
    <w:basedOn w:val="Fontepargpadro"/>
    <w:link w:val="Ttulo1"/>
    <w:uiPriority w:val="9"/>
    <w:rsid w:val="00F54D0F"/>
    <w:rPr>
      <w:rFonts w:asciiTheme="majorHAnsi" w:eastAsiaTheme="majorEastAsia" w:hAnsiTheme="majorHAnsi" w:cstheme="majorBidi"/>
      <w:b/>
      <w:bCs/>
      <w:color w:val="2E74B5" w:themeColor="accent1" w:themeShade="BF"/>
      <w:sz w:val="28"/>
      <w:szCs w:val="28"/>
    </w:rPr>
  </w:style>
  <w:style w:type="character" w:customStyle="1" w:styleId="tlid-translation">
    <w:name w:val="tlid-translation"/>
    <w:basedOn w:val="Fontepargpadro"/>
    <w:rsid w:val="00713D02"/>
  </w:style>
  <w:style w:type="character" w:styleId="Hyperlink">
    <w:name w:val="Hyperlink"/>
    <w:basedOn w:val="Fontepargpadro"/>
    <w:uiPriority w:val="99"/>
    <w:unhideWhenUsed/>
    <w:rsid w:val="00E73308"/>
    <w:rPr>
      <w:color w:val="0563C1" w:themeColor="hyperlink"/>
      <w:u w:val="single"/>
    </w:rPr>
  </w:style>
  <w:style w:type="character" w:customStyle="1" w:styleId="Ttulo3Char">
    <w:name w:val="Título 3 Char"/>
    <w:basedOn w:val="Fontepargpadro"/>
    <w:link w:val="Ttulo3"/>
    <w:uiPriority w:val="9"/>
    <w:rsid w:val="007C5395"/>
    <w:rPr>
      <w:rFonts w:asciiTheme="majorHAnsi" w:eastAsiaTheme="majorEastAsia" w:hAnsiTheme="majorHAnsi" w:cstheme="majorBidi"/>
      <w:color w:val="1F4D78" w:themeColor="accent1" w:themeShade="7F"/>
      <w:sz w:val="24"/>
      <w:szCs w:val="24"/>
    </w:rPr>
  </w:style>
  <w:style w:type="character" w:customStyle="1" w:styleId="Ttulo4Char">
    <w:name w:val="Título 4 Char"/>
    <w:basedOn w:val="Fontepargpadro"/>
    <w:link w:val="Ttulo4"/>
    <w:uiPriority w:val="9"/>
    <w:rsid w:val="007C5395"/>
    <w:rPr>
      <w:rFonts w:asciiTheme="majorHAnsi" w:eastAsiaTheme="majorEastAsia" w:hAnsiTheme="majorHAnsi" w:cstheme="majorBidi"/>
      <w:i/>
      <w:iCs/>
      <w:color w:val="2E74B5" w:themeColor="accent1" w:themeShade="BF"/>
    </w:rPr>
  </w:style>
</w:styles>
</file>

<file path=word/webSettings.xml><?xml version="1.0" encoding="utf-8"?>
<w:webSettings xmlns:r="http://schemas.openxmlformats.org/officeDocument/2006/relationships" xmlns:w="http://schemas.openxmlformats.org/wordprocessingml/2006/main">
  <w:divs>
    <w:div w:id="24718576">
      <w:bodyDiv w:val="1"/>
      <w:marLeft w:val="0"/>
      <w:marRight w:val="0"/>
      <w:marTop w:val="0"/>
      <w:marBottom w:val="0"/>
      <w:divBdr>
        <w:top w:val="none" w:sz="0" w:space="0" w:color="auto"/>
        <w:left w:val="none" w:sz="0" w:space="0" w:color="auto"/>
        <w:bottom w:val="none" w:sz="0" w:space="0" w:color="auto"/>
        <w:right w:val="none" w:sz="0" w:space="0" w:color="auto"/>
      </w:divBdr>
    </w:div>
    <w:div w:id="28339202">
      <w:bodyDiv w:val="1"/>
      <w:marLeft w:val="0"/>
      <w:marRight w:val="0"/>
      <w:marTop w:val="0"/>
      <w:marBottom w:val="0"/>
      <w:divBdr>
        <w:top w:val="none" w:sz="0" w:space="0" w:color="auto"/>
        <w:left w:val="none" w:sz="0" w:space="0" w:color="auto"/>
        <w:bottom w:val="none" w:sz="0" w:space="0" w:color="auto"/>
        <w:right w:val="none" w:sz="0" w:space="0" w:color="auto"/>
      </w:divBdr>
    </w:div>
    <w:div w:id="31618271">
      <w:bodyDiv w:val="1"/>
      <w:marLeft w:val="0"/>
      <w:marRight w:val="0"/>
      <w:marTop w:val="0"/>
      <w:marBottom w:val="0"/>
      <w:divBdr>
        <w:top w:val="none" w:sz="0" w:space="0" w:color="auto"/>
        <w:left w:val="none" w:sz="0" w:space="0" w:color="auto"/>
        <w:bottom w:val="none" w:sz="0" w:space="0" w:color="auto"/>
        <w:right w:val="none" w:sz="0" w:space="0" w:color="auto"/>
      </w:divBdr>
    </w:div>
    <w:div w:id="32003179">
      <w:bodyDiv w:val="1"/>
      <w:marLeft w:val="0"/>
      <w:marRight w:val="0"/>
      <w:marTop w:val="0"/>
      <w:marBottom w:val="0"/>
      <w:divBdr>
        <w:top w:val="none" w:sz="0" w:space="0" w:color="auto"/>
        <w:left w:val="none" w:sz="0" w:space="0" w:color="auto"/>
        <w:bottom w:val="none" w:sz="0" w:space="0" w:color="auto"/>
        <w:right w:val="none" w:sz="0" w:space="0" w:color="auto"/>
      </w:divBdr>
    </w:div>
    <w:div w:id="39670838">
      <w:bodyDiv w:val="1"/>
      <w:marLeft w:val="0"/>
      <w:marRight w:val="0"/>
      <w:marTop w:val="0"/>
      <w:marBottom w:val="0"/>
      <w:divBdr>
        <w:top w:val="none" w:sz="0" w:space="0" w:color="auto"/>
        <w:left w:val="none" w:sz="0" w:space="0" w:color="auto"/>
        <w:bottom w:val="none" w:sz="0" w:space="0" w:color="auto"/>
        <w:right w:val="none" w:sz="0" w:space="0" w:color="auto"/>
      </w:divBdr>
    </w:div>
    <w:div w:id="43676758">
      <w:bodyDiv w:val="1"/>
      <w:marLeft w:val="0"/>
      <w:marRight w:val="0"/>
      <w:marTop w:val="0"/>
      <w:marBottom w:val="0"/>
      <w:divBdr>
        <w:top w:val="none" w:sz="0" w:space="0" w:color="auto"/>
        <w:left w:val="none" w:sz="0" w:space="0" w:color="auto"/>
        <w:bottom w:val="none" w:sz="0" w:space="0" w:color="auto"/>
        <w:right w:val="none" w:sz="0" w:space="0" w:color="auto"/>
      </w:divBdr>
    </w:div>
    <w:div w:id="43993129">
      <w:bodyDiv w:val="1"/>
      <w:marLeft w:val="0"/>
      <w:marRight w:val="0"/>
      <w:marTop w:val="0"/>
      <w:marBottom w:val="0"/>
      <w:divBdr>
        <w:top w:val="none" w:sz="0" w:space="0" w:color="auto"/>
        <w:left w:val="none" w:sz="0" w:space="0" w:color="auto"/>
        <w:bottom w:val="none" w:sz="0" w:space="0" w:color="auto"/>
        <w:right w:val="none" w:sz="0" w:space="0" w:color="auto"/>
      </w:divBdr>
    </w:div>
    <w:div w:id="57483454">
      <w:bodyDiv w:val="1"/>
      <w:marLeft w:val="0"/>
      <w:marRight w:val="0"/>
      <w:marTop w:val="0"/>
      <w:marBottom w:val="0"/>
      <w:divBdr>
        <w:top w:val="none" w:sz="0" w:space="0" w:color="auto"/>
        <w:left w:val="none" w:sz="0" w:space="0" w:color="auto"/>
        <w:bottom w:val="none" w:sz="0" w:space="0" w:color="auto"/>
        <w:right w:val="none" w:sz="0" w:space="0" w:color="auto"/>
      </w:divBdr>
    </w:div>
    <w:div w:id="61679242">
      <w:bodyDiv w:val="1"/>
      <w:marLeft w:val="0"/>
      <w:marRight w:val="0"/>
      <w:marTop w:val="0"/>
      <w:marBottom w:val="0"/>
      <w:divBdr>
        <w:top w:val="none" w:sz="0" w:space="0" w:color="auto"/>
        <w:left w:val="none" w:sz="0" w:space="0" w:color="auto"/>
        <w:bottom w:val="none" w:sz="0" w:space="0" w:color="auto"/>
        <w:right w:val="none" w:sz="0" w:space="0" w:color="auto"/>
      </w:divBdr>
    </w:div>
    <w:div w:id="66389793">
      <w:bodyDiv w:val="1"/>
      <w:marLeft w:val="0"/>
      <w:marRight w:val="0"/>
      <w:marTop w:val="0"/>
      <w:marBottom w:val="0"/>
      <w:divBdr>
        <w:top w:val="none" w:sz="0" w:space="0" w:color="auto"/>
        <w:left w:val="none" w:sz="0" w:space="0" w:color="auto"/>
        <w:bottom w:val="none" w:sz="0" w:space="0" w:color="auto"/>
        <w:right w:val="none" w:sz="0" w:space="0" w:color="auto"/>
      </w:divBdr>
    </w:div>
    <w:div w:id="67003251">
      <w:bodyDiv w:val="1"/>
      <w:marLeft w:val="0"/>
      <w:marRight w:val="0"/>
      <w:marTop w:val="0"/>
      <w:marBottom w:val="0"/>
      <w:divBdr>
        <w:top w:val="none" w:sz="0" w:space="0" w:color="auto"/>
        <w:left w:val="none" w:sz="0" w:space="0" w:color="auto"/>
        <w:bottom w:val="none" w:sz="0" w:space="0" w:color="auto"/>
        <w:right w:val="none" w:sz="0" w:space="0" w:color="auto"/>
      </w:divBdr>
    </w:div>
    <w:div w:id="71896944">
      <w:bodyDiv w:val="1"/>
      <w:marLeft w:val="0"/>
      <w:marRight w:val="0"/>
      <w:marTop w:val="0"/>
      <w:marBottom w:val="0"/>
      <w:divBdr>
        <w:top w:val="none" w:sz="0" w:space="0" w:color="auto"/>
        <w:left w:val="none" w:sz="0" w:space="0" w:color="auto"/>
        <w:bottom w:val="none" w:sz="0" w:space="0" w:color="auto"/>
        <w:right w:val="none" w:sz="0" w:space="0" w:color="auto"/>
      </w:divBdr>
    </w:div>
    <w:div w:id="74740729">
      <w:bodyDiv w:val="1"/>
      <w:marLeft w:val="0"/>
      <w:marRight w:val="0"/>
      <w:marTop w:val="0"/>
      <w:marBottom w:val="0"/>
      <w:divBdr>
        <w:top w:val="none" w:sz="0" w:space="0" w:color="auto"/>
        <w:left w:val="none" w:sz="0" w:space="0" w:color="auto"/>
        <w:bottom w:val="none" w:sz="0" w:space="0" w:color="auto"/>
        <w:right w:val="none" w:sz="0" w:space="0" w:color="auto"/>
      </w:divBdr>
    </w:div>
    <w:div w:id="76633348">
      <w:bodyDiv w:val="1"/>
      <w:marLeft w:val="0"/>
      <w:marRight w:val="0"/>
      <w:marTop w:val="0"/>
      <w:marBottom w:val="0"/>
      <w:divBdr>
        <w:top w:val="none" w:sz="0" w:space="0" w:color="auto"/>
        <w:left w:val="none" w:sz="0" w:space="0" w:color="auto"/>
        <w:bottom w:val="none" w:sz="0" w:space="0" w:color="auto"/>
        <w:right w:val="none" w:sz="0" w:space="0" w:color="auto"/>
      </w:divBdr>
    </w:div>
    <w:div w:id="79765070">
      <w:bodyDiv w:val="1"/>
      <w:marLeft w:val="0"/>
      <w:marRight w:val="0"/>
      <w:marTop w:val="0"/>
      <w:marBottom w:val="0"/>
      <w:divBdr>
        <w:top w:val="none" w:sz="0" w:space="0" w:color="auto"/>
        <w:left w:val="none" w:sz="0" w:space="0" w:color="auto"/>
        <w:bottom w:val="none" w:sz="0" w:space="0" w:color="auto"/>
        <w:right w:val="none" w:sz="0" w:space="0" w:color="auto"/>
      </w:divBdr>
    </w:div>
    <w:div w:id="85998390">
      <w:bodyDiv w:val="1"/>
      <w:marLeft w:val="0"/>
      <w:marRight w:val="0"/>
      <w:marTop w:val="0"/>
      <w:marBottom w:val="0"/>
      <w:divBdr>
        <w:top w:val="none" w:sz="0" w:space="0" w:color="auto"/>
        <w:left w:val="none" w:sz="0" w:space="0" w:color="auto"/>
        <w:bottom w:val="none" w:sz="0" w:space="0" w:color="auto"/>
        <w:right w:val="none" w:sz="0" w:space="0" w:color="auto"/>
      </w:divBdr>
    </w:div>
    <w:div w:id="121459620">
      <w:bodyDiv w:val="1"/>
      <w:marLeft w:val="0"/>
      <w:marRight w:val="0"/>
      <w:marTop w:val="0"/>
      <w:marBottom w:val="0"/>
      <w:divBdr>
        <w:top w:val="none" w:sz="0" w:space="0" w:color="auto"/>
        <w:left w:val="none" w:sz="0" w:space="0" w:color="auto"/>
        <w:bottom w:val="none" w:sz="0" w:space="0" w:color="auto"/>
        <w:right w:val="none" w:sz="0" w:space="0" w:color="auto"/>
      </w:divBdr>
    </w:div>
    <w:div w:id="124155261">
      <w:bodyDiv w:val="1"/>
      <w:marLeft w:val="0"/>
      <w:marRight w:val="0"/>
      <w:marTop w:val="0"/>
      <w:marBottom w:val="0"/>
      <w:divBdr>
        <w:top w:val="none" w:sz="0" w:space="0" w:color="auto"/>
        <w:left w:val="none" w:sz="0" w:space="0" w:color="auto"/>
        <w:bottom w:val="none" w:sz="0" w:space="0" w:color="auto"/>
        <w:right w:val="none" w:sz="0" w:space="0" w:color="auto"/>
      </w:divBdr>
    </w:div>
    <w:div w:id="133061638">
      <w:bodyDiv w:val="1"/>
      <w:marLeft w:val="0"/>
      <w:marRight w:val="0"/>
      <w:marTop w:val="0"/>
      <w:marBottom w:val="0"/>
      <w:divBdr>
        <w:top w:val="none" w:sz="0" w:space="0" w:color="auto"/>
        <w:left w:val="none" w:sz="0" w:space="0" w:color="auto"/>
        <w:bottom w:val="none" w:sz="0" w:space="0" w:color="auto"/>
        <w:right w:val="none" w:sz="0" w:space="0" w:color="auto"/>
      </w:divBdr>
    </w:div>
    <w:div w:id="136191310">
      <w:bodyDiv w:val="1"/>
      <w:marLeft w:val="0"/>
      <w:marRight w:val="0"/>
      <w:marTop w:val="0"/>
      <w:marBottom w:val="0"/>
      <w:divBdr>
        <w:top w:val="none" w:sz="0" w:space="0" w:color="auto"/>
        <w:left w:val="none" w:sz="0" w:space="0" w:color="auto"/>
        <w:bottom w:val="none" w:sz="0" w:space="0" w:color="auto"/>
        <w:right w:val="none" w:sz="0" w:space="0" w:color="auto"/>
      </w:divBdr>
    </w:div>
    <w:div w:id="149955107">
      <w:bodyDiv w:val="1"/>
      <w:marLeft w:val="0"/>
      <w:marRight w:val="0"/>
      <w:marTop w:val="0"/>
      <w:marBottom w:val="0"/>
      <w:divBdr>
        <w:top w:val="none" w:sz="0" w:space="0" w:color="auto"/>
        <w:left w:val="none" w:sz="0" w:space="0" w:color="auto"/>
        <w:bottom w:val="none" w:sz="0" w:space="0" w:color="auto"/>
        <w:right w:val="none" w:sz="0" w:space="0" w:color="auto"/>
      </w:divBdr>
    </w:div>
    <w:div w:id="150567678">
      <w:bodyDiv w:val="1"/>
      <w:marLeft w:val="0"/>
      <w:marRight w:val="0"/>
      <w:marTop w:val="0"/>
      <w:marBottom w:val="0"/>
      <w:divBdr>
        <w:top w:val="none" w:sz="0" w:space="0" w:color="auto"/>
        <w:left w:val="none" w:sz="0" w:space="0" w:color="auto"/>
        <w:bottom w:val="none" w:sz="0" w:space="0" w:color="auto"/>
        <w:right w:val="none" w:sz="0" w:space="0" w:color="auto"/>
      </w:divBdr>
    </w:div>
    <w:div w:id="152184337">
      <w:bodyDiv w:val="1"/>
      <w:marLeft w:val="0"/>
      <w:marRight w:val="0"/>
      <w:marTop w:val="0"/>
      <w:marBottom w:val="0"/>
      <w:divBdr>
        <w:top w:val="none" w:sz="0" w:space="0" w:color="auto"/>
        <w:left w:val="none" w:sz="0" w:space="0" w:color="auto"/>
        <w:bottom w:val="none" w:sz="0" w:space="0" w:color="auto"/>
        <w:right w:val="none" w:sz="0" w:space="0" w:color="auto"/>
      </w:divBdr>
    </w:div>
    <w:div w:id="157842441">
      <w:bodyDiv w:val="1"/>
      <w:marLeft w:val="0"/>
      <w:marRight w:val="0"/>
      <w:marTop w:val="0"/>
      <w:marBottom w:val="0"/>
      <w:divBdr>
        <w:top w:val="none" w:sz="0" w:space="0" w:color="auto"/>
        <w:left w:val="none" w:sz="0" w:space="0" w:color="auto"/>
        <w:bottom w:val="none" w:sz="0" w:space="0" w:color="auto"/>
        <w:right w:val="none" w:sz="0" w:space="0" w:color="auto"/>
      </w:divBdr>
    </w:div>
    <w:div w:id="159273199">
      <w:bodyDiv w:val="1"/>
      <w:marLeft w:val="0"/>
      <w:marRight w:val="0"/>
      <w:marTop w:val="0"/>
      <w:marBottom w:val="0"/>
      <w:divBdr>
        <w:top w:val="none" w:sz="0" w:space="0" w:color="auto"/>
        <w:left w:val="none" w:sz="0" w:space="0" w:color="auto"/>
        <w:bottom w:val="none" w:sz="0" w:space="0" w:color="auto"/>
        <w:right w:val="none" w:sz="0" w:space="0" w:color="auto"/>
      </w:divBdr>
    </w:div>
    <w:div w:id="162627133">
      <w:bodyDiv w:val="1"/>
      <w:marLeft w:val="0"/>
      <w:marRight w:val="0"/>
      <w:marTop w:val="0"/>
      <w:marBottom w:val="0"/>
      <w:divBdr>
        <w:top w:val="none" w:sz="0" w:space="0" w:color="auto"/>
        <w:left w:val="none" w:sz="0" w:space="0" w:color="auto"/>
        <w:bottom w:val="none" w:sz="0" w:space="0" w:color="auto"/>
        <w:right w:val="none" w:sz="0" w:space="0" w:color="auto"/>
      </w:divBdr>
    </w:div>
    <w:div w:id="164050290">
      <w:bodyDiv w:val="1"/>
      <w:marLeft w:val="0"/>
      <w:marRight w:val="0"/>
      <w:marTop w:val="0"/>
      <w:marBottom w:val="0"/>
      <w:divBdr>
        <w:top w:val="none" w:sz="0" w:space="0" w:color="auto"/>
        <w:left w:val="none" w:sz="0" w:space="0" w:color="auto"/>
        <w:bottom w:val="none" w:sz="0" w:space="0" w:color="auto"/>
        <w:right w:val="none" w:sz="0" w:space="0" w:color="auto"/>
      </w:divBdr>
    </w:div>
    <w:div w:id="167788650">
      <w:bodyDiv w:val="1"/>
      <w:marLeft w:val="0"/>
      <w:marRight w:val="0"/>
      <w:marTop w:val="0"/>
      <w:marBottom w:val="0"/>
      <w:divBdr>
        <w:top w:val="none" w:sz="0" w:space="0" w:color="auto"/>
        <w:left w:val="none" w:sz="0" w:space="0" w:color="auto"/>
        <w:bottom w:val="none" w:sz="0" w:space="0" w:color="auto"/>
        <w:right w:val="none" w:sz="0" w:space="0" w:color="auto"/>
      </w:divBdr>
    </w:div>
    <w:div w:id="170802615">
      <w:bodyDiv w:val="1"/>
      <w:marLeft w:val="0"/>
      <w:marRight w:val="0"/>
      <w:marTop w:val="0"/>
      <w:marBottom w:val="0"/>
      <w:divBdr>
        <w:top w:val="none" w:sz="0" w:space="0" w:color="auto"/>
        <w:left w:val="none" w:sz="0" w:space="0" w:color="auto"/>
        <w:bottom w:val="none" w:sz="0" w:space="0" w:color="auto"/>
        <w:right w:val="none" w:sz="0" w:space="0" w:color="auto"/>
      </w:divBdr>
    </w:div>
    <w:div w:id="171530917">
      <w:bodyDiv w:val="1"/>
      <w:marLeft w:val="0"/>
      <w:marRight w:val="0"/>
      <w:marTop w:val="0"/>
      <w:marBottom w:val="0"/>
      <w:divBdr>
        <w:top w:val="none" w:sz="0" w:space="0" w:color="auto"/>
        <w:left w:val="none" w:sz="0" w:space="0" w:color="auto"/>
        <w:bottom w:val="none" w:sz="0" w:space="0" w:color="auto"/>
        <w:right w:val="none" w:sz="0" w:space="0" w:color="auto"/>
      </w:divBdr>
      <w:divsChild>
        <w:div w:id="692925988">
          <w:marLeft w:val="240"/>
          <w:marRight w:val="90"/>
          <w:marTop w:val="120"/>
          <w:marBottom w:val="75"/>
          <w:divBdr>
            <w:top w:val="none" w:sz="0" w:space="0" w:color="auto"/>
            <w:left w:val="none" w:sz="0" w:space="0" w:color="auto"/>
            <w:bottom w:val="none" w:sz="0" w:space="0" w:color="auto"/>
            <w:right w:val="none" w:sz="0" w:space="0" w:color="auto"/>
          </w:divBdr>
          <w:divsChild>
            <w:div w:id="528640595">
              <w:marLeft w:val="180"/>
              <w:marRight w:val="0"/>
              <w:marTop w:val="180"/>
              <w:marBottom w:val="0"/>
              <w:divBdr>
                <w:top w:val="none" w:sz="0" w:space="0" w:color="auto"/>
                <w:left w:val="none" w:sz="0" w:space="0" w:color="auto"/>
                <w:bottom w:val="none" w:sz="0" w:space="0" w:color="auto"/>
                <w:right w:val="none" w:sz="0" w:space="0" w:color="auto"/>
              </w:divBdr>
            </w:div>
            <w:div w:id="17157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6882">
      <w:bodyDiv w:val="1"/>
      <w:marLeft w:val="0"/>
      <w:marRight w:val="0"/>
      <w:marTop w:val="0"/>
      <w:marBottom w:val="0"/>
      <w:divBdr>
        <w:top w:val="none" w:sz="0" w:space="0" w:color="auto"/>
        <w:left w:val="none" w:sz="0" w:space="0" w:color="auto"/>
        <w:bottom w:val="none" w:sz="0" w:space="0" w:color="auto"/>
        <w:right w:val="none" w:sz="0" w:space="0" w:color="auto"/>
      </w:divBdr>
    </w:div>
    <w:div w:id="177893165">
      <w:bodyDiv w:val="1"/>
      <w:marLeft w:val="0"/>
      <w:marRight w:val="0"/>
      <w:marTop w:val="0"/>
      <w:marBottom w:val="0"/>
      <w:divBdr>
        <w:top w:val="none" w:sz="0" w:space="0" w:color="auto"/>
        <w:left w:val="none" w:sz="0" w:space="0" w:color="auto"/>
        <w:bottom w:val="none" w:sz="0" w:space="0" w:color="auto"/>
        <w:right w:val="none" w:sz="0" w:space="0" w:color="auto"/>
      </w:divBdr>
    </w:div>
    <w:div w:id="186602465">
      <w:bodyDiv w:val="1"/>
      <w:marLeft w:val="0"/>
      <w:marRight w:val="0"/>
      <w:marTop w:val="0"/>
      <w:marBottom w:val="0"/>
      <w:divBdr>
        <w:top w:val="none" w:sz="0" w:space="0" w:color="auto"/>
        <w:left w:val="none" w:sz="0" w:space="0" w:color="auto"/>
        <w:bottom w:val="none" w:sz="0" w:space="0" w:color="auto"/>
        <w:right w:val="none" w:sz="0" w:space="0" w:color="auto"/>
      </w:divBdr>
    </w:div>
    <w:div w:id="188569472">
      <w:bodyDiv w:val="1"/>
      <w:marLeft w:val="0"/>
      <w:marRight w:val="0"/>
      <w:marTop w:val="0"/>
      <w:marBottom w:val="0"/>
      <w:divBdr>
        <w:top w:val="none" w:sz="0" w:space="0" w:color="auto"/>
        <w:left w:val="none" w:sz="0" w:space="0" w:color="auto"/>
        <w:bottom w:val="none" w:sz="0" w:space="0" w:color="auto"/>
        <w:right w:val="none" w:sz="0" w:space="0" w:color="auto"/>
      </w:divBdr>
    </w:div>
    <w:div w:id="196505728">
      <w:bodyDiv w:val="1"/>
      <w:marLeft w:val="0"/>
      <w:marRight w:val="0"/>
      <w:marTop w:val="0"/>
      <w:marBottom w:val="0"/>
      <w:divBdr>
        <w:top w:val="none" w:sz="0" w:space="0" w:color="auto"/>
        <w:left w:val="none" w:sz="0" w:space="0" w:color="auto"/>
        <w:bottom w:val="none" w:sz="0" w:space="0" w:color="auto"/>
        <w:right w:val="none" w:sz="0" w:space="0" w:color="auto"/>
      </w:divBdr>
    </w:div>
    <w:div w:id="200243157">
      <w:bodyDiv w:val="1"/>
      <w:marLeft w:val="0"/>
      <w:marRight w:val="0"/>
      <w:marTop w:val="0"/>
      <w:marBottom w:val="0"/>
      <w:divBdr>
        <w:top w:val="none" w:sz="0" w:space="0" w:color="auto"/>
        <w:left w:val="none" w:sz="0" w:space="0" w:color="auto"/>
        <w:bottom w:val="none" w:sz="0" w:space="0" w:color="auto"/>
        <w:right w:val="none" w:sz="0" w:space="0" w:color="auto"/>
      </w:divBdr>
    </w:div>
    <w:div w:id="203910472">
      <w:bodyDiv w:val="1"/>
      <w:marLeft w:val="0"/>
      <w:marRight w:val="0"/>
      <w:marTop w:val="0"/>
      <w:marBottom w:val="0"/>
      <w:divBdr>
        <w:top w:val="none" w:sz="0" w:space="0" w:color="auto"/>
        <w:left w:val="none" w:sz="0" w:space="0" w:color="auto"/>
        <w:bottom w:val="none" w:sz="0" w:space="0" w:color="auto"/>
        <w:right w:val="none" w:sz="0" w:space="0" w:color="auto"/>
      </w:divBdr>
    </w:div>
    <w:div w:id="208734095">
      <w:bodyDiv w:val="1"/>
      <w:marLeft w:val="0"/>
      <w:marRight w:val="0"/>
      <w:marTop w:val="0"/>
      <w:marBottom w:val="0"/>
      <w:divBdr>
        <w:top w:val="none" w:sz="0" w:space="0" w:color="auto"/>
        <w:left w:val="none" w:sz="0" w:space="0" w:color="auto"/>
        <w:bottom w:val="none" w:sz="0" w:space="0" w:color="auto"/>
        <w:right w:val="none" w:sz="0" w:space="0" w:color="auto"/>
      </w:divBdr>
    </w:div>
    <w:div w:id="224024739">
      <w:bodyDiv w:val="1"/>
      <w:marLeft w:val="0"/>
      <w:marRight w:val="0"/>
      <w:marTop w:val="0"/>
      <w:marBottom w:val="0"/>
      <w:divBdr>
        <w:top w:val="none" w:sz="0" w:space="0" w:color="auto"/>
        <w:left w:val="none" w:sz="0" w:space="0" w:color="auto"/>
        <w:bottom w:val="none" w:sz="0" w:space="0" w:color="auto"/>
        <w:right w:val="none" w:sz="0" w:space="0" w:color="auto"/>
      </w:divBdr>
    </w:div>
    <w:div w:id="225998969">
      <w:bodyDiv w:val="1"/>
      <w:marLeft w:val="0"/>
      <w:marRight w:val="0"/>
      <w:marTop w:val="0"/>
      <w:marBottom w:val="0"/>
      <w:divBdr>
        <w:top w:val="none" w:sz="0" w:space="0" w:color="auto"/>
        <w:left w:val="none" w:sz="0" w:space="0" w:color="auto"/>
        <w:bottom w:val="none" w:sz="0" w:space="0" w:color="auto"/>
        <w:right w:val="none" w:sz="0" w:space="0" w:color="auto"/>
      </w:divBdr>
    </w:div>
    <w:div w:id="230581111">
      <w:bodyDiv w:val="1"/>
      <w:marLeft w:val="0"/>
      <w:marRight w:val="0"/>
      <w:marTop w:val="0"/>
      <w:marBottom w:val="0"/>
      <w:divBdr>
        <w:top w:val="none" w:sz="0" w:space="0" w:color="auto"/>
        <w:left w:val="none" w:sz="0" w:space="0" w:color="auto"/>
        <w:bottom w:val="none" w:sz="0" w:space="0" w:color="auto"/>
        <w:right w:val="none" w:sz="0" w:space="0" w:color="auto"/>
      </w:divBdr>
      <w:divsChild>
        <w:div w:id="1302074940">
          <w:marLeft w:val="240"/>
          <w:marRight w:val="90"/>
          <w:marTop w:val="120"/>
          <w:marBottom w:val="75"/>
          <w:divBdr>
            <w:top w:val="single" w:sz="6" w:space="8" w:color="C6C6C6"/>
            <w:left w:val="single" w:sz="6" w:space="12" w:color="C6C6C6"/>
            <w:bottom w:val="single" w:sz="6" w:space="6" w:color="C6C6C6"/>
            <w:right w:val="single" w:sz="6" w:space="12" w:color="C6C6C6"/>
          </w:divBdr>
          <w:divsChild>
            <w:div w:id="208649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85740">
      <w:bodyDiv w:val="1"/>
      <w:marLeft w:val="0"/>
      <w:marRight w:val="0"/>
      <w:marTop w:val="0"/>
      <w:marBottom w:val="0"/>
      <w:divBdr>
        <w:top w:val="none" w:sz="0" w:space="0" w:color="auto"/>
        <w:left w:val="none" w:sz="0" w:space="0" w:color="auto"/>
        <w:bottom w:val="none" w:sz="0" w:space="0" w:color="auto"/>
        <w:right w:val="none" w:sz="0" w:space="0" w:color="auto"/>
      </w:divBdr>
    </w:div>
    <w:div w:id="251164932">
      <w:bodyDiv w:val="1"/>
      <w:marLeft w:val="0"/>
      <w:marRight w:val="0"/>
      <w:marTop w:val="0"/>
      <w:marBottom w:val="0"/>
      <w:divBdr>
        <w:top w:val="none" w:sz="0" w:space="0" w:color="auto"/>
        <w:left w:val="none" w:sz="0" w:space="0" w:color="auto"/>
        <w:bottom w:val="none" w:sz="0" w:space="0" w:color="auto"/>
        <w:right w:val="none" w:sz="0" w:space="0" w:color="auto"/>
      </w:divBdr>
    </w:div>
    <w:div w:id="251620922">
      <w:bodyDiv w:val="1"/>
      <w:marLeft w:val="0"/>
      <w:marRight w:val="0"/>
      <w:marTop w:val="0"/>
      <w:marBottom w:val="0"/>
      <w:divBdr>
        <w:top w:val="none" w:sz="0" w:space="0" w:color="auto"/>
        <w:left w:val="none" w:sz="0" w:space="0" w:color="auto"/>
        <w:bottom w:val="none" w:sz="0" w:space="0" w:color="auto"/>
        <w:right w:val="none" w:sz="0" w:space="0" w:color="auto"/>
      </w:divBdr>
    </w:div>
    <w:div w:id="283343685">
      <w:bodyDiv w:val="1"/>
      <w:marLeft w:val="0"/>
      <w:marRight w:val="0"/>
      <w:marTop w:val="0"/>
      <w:marBottom w:val="0"/>
      <w:divBdr>
        <w:top w:val="none" w:sz="0" w:space="0" w:color="auto"/>
        <w:left w:val="none" w:sz="0" w:space="0" w:color="auto"/>
        <w:bottom w:val="none" w:sz="0" w:space="0" w:color="auto"/>
        <w:right w:val="none" w:sz="0" w:space="0" w:color="auto"/>
      </w:divBdr>
    </w:div>
    <w:div w:id="296835415">
      <w:bodyDiv w:val="1"/>
      <w:marLeft w:val="0"/>
      <w:marRight w:val="0"/>
      <w:marTop w:val="0"/>
      <w:marBottom w:val="0"/>
      <w:divBdr>
        <w:top w:val="none" w:sz="0" w:space="0" w:color="auto"/>
        <w:left w:val="none" w:sz="0" w:space="0" w:color="auto"/>
        <w:bottom w:val="none" w:sz="0" w:space="0" w:color="auto"/>
        <w:right w:val="none" w:sz="0" w:space="0" w:color="auto"/>
      </w:divBdr>
    </w:div>
    <w:div w:id="306320467">
      <w:bodyDiv w:val="1"/>
      <w:marLeft w:val="0"/>
      <w:marRight w:val="0"/>
      <w:marTop w:val="0"/>
      <w:marBottom w:val="0"/>
      <w:divBdr>
        <w:top w:val="none" w:sz="0" w:space="0" w:color="auto"/>
        <w:left w:val="none" w:sz="0" w:space="0" w:color="auto"/>
        <w:bottom w:val="none" w:sz="0" w:space="0" w:color="auto"/>
        <w:right w:val="none" w:sz="0" w:space="0" w:color="auto"/>
      </w:divBdr>
    </w:div>
    <w:div w:id="312179197">
      <w:bodyDiv w:val="1"/>
      <w:marLeft w:val="0"/>
      <w:marRight w:val="0"/>
      <w:marTop w:val="0"/>
      <w:marBottom w:val="0"/>
      <w:divBdr>
        <w:top w:val="none" w:sz="0" w:space="0" w:color="auto"/>
        <w:left w:val="none" w:sz="0" w:space="0" w:color="auto"/>
        <w:bottom w:val="none" w:sz="0" w:space="0" w:color="auto"/>
        <w:right w:val="none" w:sz="0" w:space="0" w:color="auto"/>
      </w:divBdr>
    </w:div>
    <w:div w:id="318851764">
      <w:bodyDiv w:val="1"/>
      <w:marLeft w:val="0"/>
      <w:marRight w:val="0"/>
      <w:marTop w:val="0"/>
      <w:marBottom w:val="0"/>
      <w:divBdr>
        <w:top w:val="none" w:sz="0" w:space="0" w:color="auto"/>
        <w:left w:val="none" w:sz="0" w:space="0" w:color="auto"/>
        <w:bottom w:val="none" w:sz="0" w:space="0" w:color="auto"/>
        <w:right w:val="none" w:sz="0" w:space="0" w:color="auto"/>
      </w:divBdr>
    </w:div>
    <w:div w:id="319964511">
      <w:bodyDiv w:val="1"/>
      <w:marLeft w:val="0"/>
      <w:marRight w:val="0"/>
      <w:marTop w:val="0"/>
      <w:marBottom w:val="0"/>
      <w:divBdr>
        <w:top w:val="none" w:sz="0" w:space="0" w:color="auto"/>
        <w:left w:val="none" w:sz="0" w:space="0" w:color="auto"/>
        <w:bottom w:val="none" w:sz="0" w:space="0" w:color="auto"/>
        <w:right w:val="none" w:sz="0" w:space="0" w:color="auto"/>
      </w:divBdr>
    </w:div>
    <w:div w:id="328287920">
      <w:bodyDiv w:val="1"/>
      <w:marLeft w:val="0"/>
      <w:marRight w:val="0"/>
      <w:marTop w:val="0"/>
      <w:marBottom w:val="0"/>
      <w:divBdr>
        <w:top w:val="none" w:sz="0" w:space="0" w:color="auto"/>
        <w:left w:val="none" w:sz="0" w:space="0" w:color="auto"/>
        <w:bottom w:val="none" w:sz="0" w:space="0" w:color="auto"/>
        <w:right w:val="none" w:sz="0" w:space="0" w:color="auto"/>
      </w:divBdr>
    </w:div>
    <w:div w:id="341053900">
      <w:bodyDiv w:val="1"/>
      <w:marLeft w:val="0"/>
      <w:marRight w:val="0"/>
      <w:marTop w:val="0"/>
      <w:marBottom w:val="0"/>
      <w:divBdr>
        <w:top w:val="none" w:sz="0" w:space="0" w:color="auto"/>
        <w:left w:val="none" w:sz="0" w:space="0" w:color="auto"/>
        <w:bottom w:val="none" w:sz="0" w:space="0" w:color="auto"/>
        <w:right w:val="none" w:sz="0" w:space="0" w:color="auto"/>
      </w:divBdr>
    </w:div>
    <w:div w:id="368460228">
      <w:bodyDiv w:val="1"/>
      <w:marLeft w:val="0"/>
      <w:marRight w:val="0"/>
      <w:marTop w:val="0"/>
      <w:marBottom w:val="0"/>
      <w:divBdr>
        <w:top w:val="none" w:sz="0" w:space="0" w:color="auto"/>
        <w:left w:val="none" w:sz="0" w:space="0" w:color="auto"/>
        <w:bottom w:val="none" w:sz="0" w:space="0" w:color="auto"/>
        <w:right w:val="none" w:sz="0" w:space="0" w:color="auto"/>
      </w:divBdr>
    </w:div>
    <w:div w:id="369185189">
      <w:bodyDiv w:val="1"/>
      <w:marLeft w:val="0"/>
      <w:marRight w:val="0"/>
      <w:marTop w:val="0"/>
      <w:marBottom w:val="0"/>
      <w:divBdr>
        <w:top w:val="none" w:sz="0" w:space="0" w:color="auto"/>
        <w:left w:val="none" w:sz="0" w:space="0" w:color="auto"/>
        <w:bottom w:val="none" w:sz="0" w:space="0" w:color="auto"/>
        <w:right w:val="none" w:sz="0" w:space="0" w:color="auto"/>
      </w:divBdr>
    </w:div>
    <w:div w:id="375542178">
      <w:bodyDiv w:val="1"/>
      <w:marLeft w:val="0"/>
      <w:marRight w:val="0"/>
      <w:marTop w:val="0"/>
      <w:marBottom w:val="0"/>
      <w:divBdr>
        <w:top w:val="none" w:sz="0" w:space="0" w:color="auto"/>
        <w:left w:val="none" w:sz="0" w:space="0" w:color="auto"/>
        <w:bottom w:val="none" w:sz="0" w:space="0" w:color="auto"/>
        <w:right w:val="none" w:sz="0" w:space="0" w:color="auto"/>
      </w:divBdr>
    </w:div>
    <w:div w:id="376903483">
      <w:bodyDiv w:val="1"/>
      <w:marLeft w:val="0"/>
      <w:marRight w:val="0"/>
      <w:marTop w:val="0"/>
      <w:marBottom w:val="0"/>
      <w:divBdr>
        <w:top w:val="none" w:sz="0" w:space="0" w:color="auto"/>
        <w:left w:val="none" w:sz="0" w:space="0" w:color="auto"/>
        <w:bottom w:val="none" w:sz="0" w:space="0" w:color="auto"/>
        <w:right w:val="none" w:sz="0" w:space="0" w:color="auto"/>
      </w:divBdr>
    </w:div>
    <w:div w:id="386300384">
      <w:bodyDiv w:val="1"/>
      <w:marLeft w:val="0"/>
      <w:marRight w:val="0"/>
      <w:marTop w:val="0"/>
      <w:marBottom w:val="0"/>
      <w:divBdr>
        <w:top w:val="none" w:sz="0" w:space="0" w:color="auto"/>
        <w:left w:val="none" w:sz="0" w:space="0" w:color="auto"/>
        <w:bottom w:val="none" w:sz="0" w:space="0" w:color="auto"/>
        <w:right w:val="none" w:sz="0" w:space="0" w:color="auto"/>
      </w:divBdr>
    </w:div>
    <w:div w:id="394820209">
      <w:bodyDiv w:val="1"/>
      <w:marLeft w:val="0"/>
      <w:marRight w:val="0"/>
      <w:marTop w:val="0"/>
      <w:marBottom w:val="0"/>
      <w:divBdr>
        <w:top w:val="none" w:sz="0" w:space="0" w:color="auto"/>
        <w:left w:val="none" w:sz="0" w:space="0" w:color="auto"/>
        <w:bottom w:val="none" w:sz="0" w:space="0" w:color="auto"/>
        <w:right w:val="none" w:sz="0" w:space="0" w:color="auto"/>
      </w:divBdr>
    </w:div>
    <w:div w:id="395858747">
      <w:bodyDiv w:val="1"/>
      <w:marLeft w:val="0"/>
      <w:marRight w:val="0"/>
      <w:marTop w:val="0"/>
      <w:marBottom w:val="0"/>
      <w:divBdr>
        <w:top w:val="none" w:sz="0" w:space="0" w:color="auto"/>
        <w:left w:val="none" w:sz="0" w:space="0" w:color="auto"/>
        <w:bottom w:val="none" w:sz="0" w:space="0" w:color="auto"/>
        <w:right w:val="none" w:sz="0" w:space="0" w:color="auto"/>
      </w:divBdr>
    </w:div>
    <w:div w:id="397049533">
      <w:bodyDiv w:val="1"/>
      <w:marLeft w:val="0"/>
      <w:marRight w:val="0"/>
      <w:marTop w:val="0"/>
      <w:marBottom w:val="0"/>
      <w:divBdr>
        <w:top w:val="none" w:sz="0" w:space="0" w:color="auto"/>
        <w:left w:val="none" w:sz="0" w:space="0" w:color="auto"/>
        <w:bottom w:val="none" w:sz="0" w:space="0" w:color="auto"/>
        <w:right w:val="none" w:sz="0" w:space="0" w:color="auto"/>
      </w:divBdr>
    </w:div>
    <w:div w:id="429817798">
      <w:bodyDiv w:val="1"/>
      <w:marLeft w:val="0"/>
      <w:marRight w:val="0"/>
      <w:marTop w:val="0"/>
      <w:marBottom w:val="0"/>
      <w:divBdr>
        <w:top w:val="none" w:sz="0" w:space="0" w:color="auto"/>
        <w:left w:val="none" w:sz="0" w:space="0" w:color="auto"/>
        <w:bottom w:val="none" w:sz="0" w:space="0" w:color="auto"/>
        <w:right w:val="none" w:sz="0" w:space="0" w:color="auto"/>
      </w:divBdr>
    </w:div>
    <w:div w:id="435059371">
      <w:bodyDiv w:val="1"/>
      <w:marLeft w:val="0"/>
      <w:marRight w:val="0"/>
      <w:marTop w:val="0"/>
      <w:marBottom w:val="0"/>
      <w:divBdr>
        <w:top w:val="none" w:sz="0" w:space="0" w:color="auto"/>
        <w:left w:val="none" w:sz="0" w:space="0" w:color="auto"/>
        <w:bottom w:val="none" w:sz="0" w:space="0" w:color="auto"/>
        <w:right w:val="none" w:sz="0" w:space="0" w:color="auto"/>
      </w:divBdr>
    </w:div>
    <w:div w:id="437483190">
      <w:bodyDiv w:val="1"/>
      <w:marLeft w:val="0"/>
      <w:marRight w:val="0"/>
      <w:marTop w:val="0"/>
      <w:marBottom w:val="0"/>
      <w:divBdr>
        <w:top w:val="none" w:sz="0" w:space="0" w:color="auto"/>
        <w:left w:val="none" w:sz="0" w:space="0" w:color="auto"/>
        <w:bottom w:val="none" w:sz="0" w:space="0" w:color="auto"/>
        <w:right w:val="none" w:sz="0" w:space="0" w:color="auto"/>
      </w:divBdr>
    </w:div>
    <w:div w:id="439835813">
      <w:bodyDiv w:val="1"/>
      <w:marLeft w:val="0"/>
      <w:marRight w:val="0"/>
      <w:marTop w:val="0"/>
      <w:marBottom w:val="0"/>
      <w:divBdr>
        <w:top w:val="none" w:sz="0" w:space="0" w:color="auto"/>
        <w:left w:val="none" w:sz="0" w:space="0" w:color="auto"/>
        <w:bottom w:val="none" w:sz="0" w:space="0" w:color="auto"/>
        <w:right w:val="none" w:sz="0" w:space="0" w:color="auto"/>
      </w:divBdr>
    </w:div>
    <w:div w:id="451091160">
      <w:bodyDiv w:val="1"/>
      <w:marLeft w:val="0"/>
      <w:marRight w:val="0"/>
      <w:marTop w:val="0"/>
      <w:marBottom w:val="0"/>
      <w:divBdr>
        <w:top w:val="none" w:sz="0" w:space="0" w:color="auto"/>
        <w:left w:val="none" w:sz="0" w:space="0" w:color="auto"/>
        <w:bottom w:val="none" w:sz="0" w:space="0" w:color="auto"/>
        <w:right w:val="none" w:sz="0" w:space="0" w:color="auto"/>
      </w:divBdr>
    </w:div>
    <w:div w:id="452138485">
      <w:bodyDiv w:val="1"/>
      <w:marLeft w:val="0"/>
      <w:marRight w:val="0"/>
      <w:marTop w:val="0"/>
      <w:marBottom w:val="0"/>
      <w:divBdr>
        <w:top w:val="none" w:sz="0" w:space="0" w:color="auto"/>
        <w:left w:val="none" w:sz="0" w:space="0" w:color="auto"/>
        <w:bottom w:val="none" w:sz="0" w:space="0" w:color="auto"/>
        <w:right w:val="none" w:sz="0" w:space="0" w:color="auto"/>
      </w:divBdr>
    </w:div>
    <w:div w:id="452870704">
      <w:bodyDiv w:val="1"/>
      <w:marLeft w:val="0"/>
      <w:marRight w:val="0"/>
      <w:marTop w:val="0"/>
      <w:marBottom w:val="0"/>
      <w:divBdr>
        <w:top w:val="none" w:sz="0" w:space="0" w:color="auto"/>
        <w:left w:val="none" w:sz="0" w:space="0" w:color="auto"/>
        <w:bottom w:val="none" w:sz="0" w:space="0" w:color="auto"/>
        <w:right w:val="none" w:sz="0" w:space="0" w:color="auto"/>
      </w:divBdr>
    </w:div>
    <w:div w:id="454060575">
      <w:bodyDiv w:val="1"/>
      <w:marLeft w:val="0"/>
      <w:marRight w:val="0"/>
      <w:marTop w:val="0"/>
      <w:marBottom w:val="0"/>
      <w:divBdr>
        <w:top w:val="none" w:sz="0" w:space="0" w:color="auto"/>
        <w:left w:val="none" w:sz="0" w:space="0" w:color="auto"/>
        <w:bottom w:val="none" w:sz="0" w:space="0" w:color="auto"/>
        <w:right w:val="none" w:sz="0" w:space="0" w:color="auto"/>
      </w:divBdr>
    </w:div>
    <w:div w:id="471679871">
      <w:bodyDiv w:val="1"/>
      <w:marLeft w:val="0"/>
      <w:marRight w:val="0"/>
      <w:marTop w:val="0"/>
      <w:marBottom w:val="0"/>
      <w:divBdr>
        <w:top w:val="none" w:sz="0" w:space="0" w:color="auto"/>
        <w:left w:val="none" w:sz="0" w:space="0" w:color="auto"/>
        <w:bottom w:val="none" w:sz="0" w:space="0" w:color="auto"/>
        <w:right w:val="none" w:sz="0" w:space="0" w:color="auto"/>
      </w:divBdr>
    </w:div>
    <w:div w:id="473067932">
      <w:bodyDiv w:val="1"/>
      <w:marLeft w:val="0"/>
      <w:marRight w:val="0"/>
      <w:marTop w:val="0"/>
      <w:marBottom w:val="0"/>
      <w:divBdr>
        <w:top w:val="none" w:sz="0" w:space="0" w:color="auto"/>
        <w:left w:val="none" w:sz="0" w:space="0" w:color="auto"/>
        <w:bottom w:val="none" w:sz="0" w:space="0" w:color="auto"/>
        <w:right w:val="none" w:sz="0" w:space="0" w:color="auto"/>
      </w:divBdr>
    </w:div>
    <w:div w:id="486214806">
      <w:bodyDiv w:val="1"/>
      <w:marLeft w:val="0"/>
      <w:marRight w:val="0"/>
      <w:marTop w:val="0"/>
      <w:marBottom w:val="0"/>
      <w:divBdr>
        <w:top w:val="none" w:sz="0" w:space="0" w:color="auto"/>
        <w:left w:val="none" w:sz="0" w:space="0" w:color="auto"/>
        <w:bottom w:val="none" w:sz="0" w:space="0" w:color="auto"/>
        <w:right w:val="none" w:sz="0" w:space="0" w:color="auto"/>
      </w:divBdr>
    </w:div>
    <w:div w:id="486939934">
      <w:bodyDiv w:val="1"/>
      <w:marLeft w:val="0"/>
      <w:marRight w:val="0"/>
      <w:marTop w:val="0"/>
      <w:marBottom w:val="0"/>
      <w:divBdr>
        <w:top w:val="none" w:sz="0" w:space="0" w:color="auto"/>
        <w:left w:val="none" w:sz="0" w:space="0" w:color="auto"/>
        <w:bottom w:val="none" w:sz="0" w:space="0" w:color="auto"/>
        <w:right w:val="none" w:sz="0" w:space="0" w:color="auto"/>
      </w:divBdr>
    </w:div>
    <w:div w:id="492062467">
      <w:bodyDiv w:val="1"/>
      <w:marLeft w:val="0"/>
      <w:marRight w:val="0"/>
      <w:marTop w:val="0"/>
      <w:marBottom w:val="0"/>
      <w:divBdr>
        <w:top w:val="none" w:sz="0" w:space="0" w:color="auto"/>
        <w:left w:val="none" w:sz="0" w:space="0" w:color="auto"/>
        <w:bottom w:val="none" w:sz="0" w:space="0" w:color="auto"/>
        <w:right w:val="none" w:sz="0" w:space="0" w:color="auto"/>
      </w:divBdr>
    </w:div>
    <w:div w:id="496043536">
      <w:bodyDiv w:val="1"/>
      <w:marLeft w:val="0"/>
      <w:marRight w:val="0"/>
      <w:marTop w:val="0"/>
      <w:marBottom w:val="0"/>
      <w:divBdr>
        <w:top w:val="none" w:sz="0" w:space="0" w:color="auto"/>
        <w:left w:val="none" w:sz="0" w:space="0" w:color="auto"/>
        <w:bottom w:val="none" w:sz="0" w:space="0" w:color="auto"/>
        <w:right w:val="none" w:sz="0" w:space="0" w:color="auto"/>
      </w:divBdr>
    </w:div>
    <w:div w:id="499933631">
      <w:bodyDiv w:val="1"/>
      <w:marLeft w:val="0"/>
      <w:marRight w:val="0"/>
      <w:marTop w:val="0"/>
      <w:marBottom w:val="0"/>
      <w:divBdr>
        <w:top w:val="none" w:sz="0" w:space="0" w:color="auto"/>
        <w:left w:val="none" w:sz="0" w:space="0" w:color="auto"/>
        <w:bottom w:val="none" w:sz="0" w:space="0" w:color="auto"/>
        <w:right w:val="none" w:sz="0" w:space="0" w:color="auto"/>
      </w:divBdr>
    </w:div>
    <w:div w:id="501243024">
      <w:bodyDiv w:val="1"/>
      <w:marLeft w:val="0"/>
      <w:marRight w:val="0"/>
      <w:marTop w:val="0"/>
      <w:marBottom w:val="0"/>
      <w:divBdr>
        <w:top w:val="none" w:sz="0" w:space="0" w:color="auto"/>
        <w:left w:val="none" w:sz="0" w:space="0" w:color="auto"/>
        <w:bottom w:val="none" w:sz="0" w:space="0" w:color="auto"/>
        <w:right w:val="none" w:sz="0" w:space="0" w:color="auto"/>
      </w:divBdr>
    </w:div>
    <w:div w:id="501512045">
      <w:bodyDiv w:val="1"/>
      <w:marLeft w:val="0"/>
      <w:marRight w:val="0"/>
      <w:marTop w:val="0"/>
      <w:marBottom w:val="0"/>
      <w:divBdr>
        <w:top w:val="none" w:sz="0" w:space="0" w:color="auto"/>
        <w:left w:val="none" w:sz="0" w:space="0" w:color="auto"/>
        <w:bottom w:val="none" w:sz="0" w:space="0" w:color="auto"/>
        <w:right w:val="none" w:sz="0" w:space="0" w:color="auto"/>
      </w:divBdr>
    </w:div>
    <w:div w:id="505704500">
      <w:bodyDiv w:val="1"/>
      <w:marLeft w:val="0"/>
      <w:marRight w:val="0"/>
      <w:marTop w:val="0"/>
      <w:marBottom w:val="0"/>
      <w:divBdr>
        <w:top w:val="none" w:sz="0" w:space="0" w:color="auto"/>
        <w:left w:val="none" w:sz="0" w:space="0" w:color="auto"/>
        <w:bottom w:val="none" w:sz="0" w:space="0" w:color="auto"/>
        <w:right w:val="none" w:sz="0" w:space="0" w:color="auto"/>
      </w:divBdr>
    </w:div>
    <w:div w:id="520700595">
      <w:bodyDiv w:val="1"/>
      <w:marLeft w:val="0"/>
      <w:marRight w:val="0"/>
      <w:marTop w:val="0"/>
      <w:marBottom w:val="0"/>
      <w:divBdr>
        <w:top w:val="none" w:sz="0" w:space="0" w:color="auto"/>
        <w:left w:val="none" w:sz="0" w:space="0" w:color="auto"/>
        <w:bottom w:val="none" w:sz="0" w:space="0" w:color="auto"/>
        <w:right w:val="none" w:sz="0" w:space="0" w:color="auto"/>
      </w:divBdr>
    </w:div>
    <w:div w:id="525171905">
      <w:bodyDiv w:val="1"/>
      <w:marLeft w:val="0"/>
      <w:marRight w:val="0"/>
      <w:marTop w:val="0"/>
      <w:marBottom w:val="0"/>
      <w:divBdr>
        <w:top w:val="none" w:sz="0" w:space="0" w:color="auto"/>
        <w:left w:val="none" w:sz="0" w:space="0" w:color="auto"/>
        <w:bottom w:val="none" w:sz="0" w:space="0" w:color="auto"/>
        <w:right w:val="none" w:sz="0" w:space="0" w:color="auto"/>
      </w:divBdr>
    </w:div>
    <w:div w:id="531306561">
      <w:bodyDiv w:val="1"/>
      <w:marLeft w:val="0"/>
      <w:marRight w:val="0"/>
      <w:marTop w:val="0"/>
      <w:marBottom w:val="0"/>
      <w:divBdr>
        <w:top w:val="none" w:sz="0" w:space="0" w:color="auto"/>
        <w:left w:val="none" w:sz="0" w:space="0" w:color="auto"/>
        <w:bottom w:val="none" w:sz="0" w:space="0" w:color="auto"/>
        <w:right w:val="none" w:sz="0" w:space="0" w:color="auto"/>
      </w:divBdr>
    </w:div>
    <w:div w:id="544029801">
      <w:bodyDiv w:val="1"/>
      <w:marLeft w:val="0"/>
      <w:marRight w:val="0"/>
      <w:marTop w:val="0"/>
      <w:marBottom w:val="0"/>
      <w:divBdr>
        <w:top w:val="none" w:sz="0" w:space="0" w:color="auto"/>
        <w:left w:val="none" w:sz="0" w:space="0" w:color="auto"/>
        <w:bottom w:val="none" w:sz="0" w:space="0" w:color="auto"/>
        <w:right w:val="none" w:sz="0" w:space="0" w:color="auto"/>
      </w:divBdr>
    </w:div>
    <w:div w:id="546066957">
      <w:bodyDiv w:val="1"/>
      <w:marLeft w:val="0"/>
      <w:marRight w:val="0"/>
      <w:marTop w:val="0"/>
      <w:marBottom w:val="0"/>
      <w:divBdr>
        <w:top w:val="none" w:sz="0" w:space="0" w:color="auto"/>
        <w:left w:val="none" w:sz="0" w:space="0" w:color="auto"/>
        <w:bottom w:val="none" w:sz="0" w:space="0" w:color="auto"/>
        <w:right w:val="none" w:sz="0" w:space="0" w:color="auto"/>
      </w:divBdr>
    </w:div>
    <w:div w:id="546378849">
      <w:bodyDiv w:val="1"/>
      <w:marLeft w:val="0"/>
      <w:marRight w:val="0"/>
      <w:marTop w:val="0"/>
      <w:marBottom w:val="0"/>
      <w:divBdr>
        <w:top w:val="none" w:sz="0" w:space="0" w:color="auto"/>
        <w:left w:val="none" w:sz="0" w:space="0" w:color="auto"/>
        <w:bottom w:val="none" w:sz="0" w:space="0" w:color="auto"/>
        <w:right w:val="none" w:sz="0" w:space="0" w:color="auto"/>
      </w:divBdr>
    </w:div>
    <w:div w:id="557009416">
      <w:bodyDiv w:val="1"/>
      <w:marLeft w:val="0"/>
      <w:marRight w:val="0"/>
      <w:marTop w:val="0"/>
      <w:marBottom w:val="0"/>
      <w:divBdr>
        <w:top w:val="none" w:sz="0" w:space="0" w:color="auto"/>
        <w:left w:val="none" w:sz="0" w:space="0" w:color="auto"/>
        <w:bottom w:val="none" w:sz="0" w:space="0" w:color="auto"/>
        <w:right w:val="none" w:sz="0" w:space="0" w:color="auto"/>
      </w:divBdr>
    </w:div>
    <w:div w:id="561596437">
      <w:bodyDiv w:val="1"/>
      <w:marLeft w:val="0"/>
      <w:marRight w:val="0"/>
      <w:marTop w:val="0"/>
      <w:marBottom w:val="0"/>
      <w:divBdr>
        <w:top w:val="none" w:sz="0" w:space="0" w:color="auto"/>
        <w:left w:val="none" w:sz="0" w:space="0" w:color="auto"/>
        <w:bottom w:val="none" w:sz="0" w:space="0" w:color="auto"/>
        <w:right w:val="none" w:sz="0" w:space="0" w:color="auto"/>
      </w:divBdr>
    </w:div>
    <w:div w:id="561985807">
      <w:bodyDiv w:val="1"/>
      <w:marLeft w:val="0"/>
      <w:marRight w:val="0"/>
      <w:marTop w:val="0"/>
      <w:marBottom w:val="0"/>
      <w:divBdr>
        <w:top w:val="none" w:sz="0" w:space="0" w:color="auto"/>
        <w:left w:val="none" w:sz="0" w:space="0" w:color="auto"/>
        <w:bottom w:val="none" w:sz="0" w:space="0" w:color="auto"/>
        <w:right w:val="none" w:sz="0" w:space="0" w:color="auto"/>
      </w:divBdr>
    </w:div>
    <w:div w:id="571623424">
      <w:bodyDiv w:val="1"/>
      <w:marLeft w:val="0"/>
      <w:marRight w:val="0"/>
      <w:marTop w:val="0"/>
      <w:marBottom w:val="0"/>
      <w:divBdr>
        <w:top w:val="none" w:sz="0" w:space="0" w:color="auto"/>
        <w:left w:val="none" w:sz="0" w:space="0" w:color="auto"/>
        <w:bottom w:val="none" w:sz="0" w:space="0" w:color="auto"/>
        <w:right w:val="none" w:sz="0" w:space="0" w:color="auto"/>
      </w:divBdr>
    </w:div>
    <w:div w:id="574778998">
      <w:bodyDiv w:val="1"/>
      <w:marLeft w:val="0"/>
      <w:marRight w:val="0"/>
      <w:marTop w:val="0"/>
      <w:marBottom w:val="0"/>
      <w:divBdr>
        <w:top w:val="none" w:sz="0" w:space="0" w:color="auto"/>
        <w:left w:val="none" w:sz="0" w:space="0" w:color="auto"/>
        <w:bottom w:val="none" w:sz="0" w:space="0" w:color="auto"/>
        <w:right w:val="none" w:sz="0" w:space="0" w:color="auto"/>
      </w:divBdr>
    </w:div>
    <w:div w:id="583344143">
      <w:bodyDiv w:val="1"/>
      <w:marLeft w:val="0"/>
      <w:marRight w:val="0"/>
      <w:marTop w:val="0"/>
      <w:marBottom w:val="0"/>
      <w:divBdr>
        <w:top w:val="none" w:sz="0" w:space="0" w:color="auto"/>
        <w:left w:val="none" w:sz="0" w:space="0" w:color="auto"/>
        <w:bottom w:val="none" w:sz="0" w:space="0" w:color="auto"/>
        <w:right w:val="none" w:sz="0" w:space="0" w:color="auto"/>
      </w:divBdr>
    </w:div>
    <w:div w:id="592788718">
      <w:bodyDiv w:val="1"/>
      <w:marLeft w:val="0"/>
      <w:marRight w:val="0"/>
      <w:marTop w:val="0"/>
      <w:marBottom w:val="0"/>
      <w:divBdr>
        <w:top w:val="none" w:sz="0" w:space="0" w:color="auto"/>
        <w:left w:val="none" w:sz="0" w:space="0" w:color="auto"/>
        <w:bottom w:val="none" w:sz="0" w:space="0" w:color="auto"/>
        <w:right w:val="none" w:sz="0" w:space="0" w:color="auto"/>
      </w:divBdr>
    </w:div>
    <w:div w:id="592973764">
      <w:bodyDiv w:val="1"/>
      <w:marLeft w:val="0"/>
      <w:marRight w:val="0"/>
      <w:marTop w:val="0"/>
      <w:marBottom w:val="0"/>
      <w:divBdr>
        <w:top w:val="none" w:sz="0" w:space="0" w:color="auto"/>
        <w:left w:val="none" w:sz="0" w:space="0" w:color="auto"/>
        <w:bottom w:val="none" w:sz="0" w:space="0" w:color="auto"/>
        <w:right w:val="none" w:sz="0" w:space="0" w:color="auto"/>
      </w:divBdr>
    </w:div>
    <w:div w:id="595551859">
      <w:bodyDiv w:val="1"/>
      <w:marLeft w:val="0"/>
      <w:marRight w:val="0"/>
      <w:marTop w:val="0"/>
      <w:marBottom w:val="0"/>
      <w:divBdr>
        <w:top w:val="none" w:sz="0" w:space="0" w:color="auto"/>
        <w:left w:val="none" w:sz="0" w:space="0" w:color="auto"/>
        <w:bottom w:val="none" w:sz="0" w:space="0" w:color="auto"/>
        <w:right w:val="none" w:sz="0" w:space="0" w:color="auto"/>
      </w:divBdr>
    </w:div>
    <w:div w:id="600799273">
      <w:bodyDiv w:val="1"/>
      <w:marLeft w:val="0"/>
      <w:marRight w:val="0"/>
      <w:marTop w:val="0"/>
      <w:marBottom w:val="0"/>
      <w:divBdr>
        <w:top w:val="none" w:sz="0" w:space="0" w:color="auto"/>
        <w:left w:val="none" w:sz="0" w:space="0" w:color="auto"/>
        <w:bottom w:val="none" w:sz="0" w:space="0" w:color="auto"/>
        <w:right w:val="none" w:sz="0" w:space="0" w:color="auto"/>
      </w:divBdr>
    </w:div>
    <w:div w:id="602610617">
      <w:bodyDiv w:val="1"/>
      <w:marLeft w:val="0"/>
      <w:marRight w:val="0"/>
      <w:marTop w:val="0"/>
      <w:marBottom w:val="0"/>
      <w:divBdr>
        <w:top w:val="none" w:sz="0" w:space="0" w:color="auto"/>
        <w:left w:val="none" w:sz="0" w:space="0" w:color="auto"/>
        <w:bottom w:val="none" w:sz="0" w:space="0" w:color="auto"/>
        <w:right w:val="none" w:sz="0" w:space="0" w:color="auto"/>
      </w:divBdr>
    </w:div>
    <w:div w:id="609050923">
      <w:bodyDiv w:val="1"/>
      <w:marLeft w:val="0"/>
      <w:marRight w:val="0"/>
      <w:marTop w:val="0"/>
      <w:marBottom w:val="0"/>
      <w:divBdr>
        <w:top w:val="none" w:sz="0" w:space="0" w:color="auto"/>
        <w:left w:val="none" w:sz="0" w:space="0" w:color="auto"/>
        <w:bottom w:val="none" w:sz="0" w:space="0" w:color="auto"/>
        <w:right w:val="none" w:sz="0" w:space="0" w:color="auto"/>
      </w:divBdr>
    </w:div>
    <w:div w:id="611669626">
      <w:bodyDiv w:val="1"/>
      <w:marLeft w:val="0"/>
      <w:marRight w:val="0"/>
      <w:marTop w:val="0"/>
      <w:marBottom w:val="0"/>
      <w:divBdr>
        <w:top w:val="none" w:sz="0" w:space="0" w:color="auto"/>
        <w:left w:val="none" w:sz="0" w:space="0" w:color="auto"/>
        <w:bottom w:val="none" w:sz="0" w:space="0" w:color="auto"/>
        <w:right w:val="none" w:sz="0" w:space="0" w:color="auto"/>
      </w:divBdr>
    </w:div>
    <w:div w:id="614365292">
      <w:bodyDiv w:val="1"/>
      <w:marLeft w:val="0"/>
      <w:marRight w:val="0"/>
      <w:marTop w:val="0"/>
      <w:marBottom w:val="0"/>
      <w:divBdr>
        <w:top w:val="none" w:sz="0" w:space="0" w:color="auto"/>
        <w:left w:val="none" w:sz="0" w:space="0" w:color="auto"/>
        <w:bottom w:val="none" w:sz="0" w:space="0" w:color="auto"/>
        <w:right w:val="none" w:sz="0" w:space="0" w:color="auto"/>
      </w:divBdr>
    </w:div>
    <w:div w:id="617489233">
      <w:bodyDiv w:val="1"/>
      <w:marLeft w:val="0"/>
      <w:marRight w:val="0"/>
      <w:marTop w:val="0"/>
      <w:marBottom w:val="0"/>
      <w:divBdr>
        <w:top w:val="none" w:sz="0" w:space="0" w:color="auto"/>
        <w:left w:val="none" w:sz="0" w:space="0" w:color="auto"/>
        <w:bottom w:val="none" w:sz="0" w:space="0" w:color="auto"/>
        <w:right w:val="none" w:sz="0" w:space="0" w:color="auto"/>
      </w:divBdr>
    </w:div>
    <w:div w:id="621112338">
      <w:bodyDiv w:val="1"/>
      <w:marLeft w:val="0"/>
      <w:marRight w:val="0"/>
      <w:marTop w:val="0"/>
      <w:marBottom w:val="0"/>
      <w:divBdr>
        <w:top w:val="none" w:sz="0" w:space="0" w:color="auto"/>
        <w:left w:val="none" w:sz="0" w:space="0" w:color="auto"/>
        <w:bottom w:val="none" w:sz="0" w:space="0" w:color="auto"/>
        <w:right w:val="none" w:sz="0" w:space="0" w:color="auto"/>
      </w:divBdr>
    </w:div>
    <w:div w:id="636187638">
      <w:bodyDiv w:val="1"/>
      <w:marLeft w:val="0"/>
      <w:marRight w:val="0"/>
      <w:marTop w:val="0"/>
      <w:marBottom w:val="0"/>
      <w:divBdr>
        <w:top w:val="none" w:sz="0" w:space="0" w:color="auto"/>
        <w:left w:val="none" w:sz="0" w:space="0" w:color="auto"/>
        <w:bottom w:val="none" w:sz="0" w:space="0" w:color="auto"/>
        <w:right w:val="none" w:sz="0" w:space="0" w:color="auto"/>
      </w:divBdr>
    </w:div>
    <w:div w:id="656880103">
      <w:bodyDiv w:val="1"/>
      <w:marLeft w:val="0"/>
      <w:marRight w:val="0"/>
      <w:marTop w:val="0"/>
      <w:marBottom w:val="0"/>
      <w:divBdr>
        <w:top w:val="none" w:sz="0" w:space="0" w:color="auto"/>
        <w:left w:val="none" w:sz="0" w:space="0" w:color="auto"/>
        <w:bottom w:val="none" w:sz="0" w:space="0" w:color="auto"/>
        <w:right w:val="none" w:sz="0" w:space="0" w:color="auto"/>
      </w:divBdr>
    </w:div>
    <w:div w:id="663894788">
      <w:bodyDiv w:val="1"/>
      <w:marLeft w:val="0"/>
      <w:marRight w:val="0"/>
      <w:marTop w:val="0"/>
      <w:marBottom w:val="0"/>
      <w:divBdr>
        <w:top w:val="none" w:sz="0" w:space="0" w:color="auto"/>
        <w:left w:val="none" w:sz="0" w:space="0" w:color="auto"/>
        <w:bottom w:val="none" w:sz="0" w:space="0" w:color="auto"/>
        <w:right w:val="none" w:sz="0" w:space="0" w:color="auto"/>
      </w:divBdr>
    </w:div>
    <w:div w:id="665670307">
      <w:bodyDiv w:val="1"/>
      <w:marLeft w:val="0"/>
      <w:marRight w:val="0"/>
      <w:marTop w:val="0"/>
      <w:marBottom w:val="0"/>
      <w:divBdr>
        <w:top w:val="none" w:sz="0" w:space="0" w:color="auto"/>
        <w:left w:val="none" w:sz="0" w:space="0" w:color="auto"/>
        <w:bottom w:val="none" w:sz="0" w:space="0" w:color="auto"/>
        <w:right w:val="none" w:sz="0" w:space="0" w:color="auto"/>
      </w:divBdr>
    </w:div>
    <w:div w:id="667681922">
      <w:bodyDiv w:val="1"/>
      <w:marLeft w:val="0"/>
      <w:marRight w:val="0"/>
      <w:marTop w:val="0"/>
      <w:marBottom w:val="0"/>
      <w:divBdr>
        <w:top w:val="none" w:sz="0" w:space="0" w:color="auto"/>
        <w:left w:val="none" w:sz="0" w:space="0" w:color="auto"/>
        <w:bottom w:val="none" w:sz="0" w:space="0" w:color="auto"/>
        <w:right w:val="none" w:sz="0" w:space="0" w:color="auto"/>
      </w:divBdr>
    </w:div>
    <w:div w:id="668798442">
      <w:bodyDiv w:val="1"/>
      <w:marLeft w:val="0"/>
      <w:marRight w:val="0"/>
      <w:marTop w:val="0"/>
      <w:marBottom w:val="0"/>
      <w:divBdr>
        <w:top w:val="none" w:sz="0" w:space="0" w:color="auto"/>
        <w:left w:val="none" w:sz="0" w:space="0" w:color="auto"/>
        <w:bottom w:val="none" w:sz="0" w:space="0" w:color="auto"/>
        <w:right w:val="none" w:sz="0" w:space="0" w:color="auto"/>
      </w:divBdr>
    </w:div>
    <w:div w:id="681474284">
      <w:bodyDiv w:val="1"/>
      <w:marLeft w:val="0"/>
      <w:marRight w:val="0"/>
      <w:marTop w:val="0"/>
      <w:marBottom w:val="0"/>
      <w:divBdr>
        <w:top w:val="none" w:sz="0" w:space="0" w:color="auto"/>
        <w:left w:val="none" w:sz="0" w:space="0" w:color="auto"/>
        <w:bottom w:val="none" w:sz="0" w:space="0" w:color="auto"/>
        <w:right w:val="none" w:sz="0" w:space="0" w:color="auto"/>
      </w:divBdr>
      <w:divsChild>
        <w:div w:id="2049407292">
          <w:marLeft w:val="0"/>
          <w:marRight w:val="0"/>
          <w:marTop w:val="30"/>
          <w:marBottom w:val="0"/>
          <w:divBdr>
            <w:top w:val="single" w:sz="6" w:space="0" w:color="C6C6C6"/>
            <w:left w:val="single" w:sz="6" w:space="0" w:color="C6C6C6"/>
            <w:bottom w:val="single" w:sz="6" w:space="2" w:color="C6C6C6"/>
            <w:right w:val="single" w:sz="6" w:space="0" w:color="C6C6C6"/>
          </w:divBdr>
          <w:divsChild>
            <w:div w:id="317924976">
              <w:marLeft w:val="0"/>
              <w:marRight w:val="0"/>
              <w:marTop w:val="0"/>
              <w:marBottom w:val="0"/>
              <w:divBdr>
                <w:top w:val="none" w:sz="0" w:space="0" w:color="auto"/>
                <w:left w:val="none" w:sz="0" w:space="0" w:color="auto"/>
                <w:bottom w:val="none" w:sz="0" w:space="0" w:color="auto"/>
                <w:right w:val="none" w:sz="0" w:space="0" w:color="auto"/>
              </w:divBdr>
            </w:div>
            <w:div w:id="1785231024">
              <w:marLeft w:val="0"/>
              <w:marRight w:val="0"/>
              <w:marTop w:val="0"/>
              <w:marBottom w:val="0"/>
              <w:divBdr>
                <w:top w:val="none" w:sz="0" w:space="0" w:color="auto"/>
                <w:left w:val="none" w:sz="0" w:space="0" w:color="auto"/>
                <w:bottom w:val="none" w:sz="0" w:space="0" w:color="auto"/>
                <w:right w:val="none" w:sz="0" w:space="0" w:color="auto"/>
              </w:divBdr>
              <w:divsChild>
                <w:div w:id="112796350">
                  <w:marLeft w:val="240"/>
                  <w:marRight w:val="90"/>
                  <w:marTop w:val="120"/>
                  <w:marBottom w:val="75"/>
                  <w:divBdr>
                    <w:top w:val="none" w:sz="0" w:space="0" w:color="auto"/>
                    <w:left w:val="none" w:sz="0" w:space="0" w:color="auto"/>
                    <w:bottom w:val="none" w:sz="0" w:space="0" w:color="auto"/>
                    <w:right w:val="none" w:sz="0" w:space="0" w:color="auto"/>
                  </w:divBdr>
                  <w:divsChild>
                    <w:div w:id="44376182">
                      <w:marLeft w:val="0"/>
                      <w:marRight w:val="0"/>
                      <w:marTop w:val="0"/>
                      <w:marBottom w:val="0"/>
                      <w:divBdr>
                        <w:top w:val="none" w:sz="0" w:space="0" w:color="auto"/>
                        <w:left w:val="none" w:sz="0" w:space="0" w:color="auto"/>
                        <w:bottom w:val="none" w:sz="0" w:space="0" w:color="auto"/>
                        <w:right w:val="none" w:sz="0" w:space="0" w:color="auto"/>
                      </w:divBdr>
                    </w:div>
                  </w:divsChild>
                </w:div>
                <w:div w:id="402263414">
                  <w:marLeft w:val="240"/>
                  <w:marRight w:val="90"/>
                  <w:marTop w:val="120"/>
                  <w:marBottom w:val="75"/>
                  <w:divBdr>
                    <w:top w:val="none" w:sz="0" w:space="0" w:color="auto"/>
                    <w:left w:val="none" w:sz="0" w:space="0" w:color="auto"/>
                    <w:bottom w:val="none" w:sz="0" w:space="0" w:color="auto"/>
                    <w:right w:val="none" w:sz="0" w:space="0" w:color="auto"/>
                  </w:divBdr>
                  <w:divsChild>
                    <w:div w:id="745498847">
                      <w:marLeft w:val="0"/>
                      <w:marRight w:val="0"/>
                      <w:marTop w:val="0"/>
                      <w:marBottom w:val="0"/>
                      <w:divBdr>
                        <w:top w:val="none" w:sz="0" w:space="0" w:color="auto"/>
                        <w:left w:val="none" w:sz="0" w:space="0" w:color="auto"/>
                        <w:bottom w:val="none" w:sz="0" w:space="0" w:color="auto"/>
                        <w:right w:val="none" w:sz="0" w:space="0" w:color="auto"/>
                      </w:divBdr>
                    </w:div>
                    <w:div w:id="2096582972">
                      <w:marLeft w:val="180"/>
                      <w:marRight w:val="0"/>
                      <w:marTop w:val="180"/>
                      <w:marBottom w:val="0"/>
                      <w:divBdr>
                        <w:top w:val="none" w:sz="0" w:space="0" w:color="auto"/>
                        <w:left w:val="none" w:sz="0" w:space="0" w:color="auto"/>
                        <w:bottom w:val="none" w:sz="0" w:space="0" w:color="auto"/>
                        <w:right w:val="none" w:sz="0" w:space="0" w:color="auto"/>
                      </w:divBdr>
                    </w:div>
                  </w:divsChild>
                </w:div>
                <w:div w:id="662974114">
                  <w:marLeft w:val="240"/>
                  <w:marRight w:val="90"/>
                  <w:marTop w:val="120"/>
                  <w:marBottom w:val="75"/>
                  <w:divBdr>
                    <w:top w:val="none" w:sz="0" w:space="0" w:color="auto"/>
                    <w:left w:val="none" w:sz="0" w:space="0" w:color="auto"/>
                    <w:bottom w:val="none" w:sz="0" w:space="0" w:color="auto"/>
                    <w:right w:val="none" w:sz="0" w:space="0" w:color="auto"/>
                  </w:divBdr>
                  <w:divsChild>
                    <w:div w:id="378672590">
                      <w:marLeft w:val="0"/>
                      <w:marRight w:val="0"/>
                      <w:marTop w:val="0"/>
                      <w:marBottom w:val="0"/>
                      <w:divBdr>
                        <w:top w:val="none" w:sz="0" w:space="0" w:color="auto"/>
                        <w:left w:val="none" w:sz="0" w:space="0" w:color="auto"/>
                        <w:bottom w:val="none" w:sz="0" w:space="0" w:color="auto"/>
                        <w:right w:val="none" w:sz="0" w:space="0" w:color="auto"/>
                      </w:divBdr>
                    </w:div>
                  </w:divsChild>
                </w:div>
                <w:div w:id="1067150833">
                  <w:marLeft w:val="120"/>
                  <w:marRight w:val="0"/>
                  <w:marTop w:val="0"/>
                  <w:marBottom w:val="0"/>
                  <w:divBdr>
                    <w:top w:val="none" w:sz="0" w:space="0" w:color="auto"/>
                    <w:left w:val="none" w:sz="0" w:space="0" w:color="auto"/>
                    <w:bottom w:val="none" w:sz="0" w:space="0" w:color="auto"/>
                    <w:right w:val="none" w:sz="0" w:space="0" w:color="auto"/>
                  </w:divBdr>
                  <w:divsChild>
                    <w:div w:id="75640992">
                      <w:marLeft w:val="0"/>
                      <w:marRight w:val="0"/>
                      <w:marTop w:val="0"/>
                      <w:marBottom w:val="0"/>
                      <w:divBdr>
                        <w:top w:val="none" w:sz="0" w:space="0" w:color="auto"/>
                        <w:left w:val="none" w:sz="0" w:space="0" w:color="auto"/>
                        <w:bottom w:val="none" w:sz="0" w:space="0" w:color="auto"/>
                        <w:right w:val="none" w:sz="0" w:space="0" w:color="auto"/>
                      </w:divBdr>
                    </w:div>
                    <w:div w:id="580875060">
                      <w:marLeft w:val="240"/>
                      <w:marRight w:val="90"/>
                      <w:marTop w:val="120"/>
                      <w:marBottom w:val="75"/>
                      <w:divBdr>
                        <w:top w:val="none" w:sz="0" w:space="0" w:color="auto"/>
                        <w:left w:val="none" w:sz="0" w:space="0" w:color="auto"/>
                        <w:bottom w:val="none" w:sz="0" w:space="0" w:color="auto"/>
                        <w:right w:val="none" w:sz="0" w:space="0" w:color="auto"/>
                      </w:divBdr>
                      <w:divsChild>
                        <w:div w:id="1183323472">
                          <w:marLeft w:val="180"/>
                          <w:marRight w:val="0"/>
                          <w:marTop w:val="180"/>
                          <w:marBottom w:val="0"/>
                          <w:divBdr>
                            <w:top w:val="none" w:sz="0" w:space="0" w:color="auto"/>
                            <w:left w:val="none" w:sz="0" w:space="0" w:color="auto"/>
                            <w:bottom w:val="none" w:sz="0" w:space="0" w:color="auto"/>
                            <w:right w:val="none" w:sz="0" w:space="0" w:color="auto"/>
                          </w:divBdr>
                        </w:div>
                        <w:div w:id="21027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62218">
                  <w:marLeft w:val="240"/>
                  <w:marRight w:val="90"/>
                  <w:marTop w:val="120"/>
                  <w:marBottom w:val="75"/>
                  <w:divBdr>
                    <w:top w:val="none" w:sz="0" w:space="0" w:color="auto"/>
                    <w:left w:val="none" w:sz="0" w:space="0" w:color="auto"/>
                    <w:bottom w:val="none" w:sz="0" w:space="0" w:color="auto"/>
                    <w:right w:val="none" w:sz="0" w:space="0" w:color="auto"/>
                  </w:divBdr>
                  <w:divsChild>
                    <w:div w:id="82649909">
                      <w:marLeft w:val="0"/>
                      <w:marRight w:val="0"/>
                      <w:marTop w:val="0"/>
                      <w:marBottom w:val="0"/>
                      <w:divBdr>
                        <w:top w:val="none" w:sz="0" w:space="0" w:color="auto"/>
                        <w:left w:val="none" w:sz="0" w:space="0" w:color="auto"/>
                        <w:bottom w:val="none" w:sz="0" w:space="0" w:color="auto"/>
                        <w:right w:val="none" w:sz="0" w:space="0" w:color="auto"/>
                      </w:divBdr>
                    </w:div>
                  </w:divsChild>
                </w:div>
                <w:div w:id="1690443778">
                  <w:marLeft w:val="240"/>
                  <w:marRight w:val="90"/>
                  <w:marTop w:val="120"/>
                  <w:marBottom w:val="75"/>
                  <w:divBdr>
                    <w:top w:val="none" w:sz="0" w:space="0" w:color="auto"/>
                    <w:left w:val="none" w:sz="0" w:space="0" w:color="auto"/>
                    <w:bottom w:val="none" w:sz="0" w:space="0" w:color="auto"/>
                    <w:right w:val="none" w:sz="0" w:space="0" w:color="auto"/>
                  </w:divBdr>
                  <w:divsChild>
                    <w:div w:id="189464675">
                      <w:marLeft w:val="180"/>
                      <w:marRight w:val="0"/>
                      <w:marTop w:val="180"/>
                      <w:marBottom w:val="0"/>
                      <w:divBdr>
                        <w:top w:val="none" w:sz="0" w:space="0" w:color="auto"/>
                        <w:left w:val="none" w:sz="0" w:space="0" w:color="auto"/>
                        <w:bottom w:val="none" w:sz="0" w:space="0" w:color="auto"/>
                        <w:right w:val="none" w:sz="0" w:space="0" w:color="auto"/>
                      </w:divBdr>
                    </w:div>
                    <w:div w:id="201433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18539">
      <w:bodyDiv w:val="1"/>
      <w:marLeft w:val="0"/>
      <w:marRight w:val="0"/>
      <w:marTop w:val="0"/>
      <w:marBottom w:val="0"/>
      <w:divBdr>
        <w:top w:val="none" w:sz="0" w:space="0" w:color="auto"/>
        <w:left w:val="none" w:sz="0" w:space="0" w:color="auto"/>
        <w:bottom w:val="none" w:sz="0" w:space="0" w:color="auto"/>
        <w:right w:val="none" w:sz="0" w:space="0" w:color="auto"/>
      </w:divBdr>
    </w:div>
    <w:div w:id="684406423">
      <w:bodyDiv w:val="1"/>
      <w:marLeft w:val="0"/>
      <w:marRight w:val="0"/>
      <w:marTop w:val="0"/>
      <w:marBottom w:val="0"/>
      <w:divBdr>
        <w:top w:val="none" w:sz="0" w:space="0" w:color="auto"/>
        <w:left w:val="none" w:sz="0" w:space="0" w:color="auto"/>
        <w:bottom w:val="none" w:sz="0" w:space="0" w:color="auto"/>
        <w:right w:val="none" w:sz="0" w:space="0" w:color="auto"/>
      </w:divBdr>
    </w:div>
    <w:div w:id="706219342">
      <w:bodyDiv w:val="1"/>
      <w:marLeft w:val="0"/>
      <w:marRight w:val="0"/>
      <w:marTop w:val="0"/>
      <w:marBottom w:val="0"/>
      <w:divBdr>
        <w:top w:val="none" w:sz="0" w:space="0" w:color="auto"/>
        <w:left w:val="none" w:sz="0" w:space="0" w:color="auto"/>
        <w:bottom w:val="none" w:sz="0" w:space="0" w:color="auto"/>
        <w:right w:val="none" w:sz="0" w:space="0" w:color="auto"/>
      </w:divBdr>
      <w:divsChild>
        <w:div w:id="240678438">
          <w:marLeft w:val="0"/>
          <w:marRight w:val="0"/>
          <w:marTop w:val="30"/>
          <w:marBottom w:val="0"/>
          <w:divBdr>
            <w:top w:val="single" w:sz="6" w:space="0" w:color="C6C6C6"/>
            <w:left w:val="single" w:sz="6" w:space="0" w:color="C6C6C6"/>
            <w:bottom w:val="single" w:sz="6" w:space="2" w:color="C6C6C6"/>
            <w:right w:val="single" w:sz="6" w:space="0" w:color="C6C6C6"/>
          </w:divBdr>
          <w:divsChild>
            <w:div w:id="704256703">
              <w:marLeft w:val="0"/>
              <w:marRight w:val="0"/>
              <w:marTop w:val="0"/>
              <w:marBottom w:val="0"/>
              <w:divBdr>
                <w:top w:val="none" w:sz="0" w:space="0" w:color="auto"/>
                <w:left w:val="none" w:sz="0" w:space="0" w:color="auto"/>
                <w:bottom w:val="none" w:sz="0" w:space="0" w:color="auto"/>
                <w:right w:val="none" w:sz="0" w:space="0" w:color="auto"/>
              </w:divBdr>
              <w:divsChild>
                <w:div w:id="880019765">
                  <w:marLeft w:val="240"/>
                  <w:marRight w:val="90"/>
                  <w:marTop w:val="120"/>
                  <w:marBottom w:val="75"/>
                  <w:divBdr>
                    <w:top w:val="none" w:sz="0" w:space="0" w:color="auto"/>
                    <w:left w:val="none" w:sz="0" w:space="0" w:color="auto"/>
                    <w:bottom w:val="none" w:sz="0" w:space="0" w:color="auto"/>
                    <w:right w:val="none" w:sz="0" w:space="0" w:color="auto"/>
                  </w:divBdr>
                  <w:divsChild>
                    <w:div w:id="1314484125">
                      <w:marLeft w:val="0"/>
                      <w:marRight w:val="0"/>
                      <w:marTop w:val="0"/>
                      <w:marBottom w:val="0"/>
                      <w:divBdr>
                        <w:top w:val="none" w:sz="0" w:space="0" w:color="auto"/>
                        <w:left w:val="none" w:sz="0" w:space="0" w:color="auto"/>
                        <w:bottom w:val="none" w:sz="0" w:space="0" w:color="auto"/>
                        <w:right w:val="none" w:sz="0" w:space="0" w:color="auto"/>
                      </w:divBdr>
                    </w:div>
                  </w:divsChild>
                </w:div>
                <w:div w:id="1216893990">
                  <w:marLeft w:val="240"/>
                  <w:marRight w:val="90"/>
                  <w:marTop w:val="120"/>
                  <w:marBottom w:val="75"/>
                  <w:divBdr>
                    <w:top w:val="none" w:sz="0" w:space="0" w:color="auto"/>
                    <w:left w:val="none" w:sz="0" w:space="0" w:color="auto"/>
                    <w:bottom w:val="none" w:sz="0" w:space="0" w:color="auto"/>
                    <w:right w:val="none" w:sz="0" w:space="0" w:color="auto"/>
                  </w:divBdr>
                  <w:divsChild>
                    <w:div w:id="574434302">
                      <w:marLeft w:val="0"/>
                      <w:marRight w:val="0"/>
                      <w:marTop w:val="0"/>
                      <w:marBottom w:val="0"/>
                      <w:divBdr>
                        <w:top w:val="none" w:sz="0" w:space="0" w:color="auto"/>
                        <w:left w:val="none" w:sz="0" w:space="0" w:color="auto"/>
                        <w:bottom w:val="none" w:sz="0" w:space="0" w:color="auto"/>
                        <w:right w:val="none" w:sz="0" w:space="0" w:color="auto"/>
                      </w:divBdr>
                    </w:div>
                  </w:divsChild>
                </w:div>
                <w:div w:id="1258979070">
                  <w:marLeft w:val="240"/>
                  <w:marRight w:val="90"/>
                  <w:marTop w:val="120"/>
                  <w:marBottom w:val="75"/>
                  <w:divBdr>
                    <w:top w:val="none" w:sz="0" w:space="0" w:color="auto"/>
                    <w:left w:val="none" w:sz="0" w:space="0" w:color="auto"/>
                    <w:bottom w:val="none" w:sz="0" w:space="0" w:color="auto"/>
                    <w:right w:val="none" w:sz="0" w:space="0" w:color="auto"/>
                  </w:divBdr>
                  <w:divsChild>
                    <w:div w:id="74937654">
                      <w:marLeft w:val="180"/>
                      <w:marRight w:val="0"/>
                      <w:marTop w:val="180"/>
                      <w:marBottom w:val="0"/>
                      <w:divBdr>
                        <w:top w:val="none" w:sz="0" w:space="0" w:color="auto"/>
                        <w:left w:val="none" w:sz="0" w:space="0" w:color="auto"/>
                        <w:bottom w:val="none" w:sz="0" w:space="0" w:color="auto"/>
                        <w:right w:val="none" w:sz="0" w:space="0" w:color="auto"/>
                      </w:divBdr>
                    </w:div>
                    <w:div w:id="1509326322">
                      <w:marLeft w:val="0"/>
                      <w:marRight w:val="0"/>
                      <w:marTop w:val="0"/>
                      <w:marBottom w:val="0"/>
                      <w:divBdr>
                        <w:top w:val="none" w:sz="0" w:space="0" w:color="auto"/>
                        <w:left w:val="none" w:sz="0" w:space="0" w:color="auto"/>
                        <w:bottom w:val="none" w:sz="0" w:space="0" w:color="auto"/>
                        <w:right w:val="none" w:sz="0" w:space="0" w:color="auto"/>
                      </w:divBdr>
                    </w:div>
                  </w:divsChild>
                </w:div>
                <w:div w:id="1714692753">
                  <w:marLeft w:val="240"/>
                  <w:marRight w:val="90"/>
                  <w:marTop w:val="120"/>
                  <w:marBottom w:val="75"/>
                  <w:divBdr>
                    <w:top w:val="none" w:sz="0" w:space="0" w:color="auto"/>
                    <w:left w:val="none" w:sz="0" w:space="0" w:color="auto"/>
                    <w:bottom w:val="none" w:sz="0" w:space="0" w:color="auto"/>
                    <w:right w:val="none" w:sz="0" w:space="0" w:color="auto"/>
                  </w:divBdr>
                  <w:divsChild>
                    <w:div w:id="276256906">
                      <w:marLeft w:val="0"/>
                      <w:marRight w:val="0"/>
                      <w:marTop w:val="0"/>
                      <w:marBottom w:val="0"/>
                      <w:divBdr>
                        <w:top w:val="none" w:sz="0" w:space="0" w:color="auto"/>
                        <w:left w:val="none" w:sz="0" w:space="0" w:color="auto"/>
                        <w:bottom w:val="none" w:sz="0" w:space="0" w:color="auto"/>
                        <w:right w:val="none" w:sz="0" w:space="0" w:color="auto"/>
                      </w:divBdr>
                    </w:div>
                    <w:div w:id="2057465379">
                      <w:marLeft w:val="180"/>
                      <w:marRight w:val="0"/>
                      <w:marTop w:val="180"/>
                      <w:marBottom w:val="0"/>
                      <w:divBdr>
                        <w:top w:val="none" w:sz="0" w:space="0" w:color="auto"/>
                        <w:left w:val="none" w:sz="0" w:space="0" w:color="auto"/>
                        <w:bottom w:val="none" w:sz="0" w:space="0" w:color="auto"/>
                        <w:right w:val="none" w:sz="0" w:space="0" w:color="auto"/>
                      </w:divBdr>
                    </w:div>
                  </w:divsChild>
                </w:div>
                <w:div w:id="1847473361">
                  <w:marLeft w:val="240"/>
                  <w:marRight w:val="90"/>
                  <w:marTop w:val="120"/>
                  <w:marBottom w:val="75"/>
                  <w:divBdr>
                    <w:top w:val="none" w:sz="0" w:space="0" w:color="auto"/>
                    <w:left w:val="none" w:sz="0" w:space="0" w:color="auto"/>
                    <w:bottom w:val="none" w:sz="0" w:space="0" w:color="auto"/>
                    <w:right w:val="none" w:sz="0" w:space="0" w:color="auto"/>
                  </w:divBdr>
                  <w:divsChild>
                    <w:div w:id="1391267163">
                      <w:marLeft w:val="0"/>
                      <w:marRight w:val="0"/>
                      <w:marTop w:val="0"/>
                      <w:marBottom w:val="0"/>
                      <w:divBdr>
                        <w:top w:val="none" w:sz="0" w:space="0" w:color="auto"/>
                        <w:left w:val="none" w:sz="0" w:space="0" w:color="auto"/>
                        <w:bottom w:val="none" w:sz="0" w:space="0" w:color="auto"/>
                        <w:right w:val="none" w:sz="0" w:space="0" w:color="auto"/>
                      </w:divBdr>
                    </w:div>
                  </w:divsChild>
                </w:div>
                <w:div w:id="2147354382">
                  <w:marLeft w:val="120"/>
                  <w:marRight w:val="0"/>
                  <w:marTop w:val="0"/>
                  <w:marBottom w:val="0"/>
                  <w:divBdr>
                    <w:top w:val="none" w:sz="0" w:space="0" w:color="auto"/>
                    <w:left w:val="none" w:sz="0" w:space="0" w:color="auto"/>
                    <w:bottom w:val="none" w:sz="0" w:space="0" w:color="auto"/>
                    <w:right w:val="none" w:sz="0" w:space="0" w:color="auto"/>
                  </w:divBdr>
                  <w:divsChild>
                    <w:div w:id="1748764245">
                      <w:marLeft w:val="240"/>
                      <w:marRight w:val="90"/>
                      <w:marTop w:val="120"/>
                      <w:marBottom w:val="75"/>
                      <w:divBdr>
                        <w:top w:val="none" w:sz="0" w:space="0" w:color="auto"/>
                        <w:left w:val="none" w:sz="0" w:space="0" w:color="auto"/>
                        <w:bottom w:val="none" w:sz="0" w:space="0" w:color="auto"/>
                        <w:right w:val="none" w:sz="0" w:space="0" w:color="auto"/>
                      </w:divBdr>
                      <w:divsChild>
                        <w:div w:id="739905704">
                          <w:marLeft w:val="0"/>
                          <w:marRight w:val="0"/>
                          <w:marTop w:val="0"/>
                          <w:marBottom w:val="0"/>
                          <w:divBdr>
                            <w:top w:val="none" w:sz="0" w:space="0" w:color="auto"/>
                            <w:left w:val="none" w:sz="0" w:space="0" w:color="auto"/>
                            <w:bottom w:val="none" w:sz="0" w:space="0" w:color="auto"/>
                            <w:right w:val="none" w:sz="0" w:space="0" w:color="auto"/>
                          </w:divBdr>
                        </w:div>
                        <w:div w:id="1544367346">
                          <w:marLeft w:val="180"/>
                          <w:marRight w:val="0"/>
                          <w:marTop w:val="180"/>
                          <w:marBottom w:val="0"/>
                          <w:divBdr>
                            <w:top w:val="none" w:sz="0" w:space="0" w:color="auto"/>
                            <w:left w:val="none" w:sz="0" w:space="0" w:color="auto"/>
                            <w:bottom w:val="none" w:sz="0" w:space="0" w:color="auto"/>
                            <w:right w:val="none" w:sz="0" w:space="0" w:color="auto"/>
                          </w:divBdr>
                        </w:div>
                      </w:divsChild>
                    </w:div>
                    <w:div w:id="209724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5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930022">
      <w:bodyDiv w:val="1"/>
      <w:marLeft w:val="0"/>
      <w:marRight w:val="0"/>
      <w:marTop w:val="0"/>
      <w:marBottom w:val="0"/>
      <w:divBdr>
        <w:top w:val="none" w:sz="0" w:space="0" w:color="auto"/>
        <w:left w:val="none" w:sz="0" w:space="0" w:color="auto"/>
        <w:bottom w:val="none" w:sz="0" w:space="0" w:color="auto"/>
        <w:right w:val="none" w:sz="0" w:space="0" w:color="auto"/>
      </w:divBdr>
    </w:div>
    <w:div w:id="718743617">
      <w:bodyDiv w:val="1"/>
      <w:marLeft w:val="0"/>
      <w:marRight w:val="0"/>
      <w:marTop w:val="0"/>
      <w:marBottom w:val="0"/>
      <w:divBdr>
        <w:top w:val="none" w:sz="0" w:space="0" w:color="auto"/>
        <w:left w:val="none" w:sz="0" w:space="0" w:color="auto"/>
        <w:bottom w:val="none" w:sz="0" w:space="0" w:color="auto"/>
        <w:right w:val="none" w:sz="0" w:space="0" w:color="auto"/>
      </w:divBdr>
    </w:div>
    <w:div w:id="723333740">
      <w:bodyDiv w:val="1"/>
      <w:marLeft w:val="0"/>
      <w:marRight w:val="0"/>
      <w:marTop w:val="0"/>
      <w:marBottom w:val="0"/>
      <w:divBdr>
        <w:top w:val="none" w:sz="0" w:space="0" w:color="auto"/>
        <w:left w:val="none" w:sz="0" w:space="0" w:color="auto"/>
        <w:bottom w:val="none" w:sz="0" w:space="0" w:color="auto"/>
        <w:right w:val="none" w:sz="0" w:space="0" w:color="auto"/>
      </w:divBdr>
    </w:div>
    <w:div w:id="728918381">
      <w:bodyDiv w:val="1"/>
      <w:marLeft w:val="0"/>
      <w:marRight w:val="0"/>
      <w:marTop w:val="0"/>
      <w:marBottom w:val="0"/>
      <w:divBdr>
        <w:top w:val="none" w:sz="0" w:space="0" w:color="auto"/>
        <w:left w:val="none" w:sz="0" w:space="0" w:color="auto"/>
        <w:bottom w:val="none" w:sz="0" w:space="0" w:color="auto"/>
        <w:right w:val="none" w:sz="0" w:space="0" w:color="auto"/>
      </w:divBdr>
    </w:div>
    <w:div w:id="733042910">
      <w:bodyDiv w:val="1"/>
      <w:marLeft w:val="0"/>
      <w:marRight w:val="0"/>
      <w:marTop w:val="0"/>
      <w:marBottom w:val="0"/>
      <w:divBdr>
        <w:top w:val="none" w:sz="0" w:space="0" w:color="auto"/>
        <w:left w:val="none" w:sz="0" w:space="0" w:color="auto"/>
        <w:bottom w:val="none" w:sz="0" w:space="0" w:color="auto"/>
        <w:right w:val="none" w:sz="0" w:space="0" w:color="auto"/>
      </w:divBdr>
    </w:div>
    <w:div w:id="738675106">
      <w:bodyDiv w:val="1"/>
      <w:marLeft w:val="0"/>
      <w:marRight w:val="0"/>
      <w:marTop w:val="0"/>
      <w:marBottom w:val="0"/>
      <w:divBdr>
        <w:top w:val="none" w:sz="0" w:space="0" w:color="auto"/>
        <w:left w:val="none" w:sz="0" w:space="0" w:color="auto"/>
        <w:bottom w:val="none" w:sz="0" w:space="0" w:color="auto"/>
        <w:right w:val="none" w:sz="0" w:space="0" w:color="auto"/>
      </w:divBdr>
    </w:div>
    <w:div w:id="746271031">
      <w:bodyDiv w:val="1"/>
      <w:marLeft w:val="0"/>
      <w:marRight w:val="0"/>
      <w:marTop w:val="0"/>
      <w:marBottom w:val="0"/>
      <w:divBdr>
        <w:top w:val="none" w:sz="0" w:space="0" w:color="auto"/>
        <w:left w:val="none" w:sz="0" w:space="0" w:color="auto"/>
        <w:bottom w:val="none" w:sz="0" w:space="0" w:color="auto"/>
        <w:right w:val="none" w:sz="0" w:space="0" w:color="auto"/>
      </w:divBdr>
    </w:div>
    <w:div w:id="747045315">
      <w:bodyDiv w:val="1"/>
      <w:marLeft w:val="0"/>
      <w:marRight w:val="0"/>
      <w:marTop w:val="0"/>
      <w:marBottom w:val="0"/>
      <w:divBdr>
        <w:top w:val="none" w:sz="0" w:space="0" w:color="auto"/>
        <w:left w:val="none" w:sz="0" w:space="0" w:color="auto"/>
        <w:bottom w:val="none" w:sz="0" w:space="0" w:color="auto"/>
        <w:right w:val="none" w:sz="0" w:space="0" w:color="auto"/>
      </w:divBdr>
    </w:div>
    <w:div w:id="752816037">
      <w:bodyDiv w:val="1"/>
      <w:marLeft w:val="0"/>
      <w:marRight w:val="0"/>
      <w:marTop w:val="0"/>
      <w:marBottom w:val="0"/>
      <w:divBdr>
        <w:top w:val="none" w:sz="0" w:space="0" w:color="auto"/>
        <w:left w:val="none" w:sz="0" w:space="0" w:color="auto"/>
        <w:bottom w:val="none" w:sz="0" w:space="0" w:color="auto"/>
        <w:right w:val="none" w:sz="0" w:space="0" w:color="auto"/>
      </w:divBdr>
    </w:div>
    <w:div w:id="767850033">
      <w:bodyDiv w:val="1"/>
      <w:marLeft w:val="0"/>
      <w:marRight w:val="0"/>
      <w:marTop w:val="0"/>
      <w:marBottom w:val="0"/>
      <w:divBdr>
        <w:top w:val="none" w:sz="0" w:space="0" w:color="auto"/>
        <w:left w:val="none" w:sz="0" w:space="0" w:color="auto"/>
        <w:bottom w:val="none" w:sz="0" w:space="0" w:color="auto"/>
        <w:right w:val="none" w:sz="0" w:space="0" w:color="auto"/>
      </w:divBdr>
    </w:div>
    <w:div w:id="771316565">
      <w:bodyDiv w:val="1"/>
      <w:marLeft w:val="0"/>
      <w:marRight w:val="0"/>
      <w:marTop w:val="0"/>
      <w:marBottom w:val="0"/>
      <w:divBdr>
        <w:top w:val="none" w:sz="0" w:space="0" w:color="auto"/>
        <w:left w:val="none" w:sz="0" w:space="0" w:color="auto"/>
        <w:bottom w:val="none" w:sz="0" w:space="0" w:color="auto"/>
        <w:right w:val="none" w:sz="0" w:space="0" w:color="auto"/>
      </w:divBdr>
    </w:div>
    <w:div w:id="781343266">
      <w:bodyDiv w:val="1"/>
      <w:marLeft w:val="0"/>
      <w:marRight w:val="0"/>
      <w:marTop w:val="0"/>
      <w:marBottom w:val="0"/>
      <w:divBdr>
        <w:top w:val="none" w:sz="0" w:space="0" w:color="auto"/>
        <w:left w:val="none" w:sz="0" w:space="0" w:color="auto"/>
        <w:bottom w:val="none" w:sz="0" w:space="0" w:color="auto"/>
        <w:right w:val="none" w:sz="0" w:space="0" w:color="auto"/>
      </w:divBdr>
    </w:div>
    <w:div w:id="786698499">
      <w:bodyDiv w:val="1"/>
      <w:marLeft w:val="0"/>
      <w:marRight w:val="0"/>
      <w:marTop w:val="0"/>
      <w:marBottom w:val="0"/>
      <w:divBdr>
        <w:top w:val="none" w:sz="0" w:space="0" w:color="auto"/>
        <w:left w:val="none" w:sz="0" w:space="0" w:color="auto"/>
        <w:bottom w:val="none" w:sz="0" w:space="0" w:color="auto"/>
        <w:right w:val="none" w:sz="0" w:space="0" w:color="auto"/>
      </w:divBdr>
    </w:div>
    <w:div w:id="790519034">
      <w:bodyDiv w:val="1"/>
      <w:marLeft w:val="0"/>
      <w:marRight w:val="0"/>
      <w:marTop w:val="0"/>
      <w:marBottom w:val="0"/>
      <w:divBdr>
        <w:top w:val="none" w:sz="0" w:space="0" w:color="auto"/>
        <w:left w:val="none" w:sz="0" w:space="0" w:color="auto"/>
        <w:bottom w:val="none" w:sz="0" w:space="0" w:color="auto"/>
        <w:right w:val="none" w:sz="0" w:space="0" w:color="auto"/>
      </w:divBdr>
    </w:div>
    <w:div w:id="790782636">
      <w:bodyDiv w:val="1"/>
      <w:marLeft w:val="0"/>
      <w:marRight w:val="0"/>
      <w:marTop w:val="0"/>
      <w:marBottom w:val="0"/>
      <w:divBdr>
        <w:top w:val="none" w:sz="0" w:space="0" w:color="auto"/>
        <w:left w:val="none" w:sz="0" w:space="0" w:color="auto"/>
        <w:bottom w:val="none" w:sz="0" w:space="0" w:color="auto"/>
        <w:right w:val="none" w:sz="0" w:space="0" w:color="auto"/>
      </w:divBdr>
    </w:div>
    <w:div w:id="792091907">
      <w:bodyDiv w:val="1"/>
      <w:marLeft w:val="0"/>
      <w:marRight w:val="0"/>
      <w:marTop w:val="0"/>
      <w:marBottom w:val="0"/>
      <w:divBdr>
        <w:top w:val="none" w:sz="0" w:space="0" w:color="auto"/>
        <w:left w:val="none" w:sz="0" w:space="0" w:color="auto"/>
        <w:bottom w:val="none" w:sz="0" w:space="0" w:color="auto"/>
        <w:right w:val="none" w:sz="0" w:space="0" w:color="auto"/>
      </w:divBdr>
    </w:div>
    <w:div w:id="803235850">
      <w:bodyDiv w:val="1"/>
      <w:marLeft w:val="0"/>
      <w:marRight w:val="0"/>
      <w:marTop w:val="0"/>
      <w:marBottom w:val="0"/>
      <w:divBdr>
        <w:top w:val="none" w:sz="0" w:space="0" w:color="auto"/>
        <w:left w:val="none" w:sz="0" w:space="0" w:color="auto"/>
        <w:bottom w:val="none" w:sz="0" w:space="0" w:color="auto"/>
        <w:right w:val="none" w:sz="0" w:space="0" w:color="auto"/>
      </w:divBdr>
    </w:div>
    <w:div w:id="805972843">
      <w:bodyDiv w:val="1"/>
      <w:marLeft w:val="0"/>
      <w:marRight w:val="0"/>
      <w:marTop w:val="0"/>
      <w:marBottom w:val="0"/>
      <w:divBdr>
        <w:top w:val="none" w:sz="0" w:space="0" w:color="auto"/>
        <w:left w:val="none" w:sz="0" w:space="0" w:color="auto"/>
        <w:bottom w:val="none" w:sz="0" w:space="0" w:color="auto"/>
        <w:right w:val="none" w:sz="0" w:space="0" w:color="auto"/>
      </w:divBdr>
    </w:div>
    <w:div w:id="812989660">
      <w:bodyDiv w:val="1"/>
      <w:marLeft w:val="0"/>
      <w:marRight w:val="0"/>
      <w:marTop w:val="0"/>
      <w:marBottom w:val="0"/>
      <w:divBdr>
        <w:top w:val="none" w:sz="0" w:space="0" w:color="auto"/>
        <w:left w:val="none" w:sz="0" w:space="0" w:color="auto"/>
        <w:bottom w:val="none" w:sz="0" w:space="0" w:color="auto"/>
        <w:right w:val="none" w:sz="0" w:space="0" w:color="auto"/>
      </w:divBdr>
    </w:div>
    <w:div w:id="822309495">
      <w:bodyDiv w:val="1"/>
      <w:marLeft w:val="0"/>
      <w:marRight w:val="0"/>
      <w:marTop w:val="0"/>
      <w:marBottom w:val="0"/>
      <w:divBdr>
        <w:top w:val="none" w:sz="0" w:space="0" w:color="auto"/>
        <w:left w:val="none" w:sz="0" w:space="0" w:color="auto"/>
        <w:bottom w:val="none" w:sz="0" w:space="0" w:color="auto"/>
        <w:right w:val="none" w:sz="0" w:space="0" w:color="auto"/>
      </w:divBdr>
    </w:div>
    <w:div w:id="836651650">
      <w:bodyDiv w:val="1"/>
      <w:marLeft w:val="0"/>
      <w:marRight w:val="0"/>
      <w:marTop w:val="0"/>
      <w:marBottom w:val="0"/>
      <w:divBdr>
        <w:top w:val="none" w:sz="0" w:space="0" w:color="auto"/>
        <w:left w:val="none" w:sz="0" w:space="0" w:color="auto"/>
        <w:bottom w:val="none" w:sz="0" w:space="0" w:color="auto"/>
        <w:right w:val="none" w:sz="0" w:space="0" w:color="auto"/>
      </w:divBdr>
    </w:div>
    <w:div w:id="850338975">
      <w:bodyDiv w:val="1"/>
      <w:marLeft w:val="0"/>
      <w:marRight w:val="0"/>
      <w:marTop w:val="0"/>
      <w:marBottom w:val="0"/>
      <w:divBdr>
        <w:top w:val="none" w:sz="0" w:space="0" w:color="auto"/>
        <w:left w:val="none" w:sz="0" w:space="0" w:color="auto"/>
        <w:bottom w:val="none" w:sz="0" w:space="0" w:color="auto"/>
        <w:right w:val="none" w:sz="0" w:space="0" w:color="auto"/>
      </w:divBdr>
    </w:div>
    <w:div w:id="856388876">
      <w:bodyDiv w:val="1"/>
      <w:marLeft w:val="0"/>
      <w:marRight w:val="0"/>
      <w:marTop w:val="0"/>
      <w:marBottom w:val="0"/>
      <w:divBdr>
        <w:top w:val="none" w:sz="0" w:space="0" w:color="auto"/>
        <w:left w:val="none" w:sz="0" w:space="0" w:color="auto"/>
        <w:bottom w:val="none" w:sz="0" w:space="0" w:color="auto"/>
        <w:right w:val="none" w:sz="0" w:space="0" w:color="auto"/>
      </w:divBdr>
    </w:div>
    <w:div w:id="885064668">
      <w:bodyDiv w:val="1"/>
      <w:marLeft w:val="0"/>
      <w:marRight w:val="0"/>
      <w:marTop w:val="0"/>
      <w:marBottom w:val="0"/>
      <w:divBdr>
        <w:top w:val="none" w:sz="0" w:space="0" w:color="auto"/>
        <w:left w:val="none" w:sz="0" w:space="0" w:color="auto"/>
        <w:bottom w:val="none" w:sz="0" w:space="0" w:color="auto"/>
        <w:right w:val="none" w:sz="0" w:space="0" w:color="auto"/>
      </w:divBdr>
    </w:div>
    <w:div w:id="890069232">
      <w:bodyDiv w:val="1"/>
      <w:marLeft w:val="0"/>
      <w:marRight w:val="0"/>
      <w:marTop w:val="0"/>
      <w:marBottom w:val="0"/>
      <w:divBdr>
        <w:top w:val="none" w:sz="0" w:space="0" w:color="auto"/>
        <w:left w:val="none" w:sz="0" w:space="0" w:color="auto"/>
        <w:bottom w:val="none" w:sz="0" w:space="0" w:color="auto"/>
        <w:right w:val="none" w:sz="0" w:space="0" w:color="auto"/>
      </w:divBdr>
    </w:div>
    <w:div w:id="890380877">
      <w:bodyDiv w:val="1"/>
      <w:marLeft w:val="0"/>
      <w:marRight w:val="0"/>
      <w:marTop w:val="0"/>
      <w:marBottom w:val="0"/>
      <w:divBdr>
        <w:top w:val="none" w:sz="0" w:space="0" w:color="auto"/>
        <w:left w:val="none" w:sz="0" w:space="0" w:color="auto"/>
        <w:bottom w:val="none" w:sz="0" w:space="0" w:color="auto"/>
        <w:right w:val="none" w:sz="0" w:space="0" w:color="auto"/>
      </w:divBdr>
    </w:div>
    <w:div w:id="891700089">
      <w:bodyDiv w:val="1"/>
      <w:marLeft w:val="0"/>
      <w:marRight w:val="0"/>
      <w:marTop w:val="0"/>
      <w:marBottom w:val="0"/>
      <w:divBdr>
        <w:top w:val="none" w:sz="0" w:space="0" w:color="auto"/>
        <w:left w:val="none" w:sz="0" w:space="0" w:color="auto"/>
        <w:bottom w:val="none" w:sz="0" w:space="0" w:color="auto"/>
        <w:right w:val="none" w:sz="0" w:space="0" w:color="auto"/>
      </w:divBdr>
    </w:div>
    <w:div w:id="895580133">
      <w:bodyDiv w:val="1"/>
      <w:marLeft w:val="0"/>
      <w:marRight w:val="0"/>
      <w:marTop w:val="0"/>
      <w:marBottom w:val="0"/>
      <w:divBdr>
        <w:top w:val="none" w:sz="0" w:space="0" w:color="auto"/>
        <w:left w:val="none" w:sz="0" w:space="0" w:color="auto"/>
        <w:bottom w:val="none" w:sz="0" w:space="0" w:color="auto"/>
        <w:right w:val="none" w:sz="0" w:space="0" w:color="auto"/>
      </w:divBdr>
    </w:div>
    <w:div w:id="924265933">
      <w:bodyDiv w:val="1"/>
      <w:marLeft w:val="0"/>
      <w:marRight w:val="0"/>
      <w:marTop w:val="0"/>
      <w:marBottom w:val="0"/>
      <w:divBdr>
        <w:top w:val="none" w:sz="0" w:space="0" w:color="auto"/>
        <w:left w:val="none" w:sz="0" w:space="0" w:color="auto"/>
        <w:bottom w:val="none" w:sz="0" w:space="0" w:color="auto"/>
        <w:right w:val="none" w:sz="0" w:space="0" w:color="auto"/>
      </w:divBdr>
    </w:div>
    <w:div w:id="930819697">
      <w:bodyDiv w:val="1"/>
      <w:marLeft w:val="0"/>
      <w:marRight w:val="0"/>
      <w:marTop w:val="0"/>
      <w:marBottom w:val="0"/>
      <w:divBdr>
        <w:top w:val="none" w:sz="0" w:space="0" w:color="auto"/>
        <w:left w:val="none" w:sz="0" w:space="0" w:color="auto"/>
        <w:bottom w:val="none" w:sz="0" w:space="0" w:color="auto"/>
        <w:right w:val="none" w:sz="0" w:space="0" w:color="auto"/>
      </w:divBdr>
    </w:div>
    <w:div w:id="942760021">
      <w:bodyDiv w:val="1"/>
      <w:marLeft w:val="0"/>
      <w:marRight w:val="0"/>
      <w:marTop w:val="0"/>
      <w:marBottom w:val="0"/>
      <w:divBdr>
        <w:top w:val="none" w:sz="0" w:space="0" w:color="auto"/>
        <w:left w:val="none" w:sz="0" w:space="0" w:color="auto"/>
        <w:bottom w:val="none" w:sz="0" w:space="0" w:color="auto"/>
        <w:right w:val="none" w:sz="0" w:space="0" w:color="auto"/>
      </w:divBdr>
    </w:div>
    <w:div w:id="943533213">
      <w:bodyDiv w:val="1"/>
      <w:marLeft w:val="0"/>
      <w:marRight w:val="0"/>
      <w:marTop w:val="0"/>
      <w:marBottom w:val="0"/>
      <w:divBdr>
        <w:top w:val="none" w:sz="0" w:space="0" w:color="auto"/>
        <w:left w:val="none" w:sz="0" w:space="0" w:color="auto"/>
        <w:bottom w:val="none" w:sz="0" w:space="0" w:color="auto"/>
        <w:right w:val="none" w:sz="0" w:space="0" w:color="auto"/>
      </w:divBdr>
    </w:div>
    <w:div w:id="951324096">
      <w:bodyDiv w:val="1"/>
      <w:marLeft w:val="0"/>
      <w:marRight w:val="0"/>
      <w:marTop w:val="0"/>
      <w:marBottom w:val="0"/>
      <w:divBdr>
        <w:top w:val="none" w:sz="0" w:space="0" w:color="auto"/>
        <w:left w:val="none" w:sz="0" w:space="0" w:color="auto"/>
        <w:bottom w:val="none" w:sz="0" w:space="0" w:color="auto"/>
        <w:right w:val="none" w:sz="0" w:space="0" w:color="auto"/>
      </w:divBdr>
    </w:div>
    <w:div w:id="952052993">
      <w:bodyDiv w:val="1"/>
      <w:marLeft w:val="0"/>
      <w:marRight w:val="0"/>
      <w:marTop w:val="0"/>
      <w:marBottom w:val="0"/>
      <w:divBdr>
        <w:top w:val="none" w:sz="0" w:space="0" w:color="auto"/>
        <w:left w:val="none" w:sz="0" w:space="0" w:color="auto"/>
        <w:bottom w:val="none" w:sz="0" w:space="0" w:color="auto"/>
        <w:right w:val="none" w:sz="0" w:space="0" w:color="auto"/>
      </w:divBdr>
    </w:div>
    <w:div w:id="955258738">
      <w:bodyDiv w:val="1"/>
      <w:marLeft w:val="0"/>
      <w:marRight w:val="0"/>
      <w:marTop w:val="0"/>
      <w:marBottom w:val="0"/>
      <w:divBdr>
        <w:top w:val="none" w:sz="0" w:space="0" w:color="auto"/>
        <w:left w:val="none" w:sz="0" w:space="0" w:color="auto"/>
        <w:bottom w:val="none" w:sz="0" w:space="0" w:color="auto"/>
        <w:right w:val="none" w:sz="0" w:space="0" w:color="auto"/>
      </w:divBdr>
    </w:div>
    <w:div w:id="967276765">
      <w:bodyDiv w:val="1"/>
      <w:marLeft w:val="0"/>
      <w:marRight w:val="0"/>
      <w:marTop w:val="0"/>
      <w:marBottom w:val="0"/>
      <w:divBdr>
        <w:top w:val="none" w:sz="0" w:space="0" w:color="auto"/>
        <w:left w:val="none" w:sz="0" w:space="0" w:color="auto"/>
        <w:bottom w:val="none" w:sz="0" w:space="0" w:color="auto"/>
        <w:right w:val="none" w:sz="0" w:space="0" w:color="auto"/>
      </w:divBdr>
    </w:div>
    <w:div w:id="975137565">
      <w:bodyDiv w:val="1"/>
      <w:marLeft w:val="0"/>
      <w:marRight w:val="0"/>
      <w:marTop w:val="0"/>
      <w:marBottom w:val="0"/>
      <w:divBdr>
        <w:top w:val="none" w:sz="0" w:space="0" w:color="auto"/>
        <w:left w:val="none" w:sz="0" w:space="0" w:color="auto"/>
        <w:bottom w:val="none" w:sz="0" w:space="0" w:color="auto"/>
        <w:right w:val="none" w:sz="0" w:space="0" w:color="auto"/>
      </w:divBdr>
    </w:div>
    <w:div w:id="982658217">
      <w:bodyDiv w:val="1"/>
      <w:marLeft w:val="0"/>
      <w:marRight w:val="0"/>
      <w:marTop w:val="0"/>
      <w:marBottom w:val="0"/>
      <w:divBdr>
        <w:top w:val="none" w:sz="0" w:space="0" w:color="auto"/>
        <w:left w:val="none" w:sz="0" w:space="0" w:color="auto"/>
        <w:bottom w:val="none" w:sz="0" w:space="0" w:color="auto"/>
        <w:right w:val="none" w:sz="0" w:space="0" w:color="auto"/>
      </w:divBdr>
    </w:div>
    <w:div w:id="994378031">
      <w:bodyDiv w:val="1"/>
      <w:marLeft w:val="0"/>
      <w:marRight w:val="0"/>
      <w:marTop w:val="0"/>
      <w:marBottom w:val="0"/>
      <w:divBdr>
        <w:top w:val="none" w:sz="0" w:space="0" w:color="auto"/>
        <w:left w:val="none" w:sz="0" w:space="0" w:color="auto"/>
        <w:bottom w:val="none" w:sz="0" w:space="0" w:color="auto"/>
        <w:right w:val="none" w:sz="0" w:space="0" w:color="auto"/>
      </w:divBdr>
    </w:div>
    <w:div w:id="1002704531">
      <w:bodyDiv w:val="1"/>
      <w:marLeft w:val="0"/>
      <w:marRight w:val="0"/>
      <w:marTop w:val="0"/>
      <w:marBottom w:val="0"/>
      <w:divBdr>
        <w:top w:val="none" w:sz="0" w:space="0" w:color="auto"/>
        <w:left w:val="none" w:sz="0" w:space="0" w:color="auto"/>
        <w:bottom w:val="none" w:sz="0" w:space="0" w:color="auto"/>
        <w:right w:val="none" w:sz="0" w:space="0" w:color="auto"/>
      </w:divBdr>
    </w:div>
    <w:div w:id="1009258868">
      <w:bodyDiv w:val="1"/>
      <w:marLeft w:val="0"/>
      <w:marRight w:val="0"/>
      <w:marTop w:val="0"/>
      <w:marBottom w:val="0"/>
      <w:divBdr>
        <w:top w:val="none" w:sz="0" w:space="0" w:color="auto"/>
        <w:left w:val="none" w:sz="0" w:space="0" w:color="auto"/>
        <w:bottom w:val="none" w:sz="0" w:space="0" w:color="auto"/>
        <w:right w:val="none" w:sz="0" w:space="0" w:color="auto"/>
      </w:divBdr>
    </w:div>
    <w:div w:id="1020820301">
      <w:bodyDiv w:val="1"/>
      <w:marLeft w:val="0"/>
      <w:marRight w:val="0"/>
      <w:marTop w:val="0"/>
      <w:marBottom w:val="0"/>
      <w:divBdr>
        <w:top w:val="none" w:sz="0" w:space="0" w:color="auto"/>
        <w:left w:val="none" w:sz="0" w:space="0" w:color="auto"/>
        <w:bottom w:val="none" w:sz="0" w:space="0" w:color="auto"/>
        <w:right w:val="none" w:sz="0" w:space="0" w:color="auto"/>
      </w:divBdr>
    </w:div>
    <w:div w:id="1024096163">
      <w:bodyDiv w:val="1"/>
      <w:marLeft w:val="0"/>
      <w:marRight w:val="0"/>
      <w:marTop w:val="0"/>
      <w:marBottom w:val="0"/>
      <w:divBdr>
        <w:top w:val="none" w:sz="0" w:space="0" w:color="auto"/>
        <w:left w:val="none" w:sz="0" w:space="0" w:color="auto"/>
        <w:bottom w:val="none" w:sz="0" w:space="0" w:color="auto"/>
        <w:right w:val="none" w:sz="0" w:space="0" w:color="auto"/>
      </w:divBdr>
    </w:div>
    <w:div w:id="1025211837">
      <w:bodyDiv w:val="1"/>
      <w:marLeft w:val="0"/>
      <w:marRight w:val="0"/>
      <w:marTop w:val="0"/>
      <w:marBottom w:val="0"/>
      <w:divBdr>
        <w:top w:val="none" w:sz="0" w:space="0" w:color="auto"/>
        <w:left w:val="none" w:sz="0" w:space="0" w:color="auto"/>
        <w:bottom w:val="none" w:sz="0" w:space="0" w:color="auto"/>
        <w:right w:val="none" w:sz="0" w:space="0" w:color="auto"/>
      </w:divBdr>
    </w:div>
    <w:div w:id="1030911556">
      <w:bodyDiv w:val="1"/>
      <w:marLeft w:val="0"/>
      <w:marRight w:val="0"/>
      <w:marTop w:val="0"/>
      <w:marBottom w:val="0"/>
      <w:divBdr>
        <w:top w:val="none" w:sz="0" w:space="0" w:color="auto"/>
        <w:left w:val="none" w:sz="0" w:space="0" w:color="auto"/>
        <w:bottom w:val="none" w:sz="0" w:space="0" w:color="auto"/>
        <w:right w:val="none" w:sz="0" w:space="0" w:color="auto"/>
      </w:divBdr>
    </w:div>
    <w:div w:id="1038353352">
      <w:bodyDiv w:val="1"/>
      <w:marLeft w:val="0"/>
      <w:marRight w:val="0"/>
      <w:marTop w:val="0"/>
      <w:marBottom w:val="0"/>
      <w:divBdr>
        <w:top w:val="none" w:sz="0" w:space="0" w:color="auto"/>
        <w:left w:val="none" w:sz="0" w:space="0" w:color="auto"/>
        <w:bottom w:val="none" w:sz="0" w:space="0" w:color="auto"/>
        <w:right w:val="none" w:sz="0" w:space="0" w:color="auto"/>
      </w:divBdr>
      <w:divsChild>
        <w:div w:id="1644650701">
          <w:marLeft w:val="0"/>
          <w:marRight w:val="0"/>
          <w:marTop w:val="30"/>
          <w:marBottom w:val="0"/>
          <w:divBdr>
            <w:top w:val="single" w:sz="6" w:space="0" w:color="C6C6C6"/>
            <w:left w:val="single" w:sz="6" w:space="0" w:color="C6C6C6"/>
            <w:bottom w:val="single" w:sz="6" w:space="2" w:color="C6C6C6"/>
            <w:right w:val="single" w:sz="6" w:space="0" w:color="C6C6C6"/>
          </w:divBdr>
          <w:divsChild>
            <w:div w:id="183204865">
              <w:marLeft w:val="0"/>
              <w:marRight w:val="0"/>
              <w:marTop w:val="0"/>
              <w:marBottom w:val="0"/>
              <w:divBdr>
                <w:top w:val="none" w:sz="0" w:space="0" w:color="auto"/>
                <w:left w:val="none" w:sz="0" w:space="0" w:color="auto"/>
                <w:bottom w:val="none" w:sz="0" w:space="0" w:color="auto"/>
                <w:right w:val="none" w:sz="0" w:space="0" w:color="auto"/>
              </w:divBdr>
            </w:div>
            <w:div w:id="1541015288">
              <w:marLeft w:val="0"/>
              <w:marRight w:val="0"/>
              <w:marTop w:val="0"/>
              <w:marBottom w:val="0"/>
              <w:divBdr>
                <w:top w:val="none" w:sz="0" w:space="0" w:color="auto"/>
                <w:left w:val="none" w:sz="0" w:space="0" w:color="auto"/>
                <w:bottom w:val="none" w:sz="0" w:space="0" w:color="auto"/>
                <w:right w:val="none" w:sz="0" w:space="0" w:color="auto"/>
              </w:divBdr>
              <w:divsChild>
                <w:div w:id="581641186">
                  <w:marLeft w:val="240"/>
                  <w:marRight w:val="90"/>
                  <w:marTop w:val="120"/>
                  <w:marBottom w:val="75"/>
                  <w:divBdr>
                    <w:top w:val="none" w:sz="0" w:space="0" w:color="auto"/>
                    <w:left w:val="none" w:sz="0" w:space="0" w:color="auto"/>
                    <w:bottom w:val="none" w:sz="0" w:space="0" w:color="auto"/>
                    <w:right w:val="none" w:sz="0" w:space="0" w:color="auto"/>
                  </w:divBdr>
                  <w:divsChild>
                    <w:div w:id="532616511">
                      <w:marLeft w:val="180"/>
                      <w:marRight w:val="0"/>
                      <w:marTop w:val="180"/>
                      <w:marBottom w:val="0"/>
                      <w:divBdr>
                        <w:top w:val="none" w:sz="0" w:space="0" w:color="auto"/>
                        <w:left w:val="none" w:sz="0" w:space="0" w:color="auto"/>
                        <w:bottom w:val="none" w:sz="0" w:space="0" w:color="auto"/>
                        <w:right w:val="none" w:sz="0" w:space="0" w:color="auto"/>
                      </w:divBdr>
                    </w:div>
                    <w:div w:id="1315375162">
                      <w:marLeft w:val="0"/>
                      <w:marRight w:val="0"/>
                      <w:marTop w:val="0"/>
                      <w:marBottom w:val="0"/>
                      <w:divBdr>
                        <w:top w:val="none" w:sz="0" w:space="0" w:color="auto"/>
                        <w:left w:val="none" w:sz="0" w:space="0" w:color="auto"/>
                        <w:bottom w:val="none" w:sz="0" w:space="0" w:color="auto"/>
                        <w:right w:val="none" w:sz="0" w:space="0" w:color="auto"/>
                      </w:divBdr>
                    </w:div>
                  </w:divsChild>
                </w:div>
                <w:div w:id="1408728950">
                  <w:marLeft w:val="240"/>
                  <w:marRight w:val="90"/>
                  <w:marTop w:val="120"/>
                  <w:marBottom w:val="75"/>
                  <w:divBdr>
                    <w:top w:val="none" w:sz="0" w:space="0" w:color="auto"/>
                    <w:left w:val="none" w:sz="0" w:space="0" w:color="auto"/>
                    <w:bottom w:val="none" w:sz="0" w:space="0" w:color="auto"/>
                    <w:right w:val="none" w:sz="0" w:space="0" w:color="auto"/>
                  </w:divBdr>
                  <w:divsChild>
                    <w:div w:id="1117528050">
                      <w:marLeft w:val="0"/>
                      <w:marRight w:val="0"/>
                      <w:marTop w:val="0"/>
                      <w:marBottom w:val="0"/>
                      <w:divBdr>
                        <w:top w:val="none" w:sz="0" w:space="0" w:color="auto"/>
                        <w:left w:val="none" w:sz="0" w:space="0" w:color="auto"/>
                        <w:bottom w:val="none" w:sz="0" w:space="0" w:color="auto"/>
                        <w:right w:val="none" w:sz="0" w:space="0" w:color="auto"/>
                      </w:divBdr>
                    </w:div>
                    <w:div w:id="1161043752">
                      <w:marLeft w:val="180"/>
                      <w:marRight w:val="0"/>
                      <w:marTop w:val="180"/>
                      <w:marBottom w:val="0"/>
                      <w:divBdr>
                        <w:top w:val="none" w:sz="0" w:space="0" w:color="auto"/>
                        <w:left w:val="none" w:sz="0" w:space="0" w:color="auto"/>
                        <w:bottom w:val="none" w:sz="0" w:space="0" w:color="auto"/>
                        <w:right w:val="none" w:sz="0" w:space="0" w:color="auto"/>
                      </w:divBdr>
                    </w:div>
                  </w:divsChild>
                </w:div>
                <w:div w:id="1566840566">
                  <w:marLeft w:val="240"/>
                  <w:marRight w:val="90"/>
                  <w:marTop w:val="120"/>
                  <w:marBottom w:val="75"/>
                  <w:divBdr>
                    <w:top w:val="none" w:sz="0" w:space="0" w:color="auto"/>
                    <w:left w:val="none" w:sz="0" w:space="0" w:color="auto"/>
                    <w:bottom w:val="none" w:sz="0" w:space="0" w:color="auto"/>
                    <w:right w:val="none" w:sz="0" w:space="0" w:color="auto"/>
                  </w:divBdr>
                  <w:divsChild>
                    <w:div w:id="465315574">
                      <w:marLeft w:val="0"/>
                      <w:marRight w:val="0"/>
                      <w:marTop w:val="0"/>
                      <w:marBottom w:val="0"/>
                      <w:divBdr>
                        <w:top w:val="none" w:sz="0" w:space="0" w:color="auto"/>
                        <w:left w:val="none" w:sz="0" w:space="0" w:color="auto"/>
                        <w:bottom w:val="none" w:sz="0" w:space="0" w:color="auto"/>
                        <w:right w:val="none" w:sz="0" w:space="0" w:color="auto"/>
                      </w:divBdr>
                    </w:div>
                  </w:divsChild>
                </w:div>
                <w:div w:id="1646424715">
                  <w:marLeft w:val="240"/>
                  <w:marRight w:val="90"/>
                  <w:marTop w:val="120"/>
                  <w:marBottom w:val="75"/>
                  <w:divBdr>
                    <w:top w:val="none" w:sz="0" w:space="0" w:color="auto"/>
                    <w:left w:val="none" w:sz="0" w:space="0" w:color="auto"/>
                    <w:bottom w:val="none" w:sz="0" w:space="0" w:color="auto"/>
                    <w:right w:val="none" w:sz="0" w:space="0" w:color="auto"/>
                  </w:divBdr>
                  <w:divsChild>
                    <w:div w:id="1621185915">
                      <w:marLeft w:val="0"/>
                      <w:marRight w:val="0"/>
                      <w:marTop w:val="0"/>
                      <w:marBottom w:val="0"/>
                      <w:divBdr>
                        <w:top w:val="none" w:sz="0" w:space="0" w:color="auto"/>
                        <w:left w:val="none" w:sz="0" w:space="0" w:color="auto"/>
                        <w:bottom w:val="none" w:sz="0" w:space="0" w:color="auto"/>
                        <w:right w:val="none" w:sz="0" w:space="0" w:color="auto"/>
                      </w:divBdr>
                    </w:div>
                  </w:divsChild>
                </w:div>
                <w:div w:id="2063556457">
                  <w:marLeft w:val="120"/>
                  <w:marRight w:val="0"/>
                  <w:marTop w:val="0"/>
                  <w:marBottom w:val="0"/>
                  <w:divBdr>
                    <w:top w:val="none" w:sz="0" w:space="0" w:color="auto"/>
                    <w:left w:val="none" w:sz="0" w:space="0" w:color="auto"/>
                    <w:bottom w:val="none" w:sz="0" w:space="0" w:color="auto"/>
                    <w:right w:val="none" w:sz="0" w:space="0" w:color="auto"/>
                  </w:divBdr>
                  <w:divsChild>
                    <w:div w:id="920677664">
                      <w:marLeft w:val="240"/>
                      <w:marRight w:val="90"/>
                      <w:marTop w:val="120"/>
                      <w:marBottom w:val="75"/>
                      <w:divBdr>
                        <w:top w:val="none" w:sz="0" w:space="0" w:color="auto"/>
                        <w:left w:val="none" w:sz="0" w:space="0" w:color="auto"/>
                        <w:bottom w:val="none" w:sz="0" w:space="0" w:color="auto"/>
                        <w:right w:val="none" w:sz="0" w:space="0" w:color="auto"/>
                      </w:divBdr>
                      <w:divsChild>
                        <w:div w:id="16855518">
                          <w:marLeft w:val="0"/>
                          <w:marRight w:val="0"/>
                          <w:marTop w:val="0"/>
                          <w:marBottom w:val="0"/>
                          <w:divBdr>
                            <w:top w:val="none" w:sz="0" w:space="0" w:color="auto"/>
                            <w:left w:val="none" w:sz="0" w:space="0" w:color="auto"/>
                            <w:bottom w:val="none" w:sz="0" w:space="0" w:color="auto"/>
                            <w:right w:val="none" w:sz="0" w:space="0" w:color="auto"/>
                          </w:divBdr>
                        </w:div>
                        <w:div w:id="202251297">
                          <w:marLeft w:val="180"/>
                          <w:marRight w:val="0"/>
                          <w:marTop w:val="180"/>
                          <w:marBottom w:val="0"/>
                          <w:divBdr>
                            <w:top w:val="none" w:sz="0" w:space="0" w:color="auto"/>
                            <w:left w:val="none" w:sz="0" w:space="0" w:color="auto"/>
                            <w:bottom w:val="none" w:sz="0" w:space="0" w:color="auto"/>
                            <w:right w:val="none" w:sz="0" w:space="0" w:color="auto"/>
                          </w:divBdr>
                        </w:div>
                      </w:divsChild>
                    </w:div>
                    <w:div w:id="2029019123">
                      <w:marLeft w:val="0"/>
                      <w:marRight w:val="0"/>
                      <w:marTop w:val="0"/>
                      <w:marBottom w:val="0"/>
                      <w:divBdr>
                        <w:top w:val="none" w:sz="0" w:space="0" w:color="auto"/>
                        <w:left w:val="none" w:sz="0" w:space="0" w:color="auto"/>
                        <w:bottom w:val="none" w:sz="0" w:space="0" w:color="auto"/>
                        <w:right w:val="none" w:sz="0" w:space="0" w:color="auto"/>
                      </w:divBdr>
                    </w:div>
                  </w:divsChild>
                </w:div>
                <w:div w:id="2146656364">
                  <w:marLeft w:val="240"/>
                  <w:marRight w:val="90"/>
                  <w:marTop w:val="120"/>
                  <w:marBottom w:val="75"/>
                  <w:divBdr>
                    <w:top w:val="none" w:sz="0" w:space="0" w:color="auto"/>
                    <w:left w:val="none" w:sz="0" w:space="0" w:color="auto"/>
                    <w:bottom w:val="none" w:sz="0" w:space="0" w:color="auto"/>
                    <w:right w:val="none" w:sz="0" w:space="0" w:color="auto"/>
                  </w:divBdr>
                  <w:divsChild>
                    <w:div w:id="19880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055541">
      <w:bodyDiv w:val="1"/>
      <w:marLeft w:val="0"/>
      <w:marRight w:val="0"/>
      <w:marTop w:val="0"/>
      <w:marBottom w:val="0"/>
      <w:divBdr>
        <w:top w:val="none" w:sz="0" w:space="0" w:color="auto"/>
        <w:left w:val="none" w:sz="0" w:space="0" w:color="auto"/>
        <w:bottom w:val="none" w:sz="0" w:space="0" w:color="auto"/>
        <w:right w:val="none" w:sz="0" w:space="0" w:color="auto"/>
      </w:divBdr>
    </w:div>
    <w:div w:id="1051735971">
      <w:bodyDiv w:val="1"/>
      <w:marLeft w:val="0"/>
      <w:marRight w:val="0"/>
      <w:marTop w:val="0"/>
      <w:marBottom w:val="0"/>
      <w:divBdr>
        <w:top w:val="none" w:sz="0" w:space="0" w:color="auto"/>
        <w:left w:val="none" w:sz="0" w:space="0" w:color="auto"/>
        <w:bottom w:val="none" w:sz="0" w:space="0" w:color="auto"/>
        <w:right w:val="none" w:sz="0" w:space="0" w:color="auto"/>
      </w:divBdr>
    </w:div>
    <w:div w:id="1054542635">
      <w:bodyDiv w:val="1"/>
      <w:marLeft w:val="0"/>
      <w:marRight w:val="0"/>
      <w:marTop w:val="0"/>
      <w:marBottom w:val="0"/>
      <w:divBdr>
        <w:top w:val="none" w:sz="0" w:space="0" w:color="auto"/>
        <w:left w:val="none" w:sz="0" w:space="0" w:color="auto"/>
        <w:bottom w:val="none" w:sz="0" w:space="0" w:color="auto"/>
        <w:right w:val="none" w:sz="0" w:space="0" w:color="auto"/>
      </w:divBdr>
    </w:div>
    <w:div w:id="1055088069">
      <w:bodyDiv w:val="1"/>
      <w:marLeft w:val="0"/>
      <w:marRight w:val="0"/>
      <w:marTop w:val="0"/>
      <w:marBottom w:val="0"/>
      <w:divBdr>
        <w:top w:val="none" w:sz="0" w:space="0" w:color="auto"/>
        <w:left w:val="none" w:sz="0" w:space="0" w:color="auto"/>
        <w:bottom w:val="none" w:sz="0" w:space="0" w:color="auto"/>
        <w:right w:val="none" w:sz="0" w:space="0" w:color="auto"/>
      </w:divBdr>
    </w:div>
    <w:div w:id="1058016530">
      <w:bodyDiv w:val="1"/>
      <w:marLeft w:val="0"/>
      <w:marRight w:val="0"/>
      <w:marTop w:val="0"/>
      <w:marBottom w:val="0"/>
      <w:divBdr>
        <w:top w:val="none" w:sz="0" w:space="0" w:color="auto"/>
        <w:left w:val="none" w:sz="0" w:space="0" w:color="auto"/>
        <w:bottom w:val="none" w:sz="0" w:space="0" w:color="auto"/>
        <w:right w:val="none" w:sz="0" w:space="0" w:color="auto"/>
      </w:divBdr>
    </w:div>
    <w:div w:id="1094476468">
      <w:bodyDiv w:val="1"/>
      <w:marLeft w:val="0"/>
      <w:marRight w:val="0"/>
      <w:marTop w:val="0"/>
      <w:marBottom w:val="0"/>
      <w:divBdr>
        <w:top w:val="none" w:sz="0" w:space="0" w:color="auto"/>
        <w:left w:val="none" w:sz="0" w:space="0" w:color="auto"/>
        <w:bottom w:val="none" w:sz="0" w:space="0" w:color="auto"/>
        <w:right w:val="none" w:sz="0" w:space="0" w:color="auto"/>
      </w:divBdr>
    </w:div>
    <w:div w:id="1098987443">
      <w:bodyDiv w:val="1"/>
      <w:marLeft w:val="0"/>
      <w:marRight w:val="0"/>
      <w:marTop w:val="0"/>
      <w:marBottom w:val="0"/>
      <w:divBdr>
        <w:top w:val="none" w:sz="0" w:space="0" w:color="auto"/>
        <w:left w:val="none" w:sz="0" w:space="0" w:color="auto"/>
        <w:bottom w:val="none" w:sz="0" w:space="0" w:color="auto"/>
        <w:right w:val="none" w:sz="0" w:space="0" w:color="auto"/>
      </w:divBdr>
    </w:div>
    <w:div w:id="1122186682">
      <w:bodyDiv w:val="1"/>
      <w:marLeft w:val="0"/>
      <w:marRight w:val="0"/>
      <w:marTop w:val="0"/>
      <w:marBottom w:val="0"/>
      <w:divBdr>
        <w:top w:val="none" w:sz="0" w:space="0" w:color="auto"/>
        <w:left w:val="none" w:sz="0" w:space="0" w:color="auto"/>
        <w:bottom w:val="none" w:sz="0" w:space="0" w:color="auto"/>
        <w:right w:val="none" w:sz="0" w:space="0" w:color="auto"/>
      </w:divBdr>
    </w:div>
    <w:div w:id="1128812712">
      <w:bodyDiv w:val="1"/>
      <w:marLeft w:val="0"/>
      <w:marRight w:val="0"/>
      <w:marTop w:val="0"/>
      <w:marBottom w:val="0"/>
      <w:divBdr>
        <w:top w:val="none" w:sz="0" w:space="0" w:color="auto"/>
        <w:left w:val="none" w:sz="0" w:space="0" w:color="auto"/>
        <w:bottom w:val="none" w:sz="0" w:space="0" w:color="auto"/>
        <w:right w:val="none" w:sz="0" w:space="0" w:color="auto"/>
      </w:divBdr>
      <w:divsChild>
        <w:div w:id="1228028020">
          <w:marLeft w:val="240"/>
          <w:marRight w:val="90"/>
          <w:marTop w:val="120"/>
          <w:marBottom w:val="75"/>
          <w:divBdr>
            <w:top w:val="single" w:sz="6" w:space="8" w:color="C6C6C6"/>
            <w:left w:val="single" w:sz="6" w:space="12" w:color="C6C6C6"/>
            <w:bottom w:val="single" w:sz="6" w:space="6" w:color="C6C6C6"/>
            <w:right w:val="single" w:sz="6" w:space="12" w:color="C6C6C6"/>
          </w:divBdr>
          <w:divsChild>
            <w:div w:id="27128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88098">
      <w:bodyDiv w:val="1"/>
      <w:marLeft w:val="0"/>
      <w:marRight w:val="0"/>
      <w:marTop w:val="0"/>
      <w:marBottom w:val="0"/>
      <w:divBdr>
        <w:top w:val="none" w:sz="0" w:space="0" w:color="auto"/>
        <w:left w:val="none" w:sz="0" w:space="0" w:color="auto"/>
        <w:bottom w:val="none" w:sz="0" w:space="0" w:color="auto"/>
        <w:right w:val="none" w:sz="0" w:space="0" w:color="auto"/>
      </w:divBdr>
    </w:div>
    <w:div w:id="1160849734">
      <w:bodyDiv w:val="1"/>
      <w:marLeft w:val="0"/>
      <w:marRight w:val="0"/>
      <w:marTop w:val="0"/>
      <w:marBottom w:val="0"/>
      <w:divBdr>
        <w:top w:val="none" w:sz="0" w:space="0" w:color="auto"/>
        <w:left w:val="none" w:sz="0" w:space="0" w:color="auto"/>
        <w:bottom w:val="none" w:sz="0" w:space="0" w:color="auto"/>
        <w:right w:val="none" w:sz="0" w:space="0" w:color="auto"/>
      </w:divBdr>
    </w:div>
    <w:div w:id="1161510495">
      <w:bodyDiv w:val="1"/>
      <w:marLeft w:val="0"/>
      <w:marRight w:val="0"/>
      <w:marTop w:val="0"/>
      <w:marBottom w:val="0"/>
      <w:divBdr>
        <w:top w:val="none" w:sz="0" w:space="0" w:color="auto"/>
        <w:left w:val="none" w:sz="0" w:space="0" w:color="auto"/>
        <w:bottom w:val="none" w:sz="0" w:space="0" w:color="auto"/>
        <w:right w:val="none" w:sz="0" w:space="0" w:color="auto"/>
      </w:divBdr>
    </w:div>
    <w:div w:id="1165130514">
      <w:bodyDiv w:val="1"/>
      <w:marLeft w:val="0"/>
      <w:marRight w:val="0"/>
      <w:marTop w:val="0"/>
      <w:marBottom w:val="0"/>
      <w:divBdr>
        <w:top w:val="none" w:sz="0" w:space="0" w:color="auto"/>
        <w:left w:val="none" w:sz="0" w:space="0" w:color="auto"/>
        <w:bottom w:val="none" w:sz="0" w:space="0" w:color="auto"/>
        <w:right w:val="none" w:sz="0" w:space="0" w:color="auto"/>
      </w:divBdr>
    </w:div>
    <w:div w:id="1165364731">
      <w:bodyDiv w:val="1"/>
      <w:marLeft w:val="0"/>
      <w:marRight w:val="0"/>
      <w:marTop w:val="0"/>
      <w:marBottom w:val="0"/>
      <w:divBdr>
        <w:top w:val="none" w:sz="0" w:space="0" w:color="auto"/>
        <w:left w:val="none" w:sz="0" w:space="0" w:color="auto"/>
        <w:bottom w:val="none" w:sz="0" w:space="0" w:color="auto"/>
        <w:right w:val="none" w:sz="0" w:space="0" w:color="auto"/>
      </w:divBdr>
    </w:div>
    <w:div w:id="1169104108">
      <w:bodyDiv w:val="1"/>
      <w:marLeft w:val="0"/>
      <w:marRight w:val="0"/>
      <w:marTop w:val="0"/>
      <w:marBottom w:val="0"/>
      <w:divBdr>
        <w:top w:val="none" w:sz="0" w:space="0" w:color="auto"/>
        <w:left w:val="none" w:sz="0" w:space="0" w:color="auto"/>
        <w:bottom w:val="none" w:sz="0" w:space="0" w:color="auto"/>
        <w:right w:val="none" w:sz="0" w:space="0" w:color="auto"/>
      </w:divBdr>
    </w:div>
    <w:div w:id="1177190149">
      <w:bodyDiv w:val="1"/>
      <w:marLeft w:val="0"/>
      <w:marRight w:val="0"/>
      <w:marTop w:val="0"/>
      <w:marBottom w:val="0"/>
      <w:divBdr>
        <w:top w:val="none" w:sz="0" w:space="0" w:color="auto"/>
        <w:left w:val="none" w:sz="0" w:space="0" w:color="auto"/>
        <w:bottom w:val="none" w:sz="0" w:space="0" w:color="auto"/>
        <w:right w:val="none" w:sz="0" w:space="0" w:color="auto"/>
      </w:divBdr>
    </w:div>
    <w:div w:id="1183592898">
      <w:bodyDiv w:val="1"/>
      <w:marLeft w:val="0"/>
      <w:marRight w:val="0"/>
      <w:marTop w:val="0"/>
      <w:marBottom w:val="0"/>
      <w:divBdr>
        <w:top w:val="none" w:sz="0" w:space="0" w:color="auto"/>
        <w:left w:val="none" w:sz="0" w:space="0" w:color="auto"/>
        <w:bottom w:val="none" w:sz="0" w:space="0" w:color="auto"/>
        <w:right w:val="none" w:sz="0" w:space="0" w:color="auto"/>
      </w:divBdr>
    </w:div>
    <w:div w:id="1184711128">
      <w:bodyDiv w:val="1"/>
      <w:marLeft w:val="0"/>
      <w:marRight w:val="0"/>
      <w:marTop w:val="0"/>
      <w:marBottom w:val="0"/>
      <w:divBdr>
        <w:top w:val="none" w:sz="0" w:space="0" w:color="auto"/>
        <w:left w:val="none" w:sz="0" w:space="0" w:color="auto"/>
        <w:bottom w:val="none" w:sz="0" w:space="0" w:color="auto"/>
        <w:right w:val="none" w:sz="0" w:space="0" w:color="auto"/>
      </w:divBdr>
    </w:div>
    <w:div w:id="1187789900">
      <w:bodyDiv w:val="1"/>
      <w:marLeft w:val="0"/>
      <w:marRight w:val="0"/>
      <w:marTop w:val="0"/>
      <w:marBottom w:val="0"/>
      <w:divBdr>
        <w:top w:val="none" w:sz="0" w:space="0" w:color="auto"/>
        <w:left w:val="none" w:sz="0" w:space="0" w:color="auto"/>
        <w:bottom w:val="none" w:sz="0" w:space="0" w:color="auto"/>
        <w:right w:val="none" w:sz="0" w:space="0" w:color="auto"/>
      </w:divBdr>
    </w:div>
    <w:div w:id="1189948287">
      <w:bodyDiv w:val="1"/>
      <w:marLeft w:val="0"/>
      <w:marRight w:val="0"/>
      <w:marTop w:val="0"/>
      <w:marBottom w:val="0"/>
      <w:divBdr>
        <w:top w:val="none" w:sz="0" w:space="0" w:color="auto"/>
        <w:left w:val="none" w:sz="0" w:space="0" w:color="auto"/>
        <w:bottom w:val="none" w:sz="0" w:space="0" w:color="auto"/>
        <w:right w:val="none" w:sz="0" w:space="0" w:color="auto"/>
      </w:divBdr>
    </w:div>
    <w:div w:id="1198009065">
      <w:bodyDiv w:val="1"/>
      <w:marLeft w:val="0"/>
      <w:marRight w:val="0"/>
      <w:marTop w:val="0"/>
      <w:marBottom w:val="0"/>
      <w:divBdr>
        <w:top w:val="none" w:sz="0" w:space="0" w:color="auto"/>
        <w:left w:val="none" w:sz="0" w:space="0" w:color="auto"/>
        <w:bottom w:val="none" w:sz="0" w:space="0" w:color="auto"/>
        <w:right w:val="none" w:sz="0" w:space="0" w:color="auto"/>
      </w:divBdr>
    </w:div>
    <w:div w:id="1201015668">
      <w:bodyDiv w:val="1"/>
      <w:marLeft w:val="0"/>
      <w:marRight w:val="0"/>
      <w:marTop w:val="0"/>
      <w:marBottom w:val="0"/>
      <w:divBdr>
        <w:top w:val="none" w:sz="0" w:space="0" w:color="auto"/>
        <w:left w:val="none" w:sz="0" w:space="0" w:color="auto"/>
        <w:bottom w:val="none" w:sz="0" w:space="0" w:color="auto"/>
        <w:right w:val="none" w:sz="0" w:space="0" w:color="auto"/>
      </w:divBdr>
    </w:div>
    <w:div w:id="1201239358">
      <w:bodyDiv w:val="1"/>
      <w:marLeft w:val="0"/>
      <w:marRight w:val="0"/>
      <w:marTop w:val="0"/>
      <w:marBottom w:val="0"/>
      <w:divBdr>
        <w:top w:val="none" w:sz="0" w:space="0" w:color="auto"/>
        <w:left w:val="none" w:sz="0" w:space="0" w:color="auto"/>
        <w:bottom w:val="none" w:sz="0" w:space="0" w:color="auto"/>
        <w:right w:val="none" w:sz="0" w:space="0" w:color="auto"/>
      </w:divBdr>
    </w:div>
    <w:div w:id="1203206841">
      <w:bodyDiv w:val="1"/>
      <w:marLeft w:val="0"/>
      <w:marRight w:val="0"/>
      <w:marTop w:val="0"/>
      <w:marBottom w:val="0"/>
      <w:divBdr>
        <w:top w:val="none" w:sz="0" w:space="0" w:color="auto"/>
        <w:left w:val="none" w:sz="0" w:space="0" w:color="auto"/>
        <w:bottom w:val="none" w:sz="0" w:space="0" w:color="auto"/>
        <w:right w:val="none" w:sz="0" w:space="0" w:color="auto"/>
      </w:divBdr>
    </w:div>
    <w:div w:id="1209025906">
      <w:bodyDiv w:val="1"/>
      <w:marLeft w:val="0"/>
      <w:marRight w:val="0"/>
      <w:marTop w:val="0"/>
      <w:marBottom w:val="0"/>
      <w:divBdr>
        <w:top w:val="none" w:sz="0" w:space="0" w:color="auto"/>
        <w:left w:val="none" w:sz="0" w:space="0" w:color="auto"/>
        <w:bottom w:val="none" w:sz="0" w:space="0" w:color="auto"/>
        <w:right w:val="none" w:sz="0" w:space="0" w:color="auto"/>
      </w:divBdr>
    </w:div>
    <w:div w:id="1220363380">
      <w:bodyDiv w:val="1"/>
      <w:marLeft w:val="0"/>
      <w:marRight w:val="0"/>
      <w:marTop w:val="0"/>
      <w:marBottom w:val="0"/>
      <w:divBdr>
        <w:top w:val="none" w:sz="0" w:space="0" w:color="auto"/>
        <w:left w:val="none" w:sz="0" w:space="0" w:color="auto"/>
        <w:bottom w:val="none" w:sz="0" w:space="0" w:color="auto"/>
        <w:right w:val="none" w:sz="0" w:space="0" w:color="auto"/>
      </w:divBdr>
    </w:div>
    <w:div w:id="1222985185">
      <w:bodyDiv w:val="1"/>
      <w:marLeft w:val="0"/>
      <w:marRight w:val="0"/>
      <w:marTop w:val="0"/>
      <w:marBottom w:val="0"/>
      <w:divBdr>
        <w:top w:val="none" w:sz="0" w:space="0" w:color="auto"/>
        <w:left w:val="none" w:sz="0" w:space="0" w:color="auto"/>
        <w:bottom w:val="none" w:sz="0" w:space="0" w:color="auto"/>
        <w:right w:val="none" w:sz="0" w:space="0" w:color="auto"/>
      </w:divBdr>
    </w:div>
    <w:div w:id="1223906636">
      <w:bodyDiv w:val="1"/>
      <w:marLeft w:val="0"/>
      <w:marRight w:val="0"/>
      <w:marTop w:val="0"/>
      <w:marBottom w:val="0"/>
      <w:divBdr>
        <w:top w:val="none" w:sz="0" w:space="0" w:color="auto"/>
        <w:left w:val="none" w:sz="0" w:space="0" w:color="auto"/>
        <w:bottom w:val="none" w:sz="0" w:space="0" w:color="auto"/>
        <w:right w:val="none" w:sz="0" w:space="0" w:color="auto"/>
      </w:divBdr>
    </w:div>
    <w:div w:id="1225721993">
      <w:bodyDiv w:val="1"/>
      <w:marLeft w:val="0"/>
      <w:marRight w:val="0"/>
      <w:marTop w:val="0"/>
      <w:marBottom w:val="0"/>
      <w:divBdr>
        <w:top w:val="none" w:sz="0" w:space="0" w:color="auto"/>
        <w:left w:val="none" w:sz="0" w:space="0" w:color="auto"/>
        <w:bottom w:val="none" w:sz="0" w:space="0" w:color="auto"/>
        <w:right w:val="none" w:sz="0" w:space="0" w:color="auto"/>
      </w:divBdr>
    </w:div>
    <w:div w:id="1227642312">
      <w:bodyDiv w:val="1"/>
      <w:marLeft w:val="0"/>
      <w:marRight w:val="0"/>
      <w:marTop w:val="0"/>
      <w:marBottom w:val="0"/>
      <w:divBdr>
        <w:top w:val="none" w:sz="0" w:space="0" w:color="auto"/>
        <w:left w:val="none" w:sz="0" w:space="0" w:color="auto"/>
        <w:bottom w:val="none" w:sz="0" w:space="0" w:color="auto"/>
        <w:right w:val="none" w:sz="0" w:space="0" w:color="auto"/>
      </w:divBdr>
    </w:div>
    <w:div w:id="1229994974">
      <w:bodyDiv w:val="1"/>
      <w:marLeft w:val="0"/>
      <w:marRight w:val="0"/>
      <w:marTop w:val="0"/>
      <w:marBottom w:val="0"/>
      <w:divBdr>
        <w:top w:val="none" w:sz="0" w:space="0" w:color="auto"/>
        <w:left w:val="none" w:sz="0" w:space="0" w:color="auto"/>
        <w:bottom w:val="none" w:sz="0" w:space="0" w:color="auto"/>
        <w:right w:val="none" w:sz="0" w:space="0" w:color="auto"/>
      </w:divBdr>
    </w:div>
    <w:div w:id="1248340534">
      <w:bodyDiv w:val="1"/>
      <w:marLeft w:val="0"/>
      <w:marRight w:val="0"/>
      <w:marTop w:val="0"/>
      <w:marBottom w:val="0"/>
      <w:divBdr>
        <w:top w:val="none" w:sz="0" w:space="0" w:color="auto"/>
        <w:left w:val="none" w:sz="0" w:space="0" w:color="auto"/>
        <w:bottom w:val="none" w:sz="0" w:space="0" w:color="auto"/>
        <w:right w:val="none" w:sz="0" w:space="0" w:color="auto"/>
      </w:divBdr>
    </w:div>
    <w:div w:id="1249265153">
      <w:bodyDiv w:val="1"/>
      <w:marLeft w:val="0"/>
      <w:marRight w:val="0"/>
      <w:marTop w:val="0"/>
      <w:marBottom w:val="0"/>
      <w:divBdr>
        <w:top w:val="none" w:sz="0" w:space="0" w:color="auto"/>
        <w:left w:val="none" w:sz="0" w:space="0" w:color="auto"/>
        <w:bottom w:val="none" w:sz="0" w:space="0" w:color="auto"/>
        <w:right w:val="none" w:sz="0" w:space="0" w:color="auto"/>
      </w:divBdr>
      <w:divsChild>
        <w:div w:id="2048791639">
          <w:marLeft w:val="240"/>
          <w:marRight w:val="90"/>
          <w:marTop w:val="120"/>
          <w:marBottom w:val="75"/>
          <w:divBdr>
            <w:top w:val="single" w:sz="6" w:space="8" w:color="C6C6C6"/>
            <w:left w:val="single" w:sz="6" w:space="12" w:color="C6C6C6"/>
            <w:bottom w:val="single" w:sz="6" w:space="6" w:color="C6C6C6"/>
            <w:right w:val="single" w:sz="6" w:space="12" w:color="C6C6C6"/>
          </w:divBdr>
          <w:divsChild>
            <w:div w:id="176501413">
              <w:marLeft w:val="180"/>
              <w:marRight w:val="0"/>
              <w:marTop w:val="180"/>
              <w:marBottom w:val="0"/>
              <w:divBdr>
                <w:top w:val="none" w:sz="0" w:space="0" w:color="auto"/>
                <w:left w:val="none" w:sz="0" w:space="0" w:color="auto"/>
                <w:bottom w:val="none" w:sz="0" w:space="0" w:color="auto"/>
                <w:right w:val="none" w:sz="0" w:space="0" w:color="auto"/>
              </w:divBdr>
            </w:div>
            <w:div w:id="59644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15582">
      <w:bodyDiv w:val="1"/>
      <w:marLeft w:val="0"/>
      <w:marRight w:val="0"/>
      <w:marTop w:val="0"/>
      <w:marBottom w:val="0"/>
      <w:divBdr>
        <w:top w:val="none" w:sz="0" w:space="0" w:color="auto"/>
        <w:left w:val="none" w:sz="0" w:space="0" w:color="auto"/>
        <w:bottom w:val="none" w:sz="0" w:space="0" w:color="auto"/>
        <w:right w:val="none" w:sz="0" w:space="0" w:color="auto"/>
      </w:divBdr>
    </w:div>
    <w:div w:id="1265263538">
      <w:bodyDiv w:val="1"/>
      <w:marLeft w:val="0"/>
      <w:marRight w:val="0"/>
      <w:marTop w:val="0"/>
      <w:marBottom w:val="0"/>
      <w:divBdr>
        <w:top w:val="none" w:sz="0" w:space="0" w:color="auto"/>
        <w:left w:val="none" w:sz="0" w:space="0" w:color="auto"/>
        <w:bottom w:val="none" w:sz="0" w:space="0" w:color="auto"/>
        <w:right w:val="none" w:sz="0" w:space="0" w:color="auto"/>
      </w:divBdr>
    </w:div>
    <w:div w:id="1270889143">
      <w:bodyDiv w:val="1"/>
      <w:marLeft w:val="0"/>
      <w:marRight w:val="0"/>
      <w:marTop w:val="0"/>
      <w:marBottom w:val="0"/>
      <w:divBdr>
        <w:top w:val="none" w:sz="0" w:space="0" w:color="auto"/>
        <w:left w:val="none" w:sz="0" w:space="0" w:color="auto"/>
        <w:bottom w:val="none" w:sz="0" w:space="0" w:color="auto"/>
        <w:right w:val="none" w:sz="0" w:space="0" w:color="auto"/>
      </w:divBdr>
    </w:div>
    <w:div w:id="1271011145">
      <w:bodyDiv w:val="1"/>
      <w:marLeft w:val="0"/>
      <w:marRight w:val="0"/>
      <w:marTop w:val="0"/>
      <w:marBottom w:val="0"/>
      <w:divBdr>
        <w:top w:val="none" w:sz="0" w:space="0" w:color="auto"/>
        <w:left w:val="none" w:sz="0" w:space="0" w:color="auto"/>
        <w:bottom w:val="none" w:sz="0" w:space="0" w:color="auto"/>
        <w:right w:val="none" w:sz="0" w:space="0" w:color="auto"/>
      </w:divBdr>
    </w:div>
    <w:div w:id="1279602148">
      <w:bodyDiv w:val="1"/>
      <w:marLeft w:val="0"/>
      <w:marRight w:val="0"/>
      <w:marTop w:val="0"/>
      <w:marBottom w:val="0"/>
      <w:divBdr>
        <w:top w:val="none" w:sz="0" w:space="0" w:color="auto"/>
        <w:left w:val="none" w:sz="0" w:space="0" w:color="auto"/>
        <w:bottom w:val="none" w:sz="0" w:space="0" w:color="auto"/>
        <w:right w:val="none" w:sz="0" w:space="0" w:color="auto"/>
      </w:divBdr>
    </w:div>
    <w:div w:id="1280720724">
      <w:bodyDiv w:val="1"/>
      <w:marLeft w:val="0"/>
      <w:marRight w:val="0"/>
      <w:marTop w:val="0"/>
      <w:marBottom w:val="0"/>
      <w:divBdr>
        <w:top w:val="none" w:sz="0" w:space="0" w:color="auto"/>
        <w:left w:val="none" w:sz="0" w:space="0" w:color="auto"/>
        <w:bottom w:val="none" w:sz="0" w:space="0" w:color="auto"/>
        <w:right w:val="none" w:sz="0" w:space="0" w:color="auto"/>
      </w:divBdr>
    </w:div>
    <w:div w:id="1283918934">
      <w:bodyDiv w:val="1"/>
      <w:marLeft w:val="0"/>
      <w:marRight w:val="0"/>
      <w:marTop w:val="0"/>
      <w:marBottom w:val="0"/>
      <w:divBdr>
        <w:top w:val="none" w:sz="0" w:space="0" w:color="auto"/>
        <w:left w:val="none" w:sz="0" w:space="0" w:color="auto"/>
        <w:bottom w:val="none" w:sz="0" w:space="0" w:color="auto"/>
        <w:right w:val="none" w:sz="0" w:space="0" w:color="auto"/>
      </w:divBdr>
    </w:div>
    <w:div w:id="1295141741">
      <w:bodyDiv w:val="1"/>
      <w:marLeft w:val="0"/>
      <w:marRight w:val="0"/>
      <w:marTop w:val="0"/>
      <w:marBottom w:val="0"/>
      <w:divBdr>
        <w:top w:val="none" w:sz="0" w:space="0" w:color="auto"/>
        <w:left w:val="none" w:sz="0" w:space="0" w:color="auto"/>
        <w:bottom w:val="none" w:sz="0" w:space="0" w:color="auto"/>
        <w:right w:val="none" w:sz="0" w:space="0" w:color="auto"/>
      </w:divBdr>
    </w:div>
    <w:div w:id="1302734295">
      <w:bodyDiv w:val="1"/>
      <w:marLeft w:val="0"/>
      <w:marRight w:val="0"/>
      <w:marTop w:val="0"/>
      <w:marBottom w:val="0"/>
      <w:divBdr>
        <w:top w:val="none" w:sz="0" w:space="0" w:color="auto"/>
        <w:left w:val="none" w:sz="0" w:space="0" w:color="auto"/>
        <w:bottom w:val="none" w:sz="0" w:space="0" w:color="auto"/>
        <w:right w:val="none" w:sz="0" w:space="0" w:color="auto"/>
      </w:divBdr>
    </w:div>
    <w:div w:id="1303653934">
      <w:bodyDiv w:val="1"/>
      <w:marLeft w:val="0"/>
      <w:marRight w:val="0"/>
      <w:marTop w:val="0"/>
      <w:marBottom w:val="0"/>
      <w:divBdr>
        <w:top w:val="none" w:sz="0" w:space="0" w:color="auto"/>
        <w:left w:val="none" w:sz="0" w:space="0" w:color="auto"/>
        <w:bottom w:val="none" w:sz="0" w:space="0" w:color="auto"/>
        <w:right w:val="none" w:sz="0" w:space="0" w:color="auto"/>
      </w:divBdr>
    </w:div>
    <w:div w:id="1310940419">
      <w:bodyDiv w:val="1"/>
      <w:marLeft w:val="0"/>
      <w:marRight w:val="0"/>
      <w:marTop w:val="0"/>
      <w:marBottom w:val="0"/>
      <w:divBdr>
        <w:top w:val="none" w:sz="0" w:space="0" w:color="auto"/>
        <w:left w:val="none" w:sz="0" w:space="0" w:color="auto"/>
        <w:bottom w:val="none" w:sz="0" w:space="0" w:color="auto"/>
        <w:right w:val="none" w:sz="0" w:space="0" w:color="auto"/>
      </w:divBdr>
    </w:div>
    <w:div w:id="1317228527">
      <w:bodyDiv w:val="1"/>
      <w:marLeft w:val="0"/>
      <w:marRight w:val="0"/>
      <w:marTop w:val="0"/>
      <w:marBottom w:val="0"/>
      <w:divBdr>
        <w:top w:val="none" w:sz="0" w:space="0" w:color="auto"/>
        <w:left w:val="none" w:sz="0" w:space="0" w:color="auto"/>
        <w:bottom w:val="none" w:sz="0" w:space="0" w:color="auto"/>
        <w:right w:val="none" w:sz="0" w:space="0" w:color="auto"/>
      </w:divBdr>
    </w:div>
    <w:div w:id="1320647890">
      <w:bodyDiv w:val="1"/>
      <w:marLeft w:val="0"/>
      <w:marRight w:val="0"/>
      <w:marTop w:val="0"/>
      <w:marBottom w:val="0"/>
      <w:divBdr>
        <w:top w:val="none" w:sz="0" w:space="0" w:color="auto"/>
        <w:left w:val="none" w:sz="0" w:space="0" w:color="auto"/>
        <w:bottom w:val="none" w:sz="0" w:space="0" w:color="auto"/>
        <w:right w:val="none" w:sz="0" w:space="0" w:color="auto"/>
      </w:divBdr>
    </w:div>
    <w:div w:id="1324312325">
      <w:bodyDiv w:val="1"/>
      <w:marLeft w:val="0"/>
      <w:marRight w:val="0"/>
      <w:marTop w:val="0"/>
      <w:marBottom w:val="0"/>
      <w:divBdr>
        <w:top w:val="none" w:sz="0" w:space="0" w:color="auto"/>
        <w:left w:val="none" w:sz="0" w:space="0" w:color="auto"/>
        <w:bottom w:val="none" w:sz="0" w:space="0" w:color="auto"/>
        <w:right w:val="none" w:sz="0" w:space="0" w:color="auto"/>
      </w:divBdr>
    </w:div>
    <w:div w:id="1355426110">
      <w:bodyDiv w:val="1"/>
      <w:marLeft w:val="0"/>
      <w:marRight w:val="0"/>
      <w:marTop w:val="0"/>
      <w:marBottom w:val="0"/>
      <w:divBdr>
        <w:top w:val="none" w:sz="0" w:space="0" w:color="auto"/>
        <w:left w:val="none" w:sz="0" w:space="0" w:color="auto"/>
        <w:bottom w:val="none" w:sz="0" w:space="0" w:color="auto"/>
        <w:right w:val="none" w:sz="0" w:space="0" w:color="auto"/>
      </w:divBdr>
    </w:div>
    <w:div w:id="1356886538">
      <w:bodyDiv w:val="1"/>
      <w:marLeft w:val="0"/>
      <w:marRight w:val="0"/>
      <w:marTop w:val="0"/>
      <w:marBottom w:val="0"/>
      <w:divBdr>
        <w:top w:val="none" w:sz="0" w:space="0" w:color="auto"/>
        <w:left w:val="none" w:sz="0" w:space="0" w:color="auto"/>
        <w:bottom w:val="none" w:sz="0" w:space="0" w:color="auto"/>
        <w:right w:val="none" w:sz="0" w:space="0" w:color="auto"/>
      </w:divBdr>
    </w:div>
    <w:div w:id="1357806686">
      <w:bodyDiv w:val="1"/>
      <w:marLeft w:val="0"/>
      <w:marRight w:val="0"/>
      <w:marTop w:val="0"/>
      <w:marBottom w:val="0"/>
      <w:divBdr>
        <w:top w:val="none" w:sz="0" w:space="0" w:color="auto"/>
        <w:left w:val="none" w:sz="0" w:space="0" w:color="auto"/>
        <w:bottom w:val="none" w:sz="0" w:space="0" w:color="auto"/>
        <w:right w:val="none" w:sz="0" w:space="0" w:color="auto"/>
      </w:divBdr>
    </w:div>
    <w:div w:id="1362586184">
      <w:bodyDiv w:val="1"/>
      <w:marLeft w:val="0"/>
      <w:marRight w:val="0"/>
      <w:marTop w:val="0"/>
      <w:marBottom w:val="0"/>
      <w:divBdr>
        <w:top w:val="none" w:sz="0" w:space="0" w:color="auto"/>
        <w:left w:val="none" w:sz="0" w:space="0" w:color="auto"/>
        <w:bottom w:val="none" w:sz="0" w:space="0" w:color="auto"/>
        <w:right w:val="none" w:sz="0" w:space="0" w:color="auto"/>
      </w:divBdr>
    </w:div>
    <w:div w:id="1376196903">
      <w:bodyDiv w:val="1"/>
      <w:marLeft w:val="0"/>
      <w:marRight w:val="0"/>
      <w:marTop w:val="0"/>
      <w:marBottom w:val="0"/>
      <w:divBdr>
        <w:top w:val="none" w:sz="0" w:space="0" w:color="auto"/>
        <w:left w:val="none" w:sz="0" w:space="0" w:color="auto"/>
        <w:bottom w:val="none" w:sz="0" w:space="0" w:color="auto"/>
        <w:right w:val="none" w:sz="0" w:space="0" w:color="auto"/>
      </w:divBdr>
    </w:div>
    <w:div w:id="1378358185">
      <w:bodyDiv w:val="1"/>
      <w:marLeft w:val="0"/>
      <w:marRight w:val="0"/>
      <w:marTop w:val="0"/>
      <w:marBottom w:val="0"/>
      <w:divBdr>
        <w:top w:val="none" w:sz="0" w:space="0" w:color="auto"/>
        <w:left w:val="none" w:sz="0" w:space="0" w:color="auto"/>
        <w:bottom w:val="none" w:sz="0" w:space="0" w:color="auto"/>
        <w:right w:val="none" w:sz="0" w:space="0" w:color="auto"/>
      </w:divBdr>
    </w:div>
    <w:div w:id="1379209840">
      <w:bodyDiv w:val="1"/>
      <w:marLeft w:val="0"/>
      <w:marRight w:val="0"/>
      <w:marTop w:val="0"/>
      <w:marBottom w:val="0"/>
      <w:divBdr>
        <w:top w:val="none" w:sz="0" w:space="0" w:color="auto"/>
        <w:left w:val="none" w:sz="0" w:space="0" w:color="auto"/>
        <w:bottom w:val="none" w:sz="0" w:space="0" w:color="auto"/>
        <w:right w:val="none" w:sz="0" w:space="0" w:color="auto"/>
      </w:divBdr>
    </w:div>
    <w:div w:id="1395931160">
      <w:bodyDiv w:val="1"/>
      <w:marLeft w:val="0"/>
      <w:marRight w:val="0"/>
      <w:marTop w:val="0"/>
      <w:marBottom w:val="0"/>
      <w:divBdr>
        <w:top w:val="none" w:sz="0" w:space="0" w:color="auto"/>
        <w:left w:val="none" w:sz="0" w:space="0" w:color="auto"/>
        <w:bottom w:val="none" w:sz="0" w:space="0" w:color="auto"/>
        <w:right w:val="none" w:sz="0" w:space="0" w:color="auto"/>
      </w:divBdr>
    </w:div>
    <w:div w:id="1397902079">
      <w:bodyDiv w:val="1"/>
      <w:marLeft w:val="0"/>
      <w:marRight w:val="0"/>
      <w:marTop w:val="0"/>
      <w:marBottom w:val="0"/>
      <w:divBdr>
        <w:top w:val="none" w:sz="0" w:space="0" w:color="auto"/>
        <w:left w:val="none" w:sz="0" w:space="0" w:color="auto"/>
        <w:bottom w:val="none" w:sz="0" w:space="0" w:color="auto"/>
        <w:right w:val="none" w:sz="0" w:space="0" w:color="auto"/>
      </w:divBdr>
    </w:div>
    <w:div w:id="1398480368">
      <w:bodyDiv w:val="1"/>
      <w:marLeft w:val="0"/>
      <w:marRight w:val="0"/>
      <w:marTop w:val="0"/>
      <w:marBottom w:val="0"/>
      <w:divBdr>
        <w:top w:val="none" w:sz="0" w:space="0" w:color="auto"/>
        <w:left w:val="none" w:sz="0" w:space="0" w:color="auto"/>
        <w:bottom w:val="none" w:sz="0" w:space="0" w:color="auto"/>
        <w:right w:val="none" w:sz="0" w:space="0" w:color="auto"/>
      </w:divBdr>
    </w:div>
    <w:div w:id="1403522844">
      <w:bodyDiv w:val="1"/>
      <w:marLeft w:val="0"/>
      <w:marRight w:val="0"/>
      <w:marTop w:val="0"/>
      <w:marBottom w:val="0"/>
      <w:divBdr>
        <w:top w:val="none" w:sz="0" w:space="0" w:color="auto"/>
        <w:left w:val="none" w:sz="0" w:space="0" w:color="auto"/>
        <w:bottom w:val="none" w:sz="0" w:space="0" w:color="auto"/>
        <w:right w:val="none" w:sz="0" w:space="0" w:color="auto"/>
      </w:divBdr>
      <w:divsChild>
        <w:div w:id="445655609">
          <w:marLeft w:val="0"/>
          <w:marRight w:val="0"/>
          <w:marTop w:val="0"/>
          <w:marBottom w:val="0"/>
          <w:divBdr>
            <w:top w:val="none" w:sz="0" w:space="0" w:color="auto"/>
            <w:left w:val="none" w:sz="0" w:space="0" w:color="auto"/>
            <w:bottom w:val="none" w:sz="0" w:space="0" w:color="auto"/>
            <w:right w:val="none" w:sz="0" w:space="0" w:color="auto"/>
          </w:divBdr>
          <w:divsChild>
            <w:div w:id="76947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06173">
      <w:bodyDiv w:val="1"/>
      <w:marLeft w:val="0"/>
      <w:marRight w:val="0"/>
      <w:marTop w:val="0"/>
      <w:marBottom w:val="0"/>
      <w:divBdr>
        <w:top w:val="none" w:sz="0" w:space="0" w:color="auto"/>
        <w:left w:val="none" w:sz="0" w:space="0" w:color="auto"/>
        <w:bottom w:val="none" w:sz="0" w:space="0" w:color="auto"/>
        <w:right w:val="none" w:sz="0" w:space="0" w:color="auto"/>
      </w:divBdr>
    </w:div>
    <w:div w:id="1413814220">
      <w:bodyDiv w:val="1"/>
      <w:marLeft w:val="0"/>
      <w:marRight w:val="0"/>
      <w:marTop w:val="0"/>
      <w:marBottom w:val="0"/>
      <w:divBdr>
        <w:top w:val="none" w:sz="0" w:space="0" w:color="auto"/>
        <w:left w:val="none" w:sz="0" w:space="0" w:color="auto"/>
        <w:bottom w:val="none" w:sz="0" w:space="0" w:color="auto"/>
        <w:right w:val="none" w:sz="0" w:space="0" w:color="auto"/>
      </w:divBdr>
    </w:div>
    <w:div w:id="1425347629">
      <w:bodyDiv w:val="1"/>
      <w:marLeft w:val="0"/>
      <w:marRight w:val="0"/>
      <w:marTop w:val="0"/>
      <w:marBottom w:val="0"/>
      <w:divBdr>
        <w:top w:val="none" w:sz="0" w:space="0" w:color="auto"/>
        <w:left w:val="none" w:sz="0" w:space="0" w:color="auto"/>
        <w:bottom w:val="none" w:sz="0" w:space="0" w:color="auto"/>
        <w:right w:val="none" w:sz="0" w:space="0" w:color="auto"/>
      </w:divBdr>
    </w:div>
    <w:div w:id="1437286885">
      <w:bodyDiv w:val="1"/>
      <w:marLeft w:val="0"/>
      <w:marRight w:val="0"/>
      <w:marTop w:val="0"/>
      <w:marBottom w:val="0"/>
      <w:divBdr>
        <w:top w:val="none" w:sz="0" w:space="0" w:color="auto"/>
        <w:left w:val="none" w:sz="0" w:space="0" w:color="auto"/>
        <w:bottom w:val="none" w:sz="0" w:space="0" w:color="auto"/>
        <w:right w:val="none" w:sz="0" w:space="0" w:color="auto"/>
      </w:divBdr>
    </w:div>
    <w:div w:id="1456024558">
      <w:bodyDiv w:val="1"/>
      <w:marLeft w:val="0"/>
      <w:marRight w:val="0"/>
      <w:marTop w:val="0"/>
      <w:marBottom w:val="0"/>
      <w:divBdr>
        <w:top w:val="none" w:sz="0" w:space="0" w:color="auto"/>
        <w:left w:val="none" w:sz="0" w:space="0" w:color="auto"/>
        <w:bottom w:val="none" w:sz="0" w:space="0" w:color="auto"/>
        <w:right w:val="none" w:sz="0" w:space="0" w:color="auto"/>
      </w:divBdr>
    </w:div>
    <w:div w:id="1457288613">
      <w:bodyDiv w:val="1"/>
      <w:marLeft w:val="0"/>
      <w:marRight w:val="0"/>
      <w:marTop w:val="0"/>
      <w:marBottom w:val="0"/>
      <w:divBdr>
        <w:top w:val="none" w:sz="0" w:space="0" w:color="auto"/>
        <w:left w:val="none" w:sz="0" w:space="0" w:color="auto"/>
        <w:bottom w:val="none" w:sz="0" w:space="0" w:color="auto"/>
        <w:right w:val="none" w:sz="0" w:space="0" w:color="auto"/>
      </w:divBdr>
    </w:div>
    <w:div w:id="1458838912">
      <w:bodyDiv w:val="1"/>
      <w:marLeft w:val="0"/>
      <w:marRight w:val="0"/>
      <w:marTop w:val="0"/>
      <w:marBottom w:val="0"/>
      <w:divBdr>
        <w:top w:val="none" w:sz="0" w:space="0" w:color="auto"/>
        <w:left w:val="none" w:sz="0" w:space="0" w:color="auto"/>
        <w:bottom w:val="none" w:sz="0" w:space="0" w:color="auto"/>
        <w:right w:val="none" w:sz="0" w:space="0" w:color="auto"/>
      </w:divBdr>
    </w:div>
    <w:div w:id="1459060167">
      <w:bodyDiv w:val="1"/>
      <w:marLeft w:val="0"/>
      <w:marRight w:val="0"/>
      <w:marTop w:val="0"/>
      <w:marBottom w:val="0"/>
      <w:divBdr>
        <w:top w:val="none" w:sz="0" w:space="0" w:color="auto"/>
        <w:left w:val="none" w:sz="0" w:space="0" w:color="auto"/>
        <w:bottom w:val="none" w:sz="0" w:space="0" w:color="auto"/>
        <w:right w:val="none" w:sz="0" w:space="0" w:color="auto"/>
      </w:divBdr>
    </w:div>
    <w:div w:id="1465078940">
      <w:bodyDiv w:val="1"/>
      <w:marLeft w:val="0"/>
      <w:marRight w:val="0"/>
      <w:marTop w:val="0"/>
      <w:marBottom w:val="0"/>
      <w:divBdr>
        <w:top w:val="none" w:sz="0" w:space="0" w:color="auto"/>
        <w:left w:val="none" w:sz="0" w:space="0" w:color="auto"/>
        <w:bottom w:val="none" w:sz="0" w:space="0" w:color="auto"/>
        <w:right w:val="none" w:sz="0" w:space="0" w:color="auto"/>
      </w:divBdr>
    </w:div>
    <w:div w:id="1478567999">
      <w:bodyDiv w:val="1"/>
      <w:marLeft w:val="0"/>
      <w:marRight w:val="0"/>
      <w:marTop w:val="0"/>
      <w:marBottom w:val="0"/>
      <w:divBdr>
        <w:top w:val="none" w:sz="0" w:space="0" w:color="auto"/>
        <w:left w:val="none" w:sz="0" w:space="0" w:color="auto"/>
        <w:bottom w:val="none" w:sz="0" w:space="0" w:color="auto"/>
        <w:right w:val="none" w:sz="0" w:space="0" w:color="auto"/>
      </w:divBdr>
    </w:div>
    <w:div w:id="1486359539">
      <w:bodyDiv w:val="1"/>
      <w:marLeft w:val="0"/>
      <w:marRight w:val="0"/>
      <w:marTop w:val="0"/>
      <w:marBottom w:val="0"/>
      <w:divBdr>
        <w:top w:val="none" w:sz="0" w:space="0" w:color="auto"/>
        <w:left w:val="none" w:sz="0" w:space="0" w:color="auto"/>
        <w:bottom w:val="none" w:sz="0" w:space="0" w:color="auto"/>
        <w:right w:val="none" w:sz="0" w:space="0" w:color="auto"/>
      </w:divBdr>
    </w:div>
    <w:div w:id="1490293955">
      <w:bodyDiv w:val="1"/>
      <w:marLeft w:val="0"/>
      <w:marRight w:val="0"/>
      <w:marTop w:val="0"/>
      <w:marBottom w:val="0"/>
      <w:divBdr>
        <w:top w:val="none" w:sz="0" w:space="0" w:color="auto"/>
        <w:left w:val="none" w:sz="0" w:space="0" w:color="auto"/>
        <w:bottom w:val="none" w:sz="0" w:space="0" w:color="auto"/>
        <w:right w:val="none" w:sz="0" w:space="0" w:color="auto"/>
      </w:divBdr>
    </w:div>
    <w:div w:id="1491798139">
      <w:bodyDiv w:val="1"/>
      <w:marLeft w:val="0"/>
      <w:marRight w:val="0"/>
      <w:marTop w:val="0"/>
      <w:marBottom w:val="0"/>
      <w:divBdr>
        <w:top w:val="none" w:sz="0" w:space="0" w:color="auto"/>
        <w:left w:val="none" w:sz="0" w:space="0" w:color="auto"/>
        <w:bottom w:val="none" w:sz="0" w:space="0" w:color="auto"/>
        <w:right w:val="none" w:sz="0" w:space="0" w:color="auto"/>
      </w:divBdr>
    </w:div>
    <w:div w:id="1495605423">
      <w:bodyDiv w:val="1"/>
      <w:marLeft w:val="0"/>
      <w:marRight w:val="0"/>
      <w:marTop w:val="0"/>
      <w:marBottom w:val="0"/>
      <w:divBdr>
        <w:top w:val="none" w:sz="0" w:space="0" w:color="auto"/>
        <w:left w:val="none" w:sz="0" w:space="0" w:color="auto"/>
        <w:bottom w:val="none" w:sz="0" w:space="0" w:color="auto"/>
        <w:right w:val="none" w:sz="0" w:space="0" w:color="auto"/>
      </w:divBdr>
    </w:div>
    <w:div w:id="1498881617">
      <w:bodyDiv w:val="1"/>
      <w:marLeft w:val="0"/>
      <w:marRight w:val="0"/>
      <w:marTop w:val="0"/>
      <w:marBottom w:val="0"/>
      <w:divBdr>
        <w:top w:val="none" w:sz="0" w:space="0" w:color="auto"/>
        <w:left w:val="none" w:sz="0" w:space="0" w:color="auto"/>
        <w:bottom w:val="none" w:sz="0" w:space="0" w:color="auto"/>
        <w:right w:val="none" w:sz="0" w:space="0" w:color="auto"/>
      </w:divBdr>
    </w:div>
    <w:div w:id="1516529004">
      <w:bodyDiv w:val="1"/>
      <w:marLeft w:val="0"/>
      <w:marRight w:val="0"/>
      <w:marTop w:val="0"/>
      <w:marBottom w:val="0"/>
      <w:divBdr>
        <w:top w:val="none" w:sz="0" w:space="0" w:color="auto"/>
        <w:left w:val="none" w:sz="0" w:space="0" w:color="auto"/>
        <w:bottom w:val="none" w:sz="0" w:space="0" w:color="auto"/>
        <w:right w:val="none" w:sz="0" w:space="0" w:color="auto"/>
      </w:divBdr>
    </w:div>
    <w:div w:id="1524513227">
      <w:bodyDiv w:val="1"/>
      <w:marLeft w:val="0"/>
      <w:marRight w:val="0"/>
      <w:marTop w:val="0"/>
      <w:marBottom w:val="0"/>
      <w:divBdr>
        <w:top w:val="none" w:sz="0" w:space="0" w:color="auto"/>
        <w:left w:val="none" w:sz="0" w:space="0" w:color="auto"/>
        <w:bottom w:val="none" w:sz="0" w:space="0" w:color="auto"/>
        <w:right w:val="none" w:sz="0" w:space="0" w:color="auto"/>
      </w:divBdr>
    </w:div>
    <w:div w:id="1532500849">
      <w:bodyDiv w:val="1"/>
      <w:marLeft w:val="0"/>
      <w:marRight w:val="0"/>
      <w:marTop w:val="0"/>
      <w:marBottom w:val="0"/>
      <w:divBdr>
        <w:top w:val="none" w:sz="0" w:space="0" w:color="auto"/>
        <w:left w:val="none" w:sz="0" w:space="0" w:color="auto"/>
        <w:bottom w:val="none" w:sz="0" w:space="0" w:color="auto"/>
        <w:right w:val="none" w:sz="0" w:space="0" w:color="auto"/>
      </w:divBdr>
    </w:div>
    <w:div w:id="1533416215">
      <w:bodyDiv w:val="1"/>
      <w:marLeft w:val="0"/>
      <w:marRight w:val="0"/>
      <w:marTop w:val="0"/>
      <w:marBottom w:val="0"/>
      <w:divBdr>
        <w:top w:val="none" w:sz="0" w:space="0" w:color="auto"/>
        <w:left w:val="none" w:sz="0" w:space="0" w:color="auto"/>
        <w:bottom w:val="none" w:sz="0" w:space="0" w:color="auto"/>
        <w:right w:val="none" w:sz="0" w:space="0" w:color="auto"/>
      </w:divBdr>
    </w:div>
    <w:div w:id="1540051439">
      <w:bodyDiv w:val="1"/>
      <w:marLeft w:val="0"/>
      <w:marRight w:val="0"/>
      <w:marTop w:val="0"/>
      <w:marBottom w:val="0"/>
      <w:divBdr>
        <w:top w:val="none" w:sz="0" w:space="0" w:color="auto"/>
        <w:left w:val="none" w:sz="0" w:space="0" w:color="auto"/>
        <w:bottom w:val="none" w:sz="0" w:space="0" w:color="auto"/>
        <w:right w:val="none" w:sz="0" w:space="0" w:color="auto"/>
      </w:divBdr>
    </w:div>
    <w:div w:id="1545366111">
      <w:bodyDiv w:val="1"/>
      <w:marLeft w:val="0"/>
      <w:marRight w:val="0"/>
      <w:marTop w:val="0"/>
      <w:marBottom w:val="0"/>
      <w:divBdr>
        <w:top w:val="none" w:sz="0" w:space="0" w:color="auto"/>
        <w:left w:val="none" w:sz="0" w:space="0" w:color="auto"/>
        <w:bottom w:val="none" w:sz="0" w:space="0" w:color="auto"/>
        <w:right w:val="none" w:sz="0" w:space="0" w:color="auto"/>
      </w:divBdr>
    </w:div>
    <w:div w:id="1547569218">
      <w:bodyDiv w:val="1"/>
      <w:marLeft w:val="0"/>
      <w:marRight w:val="0"/>
      <w:marTop w:val="0"/>
      <w:marBottom w:val="0"/>
      <w:divBdr>
        <w:top w:val="none" w:sz="0" w:space="0" w:color="auto"/>
        <w:left w:val="none" w:sz="0" w:space="0" w:color="auto"/>
        <w:bottom w:val="none" w:sz="0" w:space="0" w:color="auto"/>
        <w:right w:val="none" w:sz="0" w:space="0" w:color="auto"/>
      </w:divBdr>
    </w:div>
    <w:div w:id="1550797785">
      <w:bodyDiv w:val="1"/>
      <w:marLeft w:val="0"/>
      <w:marRight w:val="0"/>
      <w:marTop w:val="0"/>
      <w:marBottom w:val="0"/>
      <w:divBdr>
        <w:top w:val="none" w:sz="0" w:space="0" w:color="auto"/>
        <w:left w:val="none" w:sz="0" w:space="0" w:color="auto"/>
        <w:bottom w:val="none" w:sz="0" w:space="0" w:color="auto"/>
        <w:right w:val="none" w:sz="0" w:space="0" w:color="auto"/>
      </w:divBdr>
    </w:div>
    <w:div w:id="1557088453">
      <w:bodyDiv w:val="1"/>
      <w:marLeft w:val="0"/>
      <w:marRight w:val="0"/>
      <w:marTop w:val="0"/>
      <w:marBottom w:val="0"/>
      <w:divBdr>
        <w:top w:val="none" w:sz="0" w:space="0" w:color="auto"/>
        <w:left w:val="none" w:sz="0" w:space="0" w:color="auto"/>
        <w:bottom w:val="none" w:sz="0" w:space="0" w:color="auto"/>
        <w:right w:val="none" w:sz="0" w:space="0" w:color="auto"/>
      </w:divBdr>
    </w:div>
    <w:div w:id="1560901930">
      <w:bodyDiv w:val="1"/>
      <w:marLeft w:val="0"/>
      <w:marRight w:val="0"/>
      <w:marTop w:val="0"/>
      <w:marBottom w:val="0"/>
      <w:divBdr>
        <w:top w:val="none" w:sz="0" w:space="0" w:color="auto"/>
        <w:left w:val="none" w:sz="0" w:space="0" w:color="auto"/>
        <w:bottom w:val="none" w:sz="0" w:space="0" w:color="auto"/>
        <w:right w:val="none" w:sz="0" w:space="0" w:color="auto"/>
      </w:divBdr>
    </w:div>
    <w:div w:id="1566717894">
      <w:bodyDiv w:val="1"/>
      <w:marLeft w:val="0"/>
      <w:marRight w:val="0"/>
      <w:marTop w:val="0"/>
      <w:marBottom w:val="0"/>
      <w:divBdr>
        <w:top w:val="none" w:sz="0" w:space="0" w:color="auto"/>
        <w:left w:val="none" w:sz="0" w:space="0" w:color="auto"/>
        <w:bottom w:val="none" w:sz="0" w:space="0" w:color="auto"/>
        <w:right w:val="none" w:sz="0" w:space="0" w:color="auto"/>
      </w:divBdr>
    </w:div>
    <w:div w:id="1567298586">
      <w:bodyDiv w:val="1"/>
      <w:marLeft w:val="0"/>
      <w:marRight w:val="0"/>
      <w:marTop w:val="0"/>
      <w:marBottom w:val="0"/>
      <w:divBdr>
        <w:top w:val="none" w:sz="0" w:space="0" w:color="auto"/>
        <w:left w:val="none" w:sz="0" w:space="0" w:color="auto"/>
        <w:bottom w:val="none" w:sz="0" w:space="0" w:color="auto"/>
        <w:right w:val="none" w:sz="0" w:space="0" w:color="auto"/>
      </w:divBdr>
    </w:div>
    <w:div w:id="1572278803">
      <w:bodyDiv w:val="1"/>
      <w:marLeft w:val="0"/>
      <w:marRight w:val="0"/>
      <w:marTop w:val="0"/>
      <w:marBottom w:val="0"/>
      <w:divBdr>
        <w:top w:val="none" w:sz="0" w:space="0" w:color="auto"/>
        <w:left w:val="none" w:sz="0" w:space="0" w:color="auto"/>
        <w:bottom w:val="none" w:sz="0" w:space="0" w:color="auto"/>
        <w:right w:val="none" w:sz="0" w:space="0" w:color="auto"/>
      </w:divBdr>
    </w:div>
    <w:div w:id="1582451495">
      <w:bodyDiv w:val="1"/>
      <w:marLeft w:val="0"/>
      <w:marRight w:val="0"/>
      <w:marTop w:val="0"/>
      <w:marBottom w:val="0"/>
      <w:divBdr>
        <w:top w:val="none" w:sz="0" w:space="0" w:color="auto"/>
        <w:left w:val="none" w:sz="0" w:space="0" w:color="auto"/>
        <w:bottom w:val="none" w:sz="0" w:space="0" w:color="auto"/>
        <w:right w:val="none" w:sz="0" w:space="0" w:color="auto"/>
      </w:divBdr>
    </w:div>
    <w:div w:id="1583180313">
      <w:bodyDiv w:val="1"/>
      <w:marLeft w:val="0"/>
      <w:marRight w:val="0"/>
      <w:marTop w:val="0"/>
      <w:marBottom w:val="0"/>
      <w:divBdr>
        <w:top w:val="none" w:sz="0" w:space="0" w:color="auto"/>
        <w:left w:val="none" w:sz="0" w:space="0" w:color="auto"/>
        <w:bottom w:val="none" w:sz="0" w:space="0" w:color="auto"/>
        <w:right w:val="none" w:sz="0" w:space="0" w:color="auto"/>
      </w:divBdr>
    </w:div>
    <w:div w:id="1583640092">
      <w:bodyDiv w:val="1"/>
      <w:marLeft w:val="0"/>
      <w:marRight w:val="0"/>
      <w:marTop w:val="0"/>
      <w:marBottom w:val="0"/>
      <w:divBdr>
        <w:top w:val="none" w:sz="0" w:space="0" w:color="auto"/>
        <w:left w:val="none" w:sz="0" w:space="0" w:color="auto"/>
        <w:bottom w:val="none" w:sz="0" w:space="0" w:color="auto"/>
        <w:right w:val="none" w:sz="0" w:space="0" w:color="auto"/>
      </w:divBdr>
    </w:div>
    <w:div w:id="1589845408">
      <w:bodyDiv w:val="1"/>
      <w:marLeft w:val="0"/>
      <w:marRight w:val="0"/>
      <w:marTop w:val="0"/>
      <w:marBottom w:val="0"/>
      <w:divBdr>
        <w:top w:val="none" w:sz="0" w:space="0" w:color="auto"/>
        <w:left w:val="none" w:sz="0" w:space="0" w:color="auto"/>
        <w:bottom w:val="none" w:sz="0" w:space="0" w:color="auto"/>
        <w:right w:val="none" w:sz="0" w:space="0" w:color="auto"/>
      </w:divBdr>
    </w:div>
    <w:div w:id="1595744491">
      <w:bodyDiv w:val="1"/>
      <w:marLeft w:val="0"/>
      <w:marRight w:val="0"/>
      <w:marTop w:val="0"/>
      <w:marBottom w:val="0"/>
      <w:divBdr>
        <w:top w:val="none" w:sz="0" w:space="0" w:color="auto"/>
        <w:left w:val="none" w:sz="0" w:space="0" w:color="auto"/>
        <w:bottom w:val="none" w:sz="0" w:space="0" w:color="auto"/>
        <w:right w:val="none" w:sz="0" w:space="0" w:color="auto"/>
      </w:divBdr>
    </w:div>
    <w:div w:id="1600410228">
      <w:bodyDiv w:val="1"/>
      <w:marLeft w:val="0"/>
      <w:marRight w:val="0"/>
      <w:marTop w:val="0"/>
      <w:marBottom w:val="0"/>
      <w:divBdr>
        <w:top w:val="none" w:sz="0" w:space="0" w:color="auto"/>
        <w:left w:val="none" w:sz="0" w:space="0" w:color="auto"/>
        <w:bottom w:val="none" w:sz="0" w:space="0" w:color="auto"/>
        <w:right w:val="none" w:sz="0" w:space="0" w:color="auto"/>
      </w:divBdr>
    </w:div>
    <w:div w:id="1600673251">
      <w:bodyDiv w:val="1"/>
      <w:marLeft w:val="0"/>
      <w:marRight w:val="0"/>
      <w:marTop w:val="0"/>
      <w:marBottom w:val="0"/>
      <w:divBdr>
        <w:top w:val="none" w:sz="0" w:space="0" w:color="auto"/>
        <w:left w:val="none" w:sz="0" w:space="0" w:color="auto"/>
        <w:bottom w:val="none" w:sz="0" w:space="0" w:color="auto"/>
        <w:right w:val="none" w:sz="0" w:space="0" w:color="auto"/>
      </w:divBdr>
    </w:div>
    <w:div w:id="1602449839">
      <w:bodyDiv w:val="1"/>
      <w:marLeft w:val="0"/>
      <w:marRight w:val="0"/>
      <w:marTop w:val="0"/>
      <w:marBottom w:val="0"/>
      <w:divBdr>
        <w:top w:val="none" w:sz="0" w:space="0" w:color="auto"/>
        <w:left w:val="none" w:sz="0" w:space="0" w:color="auto"/>
        <w:bottom w:val="none" w:sz="0" w:space="0" w:color="auto"/>
        <w:right w:val="none" w:sz="0" w:space="0" w:color="auto"/>
      </w:divBdr>
    </w:div>
    <w:div w:id="1607039631">
      <w:bodyDiv w:val="1"/>
      <w:marLeft w:val="0"/>
      <w:marRight w:val="0"/>
      <w:marTop w:val="0"/>
      <w:marBottom w:val="0"/>
      <w:divBdr>
        <w:top w:val="none" w:sz="0" w:space="0" w:color="auto"/>
        <w:left w:val="none" w:sz="0" w:space="0" w:color="auto"/>
        <w:bottom w:val="none" w:sz="0" w:space="0" w:color="auto"/>
        <w:right w:val="none" w:sz="0" w:space="0" w:color="auto"/>
      </w:divBdr>
    </w:div>
    <w:div w:id="1607808978">
      <w:bodyDiv w:val="1"/>
      <w:marLeft w:val="0"/>
      <w:marRight w:val="0"/>
      <w:marTop w:val="0"/>
      <w:marBottom w:val="0"/>
      <w:divBdr>
        <w:top w:val="none" w:sz="0" w:space="0" w:color="auto"/>
        <w:left w:val="none" w:sz="0" w:space="0" w:color="auto"/>
        <w:bottom w:val="none" w:sz="0" w:space="0" w:color="auto"/>
        <w:right w:val="none" w:sz="0" w:space="0" w:color="auto"/>
      </w:divBdr>
    </w:div>
    <w:div w:id="1614165333">
      <w:bodyDiv w:val="1"/>
      <w:marLeft w:val="0"/>
      <w:marRight w:val="0"/>
      <w:marTop w:val="0"/>
      <w:marBottom w:val="0"/>
      <w:divBdr>
        <w:top w:val="none" w:sz="0" w:space="0" w:color="auto"/>
        <w:left w:val="none" w:sz="0" w:space="0" w:color="auto"/>
        <w:bottom w:val="none" w:sz="0" w:space="0" w:color="auto"/>
        <w:right w:val="none" w:sz="0" w:space="0" w:color="auto"/>
      </w:divBdr>
    </w:div>
    <w:div w:id="1617566635">
      <w:bodyDiv w:val="1"/>
      <w:marLeft w:val="0"/>
      <w:marRight w:val="0"/>
      <w:marTop w:val="0"/>
      <w:marBottom w:val="0"/>
      <w:divBdr>
        <w:top w:val="none" w:sz="0" w:space="0" w:color="auto"/>
        <w:left w:val="none" w:sz="0" w:space="0" w:color="auto"/>
        <w:bottom w:val="none" w:sz="0" w:space="0" w:color="auto"/>
        <w:right w:val="none" w:sz="0" w:space="0" w:color="auto"/>
      </w:divBdr>
    </w:div>
    <w:div w:id="1617836275">
      <w:bodyDiv w:val="1"/>
      <w:marLeft w:val="0"/>
      <w:marRight w:val="0"/>
      <w:marTop w:val="0"/>
      <w:marBottom w:val="0"/>
      <w:divBdr>
        <w:top w:val="none" w:sz="0" w:space="0" w:color="auto"/>
        <w:left w:val="none" w:sz="0" w:space="0" w:color="auto"/>
        <w:bottom w:val="none" w:sz="0" w:space="0" w:color="auto"/>
        <w:right w:val="none" w:sz="0" w:space="0" w:color="auto"/>
      </w:divBdr>
    </w:div>
    <w:div w:id="1636717480">
      <w:bodyDiv w:val="1"/>
      <w:marLeft w:val="0"/>
      <w:marRight w:val="0"/>
      <w:marTop w:val="0"/>
      <w:marBottom w:val="0"/>
      <w:divBdr>
        <w:top w:val="none" w:sz="0" w:space="0" w:color="auto"/>
        <w:left w:val="none" w:sz="0" w:space="0" w:color="auto"/>
        <w:bottom w:val="none" w:sz="0" w:space="0" w:color="auto"/>
        <w:right w:val="none" w:sz="0" w:space="0" w:color="auto"/>
      </w:divBdr>
    </w:div>
    <w:div w:id="1642267182">
      <w:bodyDiv w:val="1"/>
      <w:marLeft w:val="0"/>
      <w:marRight w:val="0"/>
      <w:marTop w:val="0"/>
      <w:marBottom w:val="0"/>
      <w:divBdr>
        <w:top w:val="none" w:sz="0" w:space="0" w:color="auto"/>
        <w:left w:val="none" w:sz="0" w:space="0" w:color="auto"/>
        <w:bottom w:val="none" w:sz="0" w:space="0" w:color="auto"/>
        <w:right w:val="none" w:sz="0" w:space="0" w:color="auto"/>
      </w:divBdr>
    </w:div>
    <w:div w:id="1650859848">
      <w:bodyDiv w:val="1"/>
      <w:marLeft w:val="0"/>
      <w:marRight w:val="0"/>
      <w:marTop w:val="0"/>
      <w:marBottom w:val="0"/>
      <w:divBdr>
        <w:top w:val="none" w:sz="0" w:space="0" w:color="auto"/>
        <w:left w:val="none" w:sz="0" w:space="0" w:color="auto"/>
        <w:bottom w:val="none" w:sz="0" w:space="0" w:color="auto"/>
        <w:right w:val="none" w:sz="0" w:space="0" w:color="auto"/>
      </w:divBdr>
    </w:div>
    <w:div w:id="1651061970">
      <w:bodyDiv w:val="1"/>
      <w:marLeft w:val="0"/>
      <w:marRight w:val="0"/>
      <w:marTop w:val="0"/>
      <w:marBottom w:val="0"/>
      <w:divBdr>
        <w:top w:val="none" w:sz="0" w:space="0" w:color="auto"/>
        <w:left w:val="none" w:sz="0" w:space="0" w:color="auto"/>
        <w:bottom w:val="none" w:sz="0" w:space="0" w:color="auto"/>
        <w:right w:val="none" w:sz="0" w:space="0" w:color="auto"/>
      </w:divBdr>
    </w:div>
    <w:div w:id="1652707025">
      <w:bodyDiv w:val="1"/>
      <w:marLeft w:val="0"/>
      <w:marRight w:val="0"/>
      <w:marTop w:val="0"/>
      <w:marBottom w:val="0"/>
      <w:divBdr>
        <w:top w:val="none" w:sz="0" w:space="0" w:color="auto"/>
        <w:left w:val="none" w:sz="0" w:space="0" w:color="auto"/>
        <w:bottom w:val="none" w:sz="0" w:space="0" w:color="auto"/>
        <w:right w:val="none" w:sz="0" w:space="0" w:color="auto"/>
      </w:divBdr>
    </w:div>
    <w:div w:id="1660962751">
      <w:bodyDiv w:val="1"/>
      <w:marLeft w:val="0"/>
      <w:marRight w:val="0"/>
      <w:marTop w:val="0"/>
      <w:marBottom w:val="0"/>
      <w:divBdr>
        <w:top w:val="none" w:sz="0" w:space="0" w:color="auto"/>
        <w:left w:val="none" w:sz="0" w:space="0" w:color="auto"/>
        <w:bottom w:val="none" w:sz="0" w:space="0" w:color="auto"/>
        <w:right w:val="none" w:sz="0" w:space="0" w:color="auto"/>
      </w:divBdr>
    </w:div>
    <w:div w:id="1664158910">
      <w:bodyDiv w:val="1"/>
      <w:marLeft w:val="0"/>
      <w:marRight w:val="0"/>
      <w:marTop w:val="0"/>
      <w:marBottom w:val="0"/>
      <w:divBdr>
        <w:top w:val="none" w:sz="0" w:space="0" w:color="auto"/>
        <w:left w:val="none" w:sz="0" w:space="0" w:color="auto"/>
        <w:bottom w:val="none" w:sz="0" w:space="0" w:color="auto"/>
        <w:right w:val="none" w:sz="0" w:space="0" w:color="auto"/>
      </w:divBdr>
    </w:div>
    <w:div w:id="1666082760">
      <w:bodyDiv w:val="1"/>
      <w:marLeft w:val="0"/>
      <w:marRight w:val="0"/>
      <w:marTop w:val="0"/>
      <w:marBottom w:val="0"/>
      <w:divBdr>
        <w:top w:val="none" w:sz="0" w:space="0" w:color="auto"/>
        <w:left w:val="none" w:sz="0" w:space="0" w:color="auto"/>
        <w:bottom w:val="none" w:sz="0" w:space="0" w:color="auto"/>
        <w:right w:val="none" w:sz="0" w:space="0" w:color="auto"/>
      </w:divBdr>
    </w:div>
    <w:div w:id="1666399367">
      <w:bodyDiv w:val="1"/>
      <w:marLeft w:val="0"/>
      <w:marRight w:val="0"/>
      <w:marTop w:val="0"/>
      <w:marBottom w:val="0"/>
      <w:divBdr>
        <w:top w:val="none" w:sz="0" w:space="0" w:color="auto"/>
        <w:left w:val="none" w:sz="0" w:space="0" w:color="auto"/>
        <w:bottom w:val="none" w:sz="0" w:space="0" w:color="auto"/>
        <w:right w:val="none" w:sz="0" w:space="0" w:color="auto"/>
      </w:divBdr>
    </w:div>
    <w:div w:id="1666518650">
      <w:bodyDiv w:val="1"/>
      <w:marLeft w:val="0"/>
      <w:marRight w:val="0"/>
      <w:marTop w:val="0"/>
      <w:marBottom w:val="0"/>
      <w:divBdr>
        <w:top w:val="none" w:sz="0" w:space="0" w:color="auto"/>
        <w:left w:val="none" w:sz="0" w:space="0" w:color="auto"/>
        <w:bottom w:val="none" w:sz="0" w:space="0" w:color="auto"/>
        <w:right w:val="none" w:sz="0" w:space="0" w:color="auto"/>
      </w:divBdr>
    </w:div>
    <w:div w:id="1667975180">
      <w:bodyDiv w:val="1"/>
      <w:marLeft w:val="0"/>
      <w:marRight w:val="0"/>
      <w:marTop w:val="0"/>
      <w:marBottom w:val="0"/>
      <w:divBdr>
        <w:top w:val="none" w:sz="0" w:space="0" w:color="auto"/>
        <w:left w:val="none" w:sz="0" w:space="0" w:color="auto"/>
        <w:bottom w:val="none" w:sz="0" w:space="0" w:color="auto"/>
        <w:right w:val="none" w:sz="0" w:space="0" w:color="auto"/>
      </w:divBdr>
    </w:div>
    <w:div w:id="1670210606">
      <w:bodyDiv w:val="1"/>
      <w:marLeft w:val="0"/>
      <w:marRight w:val="0"/>
      <w:marTop w:val="0"/>
      <w:marBottom w:val="0"/>
      <w:divBdr>
        <w:top w:val="none" w:sz="0" w:space="0" w:color="auto"/>
        <w:left w:val="none" w:sz="0" w:space="0" w:color="auto"/>
        <w:bottom w:val="none" w:sz="0" w:space="0" w:color="auto"/>
        <w:right w:val="none" w:sz="0" w:space="0" w:color="auto"/>
      </w:divBdr>
    </w:div>
    <w:div w:id="1675299261">
      <w:bodyDiv w:val="1"/>
      <w:marLeft w:val="0"/>
      <w:marRight w:val="0"/>
      <w:marTop w:val="0"/>
      <w:marBottom w:val="0"/>
      <w:divBdr>
        <w:top w:val="none" w:sz="0" w:space="0" w:color="auto"/>
        <w:left w:val="none" w:sz="0" w:space="0" w:color="auto"/>
        <w:bottom w:val="none" w:sz="0" w:space="0" w:color="auto"/>
        <w:right w:val="none" w:sz="0" w:space="0" w:color="auto"/>
      </w:divBdr>
    </w:div>
    <w:div w:id="1677725411">
      <w:bodyDiv w:val="1"/>
      <w:marLeft w:val="0"/>
      <w:marRight w:val="0"/>
      <w:marTop w:val="0"/>
      <w:marBottom w:val="0"/>
      <w:divBdr>
        <w:top w:val="none" w:sz="0" w:space="0" w:color="auto"/>
        <w:left w:val="none" w:sz="0" w:space="0" w:color="auto"/>
        <w:bottom w:val="none" w:sz="0" w:space="0" w:color="auto"/>
        <w:right w:val="none" w:sz="0" w:space="0" w:color="auto"/>
      </w:divBdr>
    </w:div>
    <w:div w:id="1677727674">
      <w:bodyDiv w:val="1"/>
      <w:marLeft w:val="0"/>
      <w:marRight w:val="0"/>
      <w:marTop w:val="0"/>
      <w:marBottom w:val="0"/>
      <w:divBdr>
        <w:top w:val="none" w:sz="0" w:space="0" w:color="auto"/>
        <w:left w:val="none" w:sz="0" w:space="0" w:color="auto"/>
        <w:bottom w:val="none" w:sz="0" w:space="0" w:color="auto"/>
        <w:right w:val="none" w:sz="0" w:space="0" w:color="auto"/>
      </w:divBdr>
    </w:div>
    <w:div w:id="1698240019">
      <w:bodyDiv w:val="1"/>
      <w:marLeft w:val="0"/>
      <w:marRight w:val="0"/>
      <w:marTop w:val="0"/>
      <w:marBottom w:val="0"/>
      <w:divBdr>
        <w:top w:val="none" w:sz="0" w:space="0" w:color="auto"/>
        <w:left w:val="none" w:sz="0" w:space="0" w:color="auto"/>
        <w:bottom w:val="none" w:sz="0" w:space="0" w:color="auto"/>
        <w:right w:val="none" w:sz="0" w:space="0" w:color="auto"/>
      </w:divBdr>
    </w:div>
    <w:div w:id="1733964330">
      <w:bodyDiv w:val="1"/>
      <w:marLeft w:val="0"/>
      <w:marRight w:val="0"/>
      <w:marTop w:val="0"/>
      <w:marBottom w:val="0"/>
      <w:divBdr>
        <w:top w:val="none" w:sz="0" w:space="0" w:color="auto"/>
        <w:left w:val="none" w:sz="0" w:space="0" w:color="auto"/>
        <w:bottom w:val="none" w:sz="0" w:space="0" w:color="auto"/>
        <w:right w:val="none" w:sz="0" w:space="0" w:color="auto"/>
      </w:divBdr>
    </w:div>
    <w:div w:id="1734041409">
      <w:bodyDiv w:val="1"/>
      <w:marLeft w:val="0"/>
      <w:marRight w:val="0"/>
      <w:marTop w:val="0"/>
      <w:marBottom w:val="0"/>
      <w:divBdr>
        <w:top w:val="none" w:sz="0" w:space="0" w:color="auto"/>
        <w:left w:val="none" w:sz="0" w:space="0" w:color="auto"/>
        <w:bottom w:val="none" w:sz="0" w:space="0" w:color="auto"/>
        <w:right w:val="none" w:sz="0" w:space="0" w:color="auto"/>
      </w:divBdr>
    </w:div>
    <w:div w:id="1736321208">
      <w:bodyDiv w:val="1"/>
      <w:marLeft w:val="0"/>
      <w:marRight w:val="0"/>
      <w:marTop w:val="0"/>
      <w:marBottom w:val="0"/>
      <w:divBdr>
        <w:top w:val="none" w:sz="0" w:space="0" w:color="auto"/>
        <w:left w:val="none" w:sz="0" w:space="0" w:color="auto"/>
        <w:bottom w:val="none" w:sz="0" w:space="0" w:color="auto"/>
        <w:right w:val="none" w:sz="0" w:space="0" w:color="auto"/>
      </w:divBdr>
    </w:div>
    <w:div w:id="1750149128">
      <w:bodyDiv w:val="1"/>
      <w:marLeft w:val="0"/>
      <w:marRight w:val="0"/>
      <w:marTop w:val="0"/>
      <w:marBottom w:val="0"/>
      <w:divBdr>
        <w:top w:val="none" w:sz="0" w:space="0" w:color="auto"/>
        <w:left w:val="none" w:sz="0" w:space="0" w:color="auto"/>
        <w:bottom w:val="none" w:sz="0" w:space="0" w:color="auto"/>
        <w:right w:val="none" w:sz="0" w:space="0" w:color="auto"/>
      </w:divBdr>
    </w:div>
    <w:div w:id="1759328129">
      <w:bodyDiv w:val="1"/>
      <w:marLeft w:val="0"/>
      <w:marRight w:val="0"/>
      <w:marTop w:val="0"/>
      <w:marBottom w:val="0"/>
      <w:divBdr>
        <w:top w:val="none" w:sz="0" w:space="0" w:color="auto"/>
        <w:left w:val="none" w:sz="0" w:space="0" w:color="auto"/>
        <w:bottom w:val="none" w:sz="0" w:space="0" w:color="auto"/>
        <w:right w:val="none" w:sz="0" w:space="0" w:color="auto"/>
      </w:divBdr>
    </w:div>
    <w:div w:id="1778480984">
      <w:bodyDiv w:val="1"/>
      <w:marLeft w:val="0"/>
      <w:marRight w:val="0"/>
      <w:marTop w:val="0"/>
      <w:marBottom w:val="0"/>
      <w:divBdr>
        <w:top w:val="none" w:sz="0" w:space="0" w:color="auto"/>
        <w:left w:val="none" w:sz="0" w:space="0" w:color="auto"/>
        <w:bottom w:val="none" w:sz="0" w:space="0" w:color="auto"/>
        <w:right w:val="none" w:sz="0" w:space="0" w:color="auto"/>
      </w:divBdr>
    </w:div>
    <w:div w:id="1784030950">
      <w:bodyDiv w:val="1"/>
      <w:marLeft w:val="0"/>
      <w:marRight w:val="0"/>
      <w:marTop w:val="0"/>
      <w:marBottom w:val="0"/>
      <w:divBdr>
        <w:top w:val="none" w:sz="0" w:space="0" w:color="auto"/>
        <w:left w:val="none" w:sz="0" w:space="0" w:color="auto"/>
        <w:bottom w:val="none" w:sz="0" w:space="0" w:color="auto"/>
        <w:right w:val="none" w:sz="0" w:space="0" w:color="auto"/>
      </w:divBdr>
    </w:div>
    <w:div w:id="1784304955">
      <w:bodyDiv w:val="1"/>
      <w:marLeft w:val="0"/>
      <w:marRight w:val="0"/>
      <w:marTop w:val="0"/>
      <w:marBottom w:val="0"/>
      <w:divBdr>
        <w:top w:val="none" w:sz="0" w:space="0" w:color="auto"/>
        <w:left w:val="none" w:sz="0" w:space="0" w:color="auto"/>
        <w:bottom w:val="none" w:sz="0" w:space="0" w:color="auto"/>
        <w:right w:val="none" w:sz="0" w:space="0" w:color="auto"/>
      </w:divBdr>
    </w:div>
    <w:div w:id="1788158144">
      <w:bodyDiv w:val="1"/>
      <w:marLeft w:val="0"/>
      <w:marRight w:val="0"/>
      <w:marTop w:val="0"/>
      <w:marBottom w:val="0"/>
      <w:divBdr>
        <w:top w:val="none" w:sz="0" w:space="0" w:color="auto"/>
        <w:left w:val="none" w:sz="0" w:space="0" w:color="auto"/>
        <w:bottom w:val="none" w:sz="0" w:space="0" w:color="auto"/>
        <w:right w:val="none" w:sz="0" w:space="0" w:color="auto"/>
      </w:divBdr>
    </w:div>
    <w:div w:id="1789544494">
      <w:bodyDiv w:val="1"/>
      <w:marLeft w:val="0"/>
      <w:marRight w:val="0"/>
      <w:marTop w:val="0"/>
      <w:marBottom w:val="0"/>
      <w:divBdr>
        <w:top w:val="none" w:sz="0" w:space="0" w:color="auto"/>
        <w:left w:val="none" w:sz="0" w:space="0" w:color="auto"/>
        <w:bottom w:val="none" w:sz="0" w:space="0" w:color="auto"/>
        <w:right w:val="none" w:sz="0" w:space="0" w:color="auto"/>
      </w:divBdr>
    </w:div>
    <w:div w:id="1797672304">
      <w:bodyDiv w:val="1"/>
      <w:marLeft w:val="0"/>
      <w:marRight w:val="0"/>
      <w:marTop w:val="0"/>
      <w:marBottom w:val="0"/>
      <w:divBdr>
        <w:top w:val="none" w:sz="0" w:space="0" w:color="auto"/>
        <w:left w:val="none" w:sz="0" w:space="0" w:color="auto"/>
        <w:bottom w:val="none" w:sz="0" w:space="0" w:color="auto"/>
        <w:right w:val="none" w:sz="0" w:space="0" w:color="auto"/>
      </w:divBdr>
    </w:div>
    <w:div w:id="1801414850">
      <w:bodyDiv w:val="1"/>
      <w:marLeft w:val="0"/>
      <w:marRight w:val="0"/>
      <w:marTop w:val="0"/>
      <w:marBottom w:val="0"/>
      <w:divBdr>
        <w:top w:val="none" w:sz="0" w:space="0" w:color="auto"/>
        <w:left w:val="none" w:sz="0" w:space="0" w:color="auto"/>
        <w:bottom w:val="none" w:sz="0" w:space="0" w:color="auto"/>
        <w:right w:val="none" w:sz="0" w:space="0" w:color="auto"/>
      </w:divBdr>
    </w:div>
    <w:div w:id="1805584095">
      <w:bodyDiv w:val="1"/>
      <w:marLeft w:val="0"/>
      <w:marRight w:val="0"/>
      <w:marTop w:val="0"/>
      <w:marBottom w:val="0"/>
      <w:divBdr>
        <w:top w:val="none" w:sz="0" w:space="0" w:color="auto"/>
        <w:left w:val="none" w:sz="0" w:space="0" w:color="auto"/>
        <w:bottom w:val="none" w:sz="0" w:space="0" w:color="auto"/>
        <w:right w:val="none" w:sz="0" w:space="0" w:color="auto"/>
      </w:divBdr>
    </w:div>
    <w:div w:id="1809319686">
      <w:bodyDiv w:val="1"/>
      <w:marLeft w:val="0"/>
      <w:marRight w:val="0"/>
      <w:marTop w:val="0"/>
      <w:marBottom w:val="0"/>
      <w:divBdr>
        <w:top w:val="none" w:sz="0" w:space="0" w:color="auto"/>
        <w:left w:val="none" w:sz="0" w:space="0" w:color="auto"/>
        <w:bottom w:val="none" w:sz="0" w:space="0" w:color="auto"/>
        <w:right w:val="none" w:sz="0" w:space="0" w:color="auto"/>
      </w:divBdr>
    </w:div>
    <w:div w:id="1820144589">
      <w:bodyDiv w:val="1"/>
      <w:marLeft w:val="0"/>
      <w:marRight w:val="0"/>
      <w:marTop w:val="0"/>
      <w:marBottom w:val="0"/>
      <w:divBdr>
        <w:top w:val="none" w:sz="0" w:space="0" w:color="auto"/>
        <w:left w:val="none" w:sz="0" w:space="0" w:color="auto"/>
        <w:bottom w:val="none" w:sz="0" w:space="0" w:color="auto"/>
        <w:right w:val="none" w:sz="0" w:space="0" w:color="auto"/>
      </w:divBdr>
    </w:div>
    <w:div w:id="1837260903">
      <w:bodyDiv w:val="1"/>
      <w:marLeft w:val="0"/>
      <w:marRight w:val="0"/>
      <w:marTop w:val="0"/>
      <w:marBottom w:val="0"/>
      <w:divBdr>
        <w:top w:val="none" w:sz="0" w:space="0" w:color="auto"/>
        <w:left w:val="none" w:sz="0" w:space="0" w:color="auto"/>
        <w:bottom w:val="none" w:sz="0" w:space="0" w:color="auto"/>
        <w:right w:val="none" w:sz="0" w:space="0" w:color="auto"/>
      </w:divBdr>
    </w:div>
    <w:div w:id="1852791115">
      <w:bodyDiv w:val="1"/>
      <w:marLeft w:val="0"/>
      <w:marRight w:val="0"/>
      <w:marTop w:val="0"/>
      <w:marBottom w:val="0"/>
      <w:divBdr>
        <w:top w:val="none" w:sz="0" w:space="0" w:color="auto"/>
        <w:left w:val="none" w:sz="0" w:space="0" w:color="auto"/>
        <w:bottom w:val="none" w:sz="0" w:space="0" w:color="auto"/>
        <w:right w:val="none" w:sz="0" w:space="0" w:color="auto"/>
      </w:divBdr>
    </w:div>
    <w:div w:id="1868130742">
      <w:bodyDiv w:val="1"/>
      <w:marLeft w:val="0"/>
      <w:marRight w:val="0"/>
      <w:marTop w:val="0"/>
      <w:marBottom w:val="0"/>
      <w:divBdr>
        <w:top w:val="none" w:sz="0" w:space="0" w:color="auto"/>
        <w:left w:val="none" w:sz="0" w:space="0" w:color="auto"/>
        <w:bottom w:val="none" w:sz="0" w:space="0" w:color="auto"/>
        <w:right w:val="none" w:sz="0" w:space="0" w:color="auto"/>
      </w:divBdr>
    </w:div>
    <w:div w:id="1894535064">
      <w:bodyDiv w:val="1"/>
      <w:marLeft w:val="0"/>
      <w:marRight w:val="0"/>
      <w:marTop w:val="0"/>
      <w:marBottom w:val="0"/>
      <w:divBdr>
        <w:top w:val="none" w:sz="0" w:space="0" w:color="auto"/>
        <w:left w:val="none" w:sz="0" w:space="0" w:color="auto"/>
        <w:bottom w:val="none" w:sz="0" w:space="0" w:color="auto"/>
        <w:right w:val="none" w:sz="0" w:space="0" w:color="auto"/>
      </w:divBdr>
    </w:div>
    <w:div w:id="1898543787">
      <w:bodyDiv w:val="1"/>
      <w:marLeft w:val="0"/>
      <w:marRight w:val="0"/>
      <w:marTop w:val="0"/>
      <w:marBottom w:val="0"/>
      <w:divBdr>
        <w:top w:val="none" w:sz="0" w:space="0" w:color="auto"/>
        <w:left w:val="none" w:sz="0" w:space="0" w:color="auto"/>
        <w:bottom w:val="none" w:sz="0" w:space="0" w:color="auto"/>
        <w:right w:val="none" w:sz="0" w:space="0" w:color="auto"/>
      </w:divBdr>
    </w:div>
    <w:div w:id="1913659464">
      <w:bodyDiv w:val="1"/>
      <w:marLeft w:val="0"/>
      <w:marRight w:val="0"/>
      <w:marTop w:val="0"/>
      <w:marBottom w:val="0"/>
      <w:divBdr>
        <w:top w:val="none" w:sz="0" w:space="0" w:color="auto"/>
        <w:left w:val="none" w:sz="0" w:space="0" w:color="auto"/>
        <w:bottom w:val="none" w:sz="0" w:space="0" w:color="auto"/>
        <w:right w:val="none" w:sz="0" w:space="0" w:color="auto"/>
      </w:divBdr>
    </w:div>
    <w:div w:id="1930692359">
      <w:bodyDiv w:val="1"/>
      <w:marLeft w:val="0"/>
      <w:marRight w:val="0"/>
      <w:marTop w:val="0"/>
      <w:marBottom w:val="0"/>
      <w:divBdr>
        <w:top w:val="none" w:sz="0" w:space="0" w:color="auto"/>
        <w:left w:val="none" w:sz="0" w:space="0" w:color="auto"/>
        <w:bottom w:val="none" w:sz="0" w:space="0" w:color="auto"/>
        <w:right w:val="none" w:sz="0" w:space="0" w:color="auto"/>
      </w:divBdr>
    </w:div>
    <w:div w:id="1945073000">
      <w:bodyDiv w:val="1"/>
      <w:marLeft w:val="0"/>
      <w:marRight w:val="0"/>
      <w:marTop w:val="0"/>
      <w:marBottom w:val="0"/>
      <w:divBdr>
        <w:top w:val="none" w:sz="0" w:space="0" w:color="auto"/>
        <w:left w:val="none" w:sz="0" w:space="0" w:color="auto"/>
        <w:bottom w:val="none" w:sz="0" w:space="0" w:color="auto"/>
        <w:right w:val="none" w:sz="0" w:space="0" w:color="auto"/>
      </w:divBdr>
    </w:div>
    <w:div w:id="1952473921">
      <w:bodyDiv w:val="1"/>
      <w:marLeft w:val="0"/>
      <w:marRight w:val="0"/>
      <w:marTop w:val="0"/>
      <w:marBottom w:val="0"/>
      <w:divBdr>
        <w:top w:val="none" w:sz="0" w:space="0" w:color="auto"/>
        <w:left w:val="none" w:sz="0" w:space="0" w:color="auto"/>
        <w:bottom w:val="none" w:sz="0" w:space="0" w:color="auto"/>
        <w:right w:val="none" w:sz="0" w:space="0" w:color="auto"/>
      </w:divBdr>
    </w:div>
    <w:div w:id="1952585240">
      <w:bodyDiv w:val="1"/>
      <w:marLeft w:val="0"/>
      <w:marRight w:val="0"/>
      <w:marTop w:val="0"/>
      <w:marBottom w:val="0"/>
      <w:divBdr>
        <w:top w:val="none" w:sz="0" w:space="0" w:color="auto"/>
        <w:left w:val="none" w:sz="0" w:space="0" w:color="auto"/>
        <w:bottom w:val="none" w:sz="0" w:space="0" w:color="auto"/>
        <w:right w:val="none" w:sz="0" w:space="0" w:color="auto"/>
      </w:divBdr>
    </w:div>
    <w:div w:id="1962177721">
      <w:bodyDiv w:val="1"/>
      <w:marLeft w:val="0"/>
      <w:marRight w:val="0"/>
      <w:marTop w:val="0"/>
      <w:marBottom w:val="0"/>
      <w:divBdr>
        <w:top w:val="none" w:sz="0" w:space="0" w:color="auto"/>
        <w:left w:val="none" w:sz="0" w:space="0" w:color="auto"/>
        <w:bottom w:val="none" w:sz="0" w:space="0" w:color="auto"/>
        <w:right w:val="none" w:sz="0" w:space="0" w:color="auto"/>
      </w:divBdr>
    </w:div>
    <w:div w:id="1970672069">
      <w:bodyDiv w:val="1"/>
      <w:marLeft w:val="0"/>
      <w:marRight w:val="0"/>
      <w:marTop w:val="0"/>
      <w:marBottom w:val="0"/>
      <w:divBdr>
        <w:top w:val="none" w:sz="0" w:space="0" w:color="auto"/>
        <w:left w:val="none" w:sz="0" w:space="0" w:color="auto"/>
        <w:bottom w:val="none" w:sz="0" w:space="0" w:color="auto"/>
        <w:right w:val="none" w:sz="0" w:space="0" w:color="auto"/>
      </w:divBdr>
    </w:div>
    <w:div w:id="1970933696">
      <w:bodyDiv w:val="1"/>
      <w:marLeft w:val="0"/>
      <w:marRight w:val="0"/>
      <w:marTop w:val="0"/>
      <w:marBottom w:val="0"/>
      <w:divBdr>
        <w:top w:val="none" w:sz="0" w:space="0" w:color="auto"/>
        <w:left w:val="none" w:sz="0" w:space="0" w:color="auto"/>
        <w:bottom w:val="none" w:sz="0" w:space="0" w:color="auto"/>
        <w:right w:val="none" w:sz="0" w:space="0" w:color="auto"/>
      </w:divBdr>
    </w:div>
    <w:div w:id="1972318751">
      <w:bodyDiv w:val="1"/>
      <w:marLeft w:val="0"/>
      <w:marRight w:val="0"/>
      <w:marTop w:val="0"/>
      <w:marBottom w:val="0"/>
      <w:divBdr>
        <w:top w:val="none" w:sz="0" w:space="0" w:color="auto"/>
        <w:left w:val="none" w:sz="0" w:space="0" w:color="auto"/>
        <w:bottom w:val="none" w:sz="0" w:space="0" w:color="auto"/>
        <w:right w:val="none" w:sz="0" w:space="0" w:color="auto"/>
      </w:divBdr>
    </w:div>
    <w:div w:id="1986936412">
      <w:bodyDiv w:val="1"/>
      <w:marLeft w:val="0"/>
      <w:marRight w:val="0"/>
      <w:marTop w:val="0"/>
      <w:marBottom w:val="0"/>
      <w:divBdr>
        <w:top w:val="none" w:sz="0" w:space="0" w:color="auto"/>
        <w:left w:val="none" w:sz="0" w:space="0" w:color="auto"/>
        <w:bottom w:val="none" w:sz="0" w:space="0" w:color="auto"/>
        <w:right w:val="none" w:sz="0" w:space="0" w:color="auto"/>
      </w:divBdr>
    </w:div>
    <w:div w:id="2013219755">
      <w:bodyDiv w:val="1"/>
      <w:marLeft w:val="0"/>
      <w:marRight w:val="0"/>
      <w:marTop w:val="0"/>
      <w:marBottom w:val="0"/>
      <w:divBdr>
        <w:top w:val="none" w:sz="0" w:space="0" w:color="auto"/>
        <w:left w:val="none" w:sz="0" w:space="0" w:color="auto"/>
        <w:bottom w:val="none" w:sz="0" w:space="0" w:color="auto"/>
        <w:right w:val="none" w:sz="0" w:space="0" w:color="auto"/>
      </w:divBdr>
    </w:div>
    <w:div w:id="2018386805">
      <w:bodyDiv w:val="1"/>
      <w:marLeft w:val="0"/>
      <w:marRight w:val="0"/>
      <w:marTop w:val="0"/>
      <w:marBottom w:val="0"/>
      <w:divBdr>
        <w:top w:val="none" w:sz="0" w:space="0" w:color="auto"/>
        <w:left w:val="none" w:sz="0" w:space="0" w:color="auto"/>
        <w:bottom w:val="none" w:sz="0" w:space="0" w:color="auto"/>
        <w:right w:val="none" w:sz="0" w:space="0" w:color="auto"/>
      </w:divBdr>
    </w:div>
    <w:div w:id="2020084715">
      <w:bodyDiv w:val="1"/>
      <w:marLeft w:val="0"/>
      <w:marRight w:val="0"/>
      <w:marTop w:val="0"/>
      <w:marBottom w:val="0"/>
      <w:divBdr>
        <w:top w:val="none" w:sz="0" w:space="0" w:color="auto"/>
        <w:left w:val="none" w:sz="0" w:space="0" w:color="auto"/>
        <w:bottom w:val="none" w:sz="0" w:space="0" w:color="auto"/>
        <w:right w:val="none" w:sz="0" w:space="0" w:color="auto"/>
      </w:divBdr>
    </w:div>
    <w:div w:id="2026202664">
      <w:bodyDiv w:val="1"/>
      <w:marLeft w:val="0"/>
      <w:marRight w:val="0"/>
      <w:marTop w:val="0"/>
      <w:marBottom w:val="0"/>
      <w:divBdr>
        <w:top w:val="none" w:sz="0" w:space="0" w:color="auto"/>
        <w:left w:val="none" w:sz="0" w:space="0" w:color="auto"/>
        <w:bottom w:val="none" w:sz="0" w:space="0" w:color="auto"/>
        <w:right w:val="none" w:sz="0" w:space="0" w:color="auto"/>
      </w:divBdr>
    </w:div>
    <w:div w:id="2036689822">
      <w:bodyDiv w:val="1"/>
      <w:marLeft w:val="0"/>
      <w:marRight w:val="0"/>
      <w:marTop w:val="0"/>
      <w:marBottom w:val="0"/>
      <w:divBdr>
        <w:top w:val="none" w:sz="0" w:space="0" w:color="auto"/>
        <w:left w:val="none" w:sz="0" w:space="0" w:color="auto"/>
        <w:bottom w:val="none" w:sz="0" w:space="0" w:color="auto"/>
        <w:right w:val="none" w:sz="0" w:space="0" w:color="auto"/>
      </w:divBdr>
    </w:div>
    <w:div w:id="2043286723">
      <w:bodyDiv w:val="1"/>
      <w:marLeft w:val="0"/>
      <w:marRight w:val="0"/>
      <w:marTop w:val="0"/>
      <w:marBottom w:val="0"/>
      <w:divBdr>
        <w:top w:val="none" w:sz="0" w:space="0" w:color="auto"/>
        <w:left w:val="none" w:sz="0" w:space="0" w:color="auto"/>
        <w:bottom w:val="none" w:sz="0" w:space="0" w:color="auto"/>
        <w:right w:val="none" w:sz="0" w:space="0" w:color="auto"/>
      </w:divBdr>
    </w:div>
    <w:div w:id="2057509384">
      <w:bodyDiv w:val="1"/>
      <w:marLeft w:val="0"/>
      <w:marRight w:val="0"/>
      <w:marTop w:val="0"/>
      <w:marBottom w:val="0"/>
      <w:divBdr>
        <w:top w:val="none" w:sz="0" w:space="0" w:color="auto"/>
        <w:left w:val="none" w:sz="0" w:space="0" w:color="auto"/>
        <w:bottom w:val="none" w:sz="0" w:space="0" w:color="auto"/>
        <w:right w:val="none" w:sz="0" w:space="0" w:color="auto"/>
      </w:divBdr>
    </w:div>
    <w:div w:id="2061128845">
      <w:bodyDiv w:val="1"/>
      <w:marLeft w:val="0"/>
      <w:marRight w:val="0"/>
      <w:marTop w:val="0"/>
      <w:marBottom w:val="0"/>
      <w:divBdr>
        <w:top w:val="none" w:sz="0" w:space="0" w:color="auto"/>
        <w:left w:val="none" w:sz="0" w:space="0" w:color="auto"/>
        <w:bottom w:val="none" w:sz="0" w:space="0" w:color="auto"/>
        <w:right w:val="none" w:sz="0" w:space="0" w:color="auto"/>
      </w:divBdr>
    </w:div>
    <w:div w:id="2062628570">
      <w:bodyDiv w:val="1"/>
      <w:marLeft w:val="0"/>
      <w:marRight w:val="0"/>
      <w:marTop w:val="0"/>
      <w:marBottom w:val="0"/>
      <w:divBdr>
        <w:top w:val="none" w:sz="0" w:space="0" w:color="auto"/>
        <w:left w:val="none" w:sz="0" w:space="0" w:color="auto"/>
        <w:bottom w:val="none" w:sz="0" w:space="0" w:color="auto"/>
        <w:right w:val="none" w:sz="0" w:space="0" w:color="auto"/>
      </w:divBdr>
    </w:div>
    <w:div w:id="2063019649">
      <w:bodyDiv w:val="1"/>
      <w:marLeft w:val="0"/>
      <w:marRight w:val="0"/>
      <w:marTop w:val="0"/>
      <w:marBottom w:val="0"/>
      <w:divBdr>
        <w:top w:val="none" w:sz="0" w:space="0" w:color="auto"/>
        <w:left w:val="none" w:sz="0" w:space="0" w:color="auto"/>
        <w:bottom w:val="none" w:sz="0" w:space="0" w:color="auto"/>
        <w:right w:val="none" w:sz="0" w:space="0" w:color="auto"/>
      </w:divBdr>
    </w:div>
    <w:div w:id="2066949852">
      <w:bodyDiv w:val="1"/>
      <w:marLeft w:val="0"/>
      <w:marRight w:val="0"/>
      <w:marTop w:val="0"/>
      <w:marBottom w:val="0"/>
      <w:divBdr>
        <w:top w:val="none" w:sz="0" w:space="0" w:color="auto"/>
        <w:left w:val="none" w:sz="0" w:space="0" w:color="auto"/>
        <w:bottom w:val="none" w:sz="0" w:space="0" w:color="auto"/>
        <w:right w:val="none" w:sz="0" w:space="0" w:color="auto"/>
      </w:divBdr>
    </w:div>
    <w:div w:id="2070230182">
      <w:bodyDiv w:val="1"/>
      <w:marLeft w:val="0"/>
      <w:marRight w:val="0"/>
      <w:marTop w:val="0"/>
      <w:marBottom w:val="0"/>
      <w:divBdr>
        <w:top w:val="none" w:sz="0" w:space="0" w:color="auto"/>
        <w:left w:val="none" w:sz="0" w:space="0" w:color="auto"/>
        <w:bottom w:val="none" w:sz="0" w:space="0" w:color="auto"/>
        <w:right w:val="none" w:sz="0" w:space="0" w:color="auto"/>
      </w:divBdr>
    </w:div>
    <w:div w:id="2084180597">
      <w:bodyDiv w:val="1"/>
      <w:marLeft w:val="0"/>
      <w:marRight w:val="0"/>
      <w:marTop w:val="0"/>
      <w:marBottom w:val="0"/>
      <w:divBdr>
        <w:top w:val="none" w:sz="0" w:space="0" w:color="auto"/>
        <w:left w:val="none" w:sz="0" w:space="0" w:color="auto"/>
        <w:bottom w:val="none" w:sz="0" w:space="0" w:color="auto"/>
        <w:right w:val="none" w:sz="0" w:space="0" w:color="auto"/>
      </w:divBdr>
    </w:div>
    <w:div w:id="2091194014">
      <w:bodyDiv w:val="1"/>
      <w:marLeft w:val="0"/>
      <w:marRight w:val="0"/>
      <w:marTop w:val="0"/>
      <w:marBottom w:val="0"/>
      <w:divBdr>
        <w:top w:val="none" w:sz="0" w:space="0" w:color="auto"/>
        <w:left w:val="none" w:sz="0" w:space="0" w:color="auto"/>
        <w:bottom w:val="none" w:sz="0" w:space="0" w:color="auto"/>
        <w:right w:val="none" w:sz="0" w:space="0" w:color="auto"/>
      </w:divBdr>
    </w:div>
    <w:div w:id="2092652803">
      <w:bodyDiv w:val="1"/>
      <w:marLeft w:val="0"/>
      <w:marRight w:val="0"/>
      <w:marTop w:val="0"/>
      <w:marBottom w:val="0"/>
      <w:divBdr>
        <w:top w:val="none" w:sz="0" w:space="0" w:color="auto"/>
        <w:left w:val="none" w:sz="0" w:space="0" w:color="auto"/>
        <w:bottom w:val="none" w:sz="0" w:space="0" w:color="auto"/>
        <w:right w:val="none" w:sz="0" w:space="0" w:color="auto"/>
      </w:divBdr>
    </w:div>
    <w:div w:id="2100172575">
      <w:bodyDiv w:val="1"/>
      <w:marLeft w:val="0"/>
      <w:marRight w:val="0"/>
      <w:marTop w:val="0"/>
      <w:marBottom w:val="0"/>
      <w:divBdr>
        <w:top w:val="none" w:sz="0" w:space="0" w:color="auto"/>
        <w:left w:val="none" w:sz="0" w:space="0" w:color="auto"/>
        <w:bottom w:val="none" w:sz="0" w:space="0" w:color="auto"/>
        <w:right w:val="none" w:sz="0" w:space="0" w:color="auto"/>
      </w:divBdr>
    </w:div>
    <w:div w:id="2109039956">
      <w:bodyDiv w:val="1"/>
      <w:marLeft w:val="0"/>
      <w:marRight w:val="0"/>
      <w:marTop w:val="0"/>
      <w:marBottom w:val="0"/>
      <w:divBdr>
        <w:top w:val="none" w:sz="0" w:space="0" w:color="auto"/>
        <w:left w:val="none" w:sz="0" w:space="0" w:color="auto"/>
        <w:bottom w:val="none" w:sz="0" w:space="0" w:color="auto"/>
        <w:right w:val="none" w:sz="0" w:space="0" w:color="auto"/>
      </w:divBdr>
    </w:div>
    <w:div w:id="2129857450">
      <w:bodyDiv w:val="1"/>
      <w:marLeft w:val="0"/>
      <w:marRight w:val="0"/>
      <w:marTop w:val="0"/>
      <w:marBottom w:val="0"/>
      <w:divBdr>
        <w:top w:val="none" w:sz="0" w:space="0" w:color="auto"/>
        <w:left w:val="none" w:sz="0" w:space="0" w:color="auto"/>
        <w:bottom w:val="none" w:sz="0" w:space="0" w:color="auto"/>
        <w:right w:val="none" w:sz="0" w:space="0" w:color="auto"/>
      </w:divBdr>
    </w:div>
    <w:div w:id="2130708369">
      <w:bodyDiv w:val="1"/>
      <w:marLeft w:val="0"/>
      <w:marRight w:val="0"/>
      <w:marTop w:val="0"/>
      <w:marBottom w:val="0"/>
      <w:divBdr>
        <w:top w:val="none" w:sz="0" w:space="0" w:color="auto"/>
        <w:left w:val="none" w:sz="0" w:space="0" w:color="auto"/>
        <w:bottom w:val="none" w:sz="0" w:space="0" w:color="auto"/>
        <w:right w:val="none" w:sz="0" w:space="0" w:color="auto"/>
      </w:divBdr>
    </w:div>
    <w:div w:id="2131238222">
      <w:bodyDiv w:val="1"/>
      <w:marLeft w:val="0"/>
      <w:marRight w:val="0"/>
      <w:marTop w:val="0"/>
      <w:marBottom w:val="0"/>
      <w:divBdr>
        <w:top w:val="none" w:sz="0" w:space="0" w:color="auto"/>
        <w:left w:val="none" w:sz="0" w:space="0" w:color="auto"/>
        <w:bottom w:val="none" w:sz="0" w:space="0" w:color="auto"/>
        <w:right w:val="none" w:sz="0" w:space="0" w:color="auto"/>
      </w:divBdr>
    </w:div>
    <w:div w:id="2136870507">
      <w:bodyDiv w:val="1"/>
      <w:marLeft w:val="0"/>
      <w:marRight w:val="0"/>
      <w:marTop w:val="0"/>
      <w:marBottom w:val="0"/>
      <w:divBdr>
        <w:top w:val="none" w:sz="0" w:space="0" w:color="auto"/>
        <w:left w:val="none" w:sz="0" w:space="0" w:color="auto"/>
        <w:bottom w:val="none" w:sz="0" w:space="0" w:color="auto"/>
        <w:right w:val="none" w:sz="0" w:space="0" w:color="auto"/>
      </w:divBdr>
    </w:div>
    <w:div w:id="214534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ryifeanyi77@yahoo.com" TargetMode="Externa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6DF10-576F-497D-9A8F-C59B6F0B1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5239</Words>
  <Characters>28294</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USP</Company>
  <LinksUpToDate>false</LinksUpToDate>
  <CharactersWithSpaces>33467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Deinfar</dc:creator>
  <cp:lastModifiedBy>USUARIO</cp:lastModifiedBy>
  <cp:revision>2</cp:revision>
  <cp:lastPrinted>2021-01-20T13:56:00Z</cp:lastPrinted>
  <dcterms:created xsi:type="dcterms:W3CDTF">2021-06-14T12:48:00Z</dcterms:created>
  <dcterms:modified xsi:type="dcterms:W3CDTF">2021-06-14T12:48:00Z</dcterms:modified>
</cp:coreProperties>
</file>