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4234CA" w:rsidP="001F414A">
      <w:pPr>
        <w:jc w:val="both"/>
        <w:rPr>
          <w:sz w:val="22"/>
          <w:szCs w:val="22"/>
          <w:lang w:val="en-GB"/>
        </w:rPr>
      </w:pPr>
      <w:r>
        <w:rPr>
          <w:sz w:val="22"/>
          <w:szCs w:val="22"/>
          <w:lang w:val="en-GB"/>
        </w:rPr>
        <w:t xml:space="preserve">                 </w:t>
      </w:r>
      <w:r w:rsidR="002C0F2B">
        <w:rPr>
          <w:sz w:val="22"/>
          <w:szCs w:val="22"/>
          <w:lang w:val="en-GB"/>
        </w:rPr>
        <w:t xml:space="preserve">                                                                                                    </w:t>
      </w:r>
      <w:r w:rsidR="00962172" w:rsidRPr="002C0F2B">
        <w:rPr>
          <w:noProof/>
          <w:sz w:val="22"/>
          <w:szCs w:val="22"/>
          <w:lang w:val="en-US" w:eastAsia="en-US"/>
        </w:rPr>
        <w:drawing>
          <wp:inline distT="0" distB="0" distL="0" distR="0">
            <wp:extent cx="1428750" cy="1409700"/>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4234CA" w:rsidRPr="004234CA" w:rsidRDefault="002F7F9A" w:rsidP="002F7F9A">
      <w:pPr>
        <w:jc w:val="center"/>
        <w:rPr>
          <w:rFonts w:eastAsia="MS PGothic"/>
          <w:b/>
          <w:color w:val="000000"/>
          <w:sz w:val="28"/>
          <w:szCs w:val="28"/>
        </w:rPr>
      </w:pPr>
      <w:bookmarkStart w:id="0" w:name="_GoBack"/>
      <w:r>
        <w:rPr>
          <w:rFonts w:eastAsia="MS PGothic"/>
          <w:b/>
          <w:color w:val="000000"/>
          <w:sz w:val="28"/>
          <w:szCs w:val="28"/>
        </w:rPr>
        <w:t>P</w:t>
      </w:r>
      <w:r w:rsidRPr="002F7F9A">
        <w:rPr>
          <w:rFonts w:eastAsia="MS PGothic"/>
          <w:b/>
          <w:color w:val="000000"/>
          <w:sz w:val="28"/>
          <w:szCs w:val="28"/>
        </w:rPr>
        <w:t>neumonia</w:t>
      </w:r>
      <w:r w:rsidR="004234CA" w:rsidRPr="004234CA">
        <w:rPr>
          <w:rFonts w:eastAsia="MS PGothic"/>
          <w:b/>
          <w:color w:val="000000"/>
          <w:sz w:val="28"/>
          <w:szCs w:val="28"/>
        </w:rPr>
        <w:t xml:space="preserve"> Associated with </w:t>
      </w:r>
      <w:r w:rsidRPr="002F7F9A">
        <w:rPr>
          <w:rFonts w:eastAsia="MS PGothic"/>
          <w:b/>
          <w:color w:val="000000"/>
          <w:sz w:val="28"/>
          <w:szCs w:val="28"/>
        </w:rPr>
        <w:t xml:space="preserve">Colchicine </w:t>
      </w:r>
      <w:r w:rsidR="004234CA" w:rsidRPr="004234CA">
        <w:rPr>
          <w:rFonts w:eastAsia="MS PGothic"/>
          <w:b/>
          <w:color w:val="000000"/>
          <w:sz w:val="28"/>
          <w:szCs w:val="28"/>
        </w:rPr>
        <w:t>Use:</w:t>
      </w:r>
    </w:p>
    <w:p w:rsidR="004234CA" w:rsidRDefault="004234CA" w:rsidP="004234CA">
      <w:pPr>
        <w:jc w:val="center"/>
        <w:rPr>
          <w:rFonts w:eastAsia="MS PGothic"/>
          <w:b/>
          <w:color w:val="000000"/>
          <w:sz w:val="28"/>
          <w:szCs w:val="28"/>
        </w:rPr>
      </w:pPr>
      <w:r w:rsidRPr="004234CA">
        <w:rPr>
          <w:rFonts w:eastAsia="MS PGothic"/>
          <w:b/>
          <w:color w:val="000000"/>
          <w:sz w:val="28"/>
          <w:szCs w:val="28"/>
        </w:rPr>
        <w:t>Adverse Events- Signal Review</w:t>
      </w:r>
    </w:p>
    <w:bookmarkEnd w:id="0"/>
    <w:p w:rsidR="002F7F9A" w:rsidRPr="002F7F9A" w:rsidRDefault="00AC3BCD" w:rsidP="002F7F9A">
      <w:pPr>
        <w:jc w:val="center"/>
        <w:rPr>
          <w:bCs/>
          <w:sz w:val="28"/>
          <w:szCs w:val="28"/>
        </w:rPr>
      </w:pPr>
      <w:r>
        <w:rPr>
          <w:rFonts w:eastAsia="MS PGothic" w:hAnsi="Arial"/>
          <w:color w:val="000000"/>
        </w:rPr>
        <w:br/>
      </w:r>
      <w:r w:rsidR="002F7F9A">
        <w:rPr>
          <w:bCs/>
          <w:sz w:val="28"/>
          <w:szCs w:val="28"/>
        </w:rPr>
        <w:t>Roaa Alamri</w:t>
      </w:r>
      <w:r w:rsidR="002F7F9A" w:rsidRPr="002F7F9A">
        <w:rPr>
          <w:bCs/>
          <w:sz w:val="28"/>
          <w:szCs w:val="28"/>
        </w:rPr>
        <w:t xml:space="preserve">, </w:t>
      </w:r>
      <w:r w:rsidR="002F7F9A">
        <w:rPr>
          <w:bCs/>
          <w:sz w:val="28"/>
          <w:szCs w:val="28"/>
        </w:rPr>
        <w:t>Bs Pharm</w:t>
      </w:r>
      <w:r w:rsidR="002F7F9A" w:rsidRPr="002F7F9A">
        <w:rPr>
          <w:bCs/>
          <w:sz w:val="28"/>
          <w:szCs w:val="28"/>
        </w:rPr>
        <w:t xml:space="preserve">, Abdulziz Alaqeel, Pharm.D, Mohammed Fouda, Pharm.D  </w:t>
      </w:r>
    </w:p>
    <w:p w:rsidR="004234CA" w:rsidRDefault="004234CA" w:rsidP="002F7F9A">
      <w:pPr>
        <w:jc w:val="center"/>
        <w:rPr>
          <w:rFonts w:eastAsia="MS PGothic" w:hAnsi="Arial"/>
          <w:color w:val="000000"/>
        </w:rPr>
      </w:pPr>
    </w:p>
    <w:p w:rsidR="00A55439" w:rsidRDefault="004234CA" w:rsidP="005063C1">
      <w:pPr>
        <w:jc w:val="both"/>
        <w:rPr>
          <w:rFonts w:eastAsia="MS PGothic"/>
          <w:color w:val="000000"/>
          <w:szCs w:val="32"/>
        </w:rPr>
      </w:pPr>
      <w:r w:rsidRPr="004234CA">
        <w:rPr>
          <w:rFonts w:eastAsia="MS PGothic"/>
          <w:b/>
          <w:bCs/>
          <w:color w:val="000000"/>
          <w:szCs w:val="32"/>
        </w:rPr>
        <w:t>Background:</w:t>
      </w:r>
      <w:r w:rsidRPr="004234CA">
        <w:rPr>
          <w:rFonts w:eastAsia="MS PGothic"/>
          <w:color w:val="000000"/>
          <w:szCs w:val="32"/>
        </w:rPr>
        <w:t xml:space="preserve"> </w:t>
      </w:r>
      <w:r w:rsidR="00CA7E1C" w:rsidRPr="00CA7E1C">
        <w:rPr>
          <w:rFonts w:eastAsia="MS PGothic"/>
          <w:color w:val="000000"/>
          <w:szCs w:val="32"/>
        </w:rPr>
        <w:t xml:space="preserve">Colchicine </w:t>
      </w:r>
      <w:r w:rsidR="00CA7E1C">
        <w:rPr>
          <w:rFonts w:eastAsia="MS PGothic"/>
          <w:color w:val="000000"/>
          <w:szCs w:val="32"/>
        </w:rPr>
        <w:t xml:space="preserve">is </w:t>
      </w:r>
      <w:r w:rsidR="00CA7E1C" w:rsidRPr="00CA7E1C">
        <w:rPr>
          <w:rFonts w:eastAsia="MS PGothic"/>
          <w:color w:val="000000"/>
          <w:szCs w:val="32"/>
        </w:rPr>
        <w:t xml:space="preserve">indicated for prophylaxis of gout flares in adults. </w:t>
      </w:r>
      <w:r w:rsidR="00561D6B" w:rsidRPr="00561D6B">
        <w:rPr>
          <w:rFonts w:eastAsia="MS PGothic"/>
          <w:color w:val="000000"/>
          <w:szCs w:val="32"/>
        </w:rPr>
        <w:t>The effectiveness of colchicine as a treatment for gout has been attributed to its ability to block the inflammatory pathways responsible for gouty arthritis</w:t>
      </w:r>
      <w:r w:rsidRPr="004234CA">
        <w:rPr>
          <w:rFonts w:eastAsia="MS PGothic"/>
          <w:color w:val="000000"/>
          <w:szCs w:val="32"/>
        </w:rPr>
        <w:t>.</w:t>
      </w:r>
      <w:r w:rsidR="00F65FCB">
        <w:rPr>
          <w:rFonts w:eastAsia="MS PGothic"/>
          <w:color w:val="000000"/>
          <w:szCs w:val="32"/>
        </w:rPr>
        <w:t xml:space="preserve"> T</w:t>
      </w:r>
      <w:r w:rsidR="00F65FCB" w:rsidRPr="00F65FCB">
        <w:rPr>
          <w:rFonts w:eastAsia="MS PGothic"/>
          <w:color w:val="000000"/>
          <w:szCs w:val="32"/>
        </w:rPr>
        <w:t>he word "pneumonia" is derived from the ancient Greek word "pneumon," which means "lung," it becomes "lung disease."</w:t>
      </w:r>
      <w:r w:rsidR="00F65FCB">
        <w:rPr>
          <w:rFonts w:eastAsia="MS PGothic"/>
          <w:color w:val="000000"/>
          <w:szCs w:val="32"/>
        </w:rPr>
        <w:t xml:space="preserve"> </w:t>
      </w:r>
      <w:r w:rsidR="00F65FCB" w:rsidRPr="00F65FCB">
        <w:rPr>
          <w:rFonts w:eastAsia="MS PGothic"/>
          <w:color w:val="000000"/>
          <w:szCs w:val="32"/>
        </w:rPr>
        <w:t>The condition refers to an inflammation of the parenchyma of one or both lungs, which is usually caused, but not always, by infection. The many causes of pneumonia include bacteria, viruses, fungi, and parasites.</w:t>
      </w:r>
      <w:r w:rsidRPr="004234CA">
        <w:rPr>
          <w:rFonts w:eastAsia="MS PGothic"/>
          <w:color w:val="000000"/>
          <w:szCs w:val="32"/>
        </w:rPr>
        <w:t xml:space="preserve"> A signal of </w:t>
      </w:r>
      <w:r w:rsidR="00F65FCB" w:rsidRPr="00CA7E1C">
        <w:rPr>
          <w:rFonts w:eastAsia="MS PGothic"/>
          <w:color w:val="000000"/>
          <w:szCs w:val="32"/>
        </w:rPr>
        <w:t xml:space="preserve">Colchicine </w:t>
      </w:r>
      <w:r w:rsidRPr="004234CA">
        <w:rPr>
          <w:rFonts w:eastAsia="MS PGothic"/>
          <w:color w:val="000000"/>
          <w:szCs w:val="32"/>
        </w:rPr>
        <w:t xml:space="preserve">and </w:t>
      </w:r>
      <w:r w:rsidR="00F65FCB" w:rsidRPr="00F65FCB">
        <w:rPr>
          <w:rFonts w:eastAsia="MS PGothic"/>
          <w:color w:val="000000"/>
          <w:szCs w:val="32"/>
        </w:rPr>
        <w:t>pneumonia</w:t>
      </w:r>
      <w:r w:rsidR="00F65FCB" w:rsidRPr="004234CA">
        <w:rPr>
          <w:rFonts w:eastAsia="MS PGothic"/>
          <w:color w:val="000000"/>
          <w:szCs w:val="32"/>
        </w:rPr>
        <w:t xml:space="preserve"> </w:t>
      </w:r>
      <w:r w:rsidRPr="004234CA">
        <w:rPr>
          <w:rFonts w:eastAsia="MS PGothic"/>
          <w:color w:val="000000"/>
          <w:szCs w:val="32"/>
        </w:rPr>
        <w:t xml:space="preserve">was </w:t>
      </w:r>
      <w:r w:rsidR="00E710DC">
        <w:rPr>
          <w:rFonts w:eastAsia="MS PGothic"/>
          <w:color w:val="000000"/>
          <w:szCs w:val="32"/>
        </w:rPr>
        <w:t>found</w:t>
      </w:r>
      <w:r w:rsidRPr="004234CA">
        <w:rPr>
          <w:rFonts w:eastAsia="MS PGothic"/>
          <w:color w:val="000000"/>
          <w:szCs w:val="32"/>
        </w:rPr>
        <w:t xml:space="preserve"> from </w:t>
      </w:r>
      <w:r w:rsidR="00E710DC">
        <w:rPr>
          <w:rFonts w:eastAsia="MS PGothic"/>
          <w:color w:val="000000"/>
          <w:szCs w:val="32"/>
        </w:rPr>
        <w:t>m</w:t>
      </w:r>
      <w:r w:rsidR="00E710DC" w:rsidRPr="00E710DC">
        <w:rPr>
          <w:rFonts w:eastAsia="MS PGothic"/>
          <w:color w:val="000000"/>
          <w:szCs w:val="32"/>
        </w:rPr>
        <w:t xml:space="preserve">edical </w:t>
      </w:r>
      <w:r w:rsidR="00E710DC">
        <w:rPr>
          <w:rFonts w:eastAsia="MS PGothic"/>
          <w:color w:val="000000"/>
          <w:szCs w:val="32"/>
        </w:rPr>
        <w:t>l</w:t>
      </w:r>
      <w:r w:rsidR="00E710DC" w:rsidRPr="00E710DC">
        <w:rPr>
          <w:rFonts w:eastAsia="MS PGothic"/>
          <w:color w:val="000000"/>
          <w:szCs w:val="32"/>
        </w:rPr>
        <w:t>iterature</w:t>
      </w:r>
      <w:r w:rsidRPr="004234CA">
        <w:rPr>
          <w:rFonts w:eastAsia="MS PGothic"/>
          <w:color w:val="000000"/>
          <w:szCs w:val="32"/>
        </w:rPr>
        <w:t>. Saudi Food and Drug authority (SFDA) has conducted this safety review based on that.</w:t>
      </w:r>
      <w:r>
        <w:rPr>
          <w:rFonts w:eastAsia="MS PGothic"/>
          <w:color w:val="000000"/>
          <w:szCs w:val="32"/>
        </w:rPr>
        <w:t xml:space="preserve"> </w:t>
      </w:r>
      <w:r w:rsidRPr="004234CA">
        <w:rPr>
          <w:rFonts w:eastAsia="MS PGothic"/>
          <w:b/>
          <w:bCs/>
          <w:color w:val="000000"/>
          <w:szCs w:val="32"/>
        </w:rPr>
        <w:t>Objective</w:t>
      </w:r>
      <w:r w:rsidRPr="004234CA">
        <w:rPr>
          <w:rFonts w:eastAsia="MS PGothic"/>
          <w:color w:val="000000"/>
          <w:szCs w:val="32"/>
        </w:rPr>
        <w:t xml:space="preserve">: The purpose of this review is to evaluate the risk of </w:t>
      </w:r>
      <w:r w:rsidR="00E710DC" w:rsidRPr="00F65FCB">
        <w:rPr>
          <w:rFonts w:eastAsia="MS PGothic"/>
          <w:color w:val="000000"/>
          <w:szCs w:val="32"/>
        </w:rPr>
        <w:t>pneumonia</w:t>
      </w:r>
      <w:r w:rsidRPr="004234CA">
        <w:rPr>
          <w:rFonts w:eastAsia="MS PGothic"/>
          <w:color w:val="000000"/>
          <w:szCs w:val="32"/>
        </w:rPr>
        <w:t xml:space="preserve"> in association with </w:t>
      </w:r>
      <w:r w:rsidR="005063C1" w:rsidRPr="005063C1">
        <w:rPr>
          <w:rFonts w:eastAsia="MS PGothic"/>
          <w:color w:val="000000"/>
          <w:szCs w:val="32"/>
        </w:rPr>
        <w:t xml:space="preserve">Colchicine </w:t>
      </w:r>
      <w:r>
        <w:rPr>
          <w:rFonts w:eastAsia="MS PGothic"/>
          <w:color w:val="000000"/>
          <w:szCs w:val="32"/>
        </w:rPr>
        <w:t xml:space="preserve">use. </w:t>
      </w:r>
      <w:r w:rsidRPr="004234CA">
        <w:rPr>
          <w:rFonts w:eastAsia="MS PGothic"/>
          <w:b/>
          <w:bCs/>
          <w:color w:val="000000"/>
          <w:szCs w:val="32"/>
        </w:rPr>
        <w:t>Method</w:t>
      </w:r>
      <w:r>
        <w:rPr>
          <w:rFonts w:eastAsia="MS PGothic"/>
          <w:b/>
          <w:bCs/>
          <w:color w:val="000000"/>
          <w:szCs w:val="32"/>
        </w:rPr>
        <w:t>s</w:t>
      </w:r>
      <w:r w:rsidRPr="004234CA">
        <w:rPr>
          <w:rFonts w:eastAsia="MS PGothic"/>
          <w:b/>
          <w:bCs/>
          <w:color w:val="000000"/>
          <w:szCs w:val="32"/>
        </w:rPr>
        <w:t>:</w:t>
      </w:r>
      <w:r w:rsidRPr="004234CA">
        <w:rPr>
          <w:rFonts w:eastAsia="MS PGothic"/>
          <w:color w:val="000000"/>
          <w:szCs w:val="32"/>
        </w:rPr>
        <w:t xml:space="preserve"> Signal Detection team at SFDA have retrospectively searched World Health Organization (WHO) database (Vigibase) and the National Pharmacovigilance Center (NPC) database to retrieve all reported cases of </w:t>
      </w:r>
      <w:r w:rsidR="005063C1" w:rsidRPr="005063C1">
        <w:rPr>
          <w:rFonts w:eastAsia="MS PGothic"/>
          <w:color w:val="000000"/>
          <w:szCs w:val="32"/>
        </w:rPr>
        <w:t xml:space="preserve">Colchicine </w:t>
      </w:r>
      <w:r w:rsidRPr="004234CA">
        <w:rPr>
          <w:rFonts w:eastAsia="MS PGothic"/>
          <w:color w:val="000000"/>
          <w:szCs w:val="32"/>
        </w:rPr>
        <w:t xml:space="preserve">and </w:t>
      </w:r>
      <w:r w:rsidR="005063C1" w:rsidRPr="005063C1">
        <w:rPr>
          <w:rFonts w:eastAsia="MS PGothic"/>
          <w:color w:val="000000"/>
          <w:szCs w:val="32"/>
        </w:rPr>
        <w:t>pneumonia</w:t>
      </w:r>
      <w:r w:rsidRPr="004234CA">
        <w:rPr>
          <w:rFonts w:eastAsia="MS PGothic"/>
          <w:color w:val="000000"/>
          <w:szCs w:val="32"/>
        </w:rPr>
        <w:t>.</w:t>
      </w:r>
    </w:p>
    <w:p w:rsidR="004234CA" w:rsidRPr="004234CA" w:rsidRDefault="004234CA" w:rsidP="005063C1">
      <w:pPr>
        <w:jc w:val="both"/>
        <w:rPr>
          <w:rFonts w:eastAsia="MS PGothic"/>
          <w:color w:val="000000"/>
          <w:szCs w:val="32"/>
        </w:rPr>
      </w:pPr>
      <w:r w:rsidRPr="004234CA">
        <w:rPr>
          <w:rFonts w:eastAsia="MS PGothic"/>
          <w:color w:val="000000"/>
          <w:szCs w:val="32"/>
        </w:rPr>
        <w:t xml:space="preserve"> </w:t>
      </w:r>
      <w:r w:rsidRPr="004234CA">
        <w:rPr>
          <w:rFonts w:eastAsia="MS PGothic"/>
          <w:b/>
          <w:bCs/>
          <w:color w:val="000000"/>
          <w:szCs w:val="32"/>
        </w:rPr>
        <w:t>Results</w:t>
      </w:r>
      <w:r>
        <w:rPr>
          <w:rFonts w:eastAsia="MS PGothic"/>
          <w:b/>
          <w:bCs/>
          <w:color w:val="000000"/>
          <w:szCs w:val="32"/>
        </w:rPr>
        <w:t>:</w:t>
      </w:r>
      <w:r w:rsidRPr="004234CA">
        <w:rPr>
          <w:rFonts w:eastAsia="MS PGothic"/>
          <w:color w:val="000000"/>
          <w:szCs w:val="32"/>
          <w:u w:val="single"/>
        </w:rPr>
        <w:t>Local Cases</w:t>
      </w:r>
      <w:r>
        <w:rPr>
          <w:rFonts w:eastAsia="MS PGothic"/>
          <w:color w:val="000000"/>
          <w:szCs w:val="32"/>
        </w:rPr>
        <w:t>:</w:t>
      </w:r>
      <w:r w:rsidRPr="004234CA">
        <w:rPr>
          <w:rFonts w:eastAsia="MS PGothic"/>
          <w:color w:val="000000"/>
          <w:szCs w:val="32"/>
        </w:rPr>
        <w:t>The search in the National Pharmacovigilance Center (NPC) database resulted in zero cases.</w:t>
      </w:r>
    </w:p>
    <w:p w:rsidR="00230321" w:rsidRDefault="004234CA" w:rsidP="002F7F9A">
      <w:pPr>
        <w:jc w:val="both"/>
        <w:rPr>
          <w:rFonts w:eastAsia="MS PGothic"/>
          <w:color w:val="000000"/>
          <w:szCs w:val="32"/>
        </w:rPr>
      </w:pPr>
      <w:r w:rsidRPr="004234CA">
        <w:rPr>
          <w:rFonts w:eastAsia="MS PGothic"/>
          <w:color w:val="000000"/>
          <w:szCs w:val="32"/>
          <w:u w:val="single"/>
        </w:rPr>
        <w:t xml:space="preserve">Global Cases: </w:t>
      </w:r>
      <w:r w:rsidRPr="004234CA">
        <w:rPr>
          <w:rFonts w:eastAsia="MS PGothic"/>
          <w:color w:val="000000"/>
          <w:szCs w:val="32"/>
        </w:rPr>
        <w:t xml:space="preserve">On March </w:t>
      </w:r>
      <w:r w:rsidR="005063C1">
        <w:rPr>
          <w:rFonts w:eastAsia="MS PGothic"/>
          <w:color w:val="000000"/>
          <w:szCs w:val="32"/>
        </w:rPr>
        <w:t>11</w:t>
      </w:r>
      <w:r w:rsidRPr="004234CA">
        <w:rPr>
          <w:rFonts w:eastAsia="MS PGothic"/>
          <w:color w:val="000000"/>
          <w:szCs w:val="32"/>
        </w:rPr>
        <w:t>th, 202</w:t>
      </w:r>
      <w:r w:rsidR="005063C1">
        <w:rPr>
          <w:rFonts w:eastAsia="MS PGothic"/>
          <w:color w:val="000000"/>
          <w:szCs w:val="32"/>
        </w:rPr>
        <w:t>1</w:t>
      </w:r>
      <w:r w:rsidRPr="004234CA">
        <w:rPr>
          <w:rFonts w:eastAsia="MS PGothic"/>
          <w:color w:val="000000"/>
          <w:szCs w:val="32"/>
        </w:rPr>
        <w:t xml:space="preserve">, a search in the World Health Organization (WHO) database (Vigibase) was conducted to retrieve all reported cases between </w:t>
      </w:r>
      <w:r w:rsidR="005063C1">
        <w:rPr>
          <w:rFonts w:eastAsia="MS PGothic"/>
          <w:color w:val="000000"/>
          <w:szCs w:val="32"/>
        </w:rPr>
        <w:t>1989</w:t>
      </w:r>
      <w:r w:rsidRPr="004234CA">
        <w:rPr>
          <w:rFonts w:eastAsia="MS PGothic"/>
          <w:color w:val="000000"/>
          <w:szCs w:val="32"/>
        </w:rPr>
        <w:t xml:space="preserve"> and 202</w:t>
      </w:r>
      <w:r w:rsidR="005063C1">
        <w:rPr>
          <w:rFonts w:eastAsia="MS PGothic"/>
          <w:color w:val="000000"/>
          <w:szCs w:val="32"/>
        </w:rPr>
        <w:t>1</w:t>
      </w:r>
      <w:r w:rsidRPr="004234CA">
        <w:rPr>
          <w:rFonts w:eastAsia="MS PGothic"/>
          <w:color w:val="000000"/>
          <w:szCs w:val="32"/>
        </w:rPr>
        <w:t xml:space="preserve"> via signal detection tool (Vigilyze).The search resulted in </w:t>
      </w:r>
      <w:r w:rsidR="005063C1">
        <w:rPr>
          <w:rFonts w:eastAsia="MS PGothic"/>
          <w:color w:val="000000"/>
          <w:szCs w:val="32"/>
        </w:rPr>
        <w:t>40</w:t>
      </w:r>
      <w:r w:rsidRPr="004234CA">
        <w:rPr>
          <w:rFonts w:eastAsia="MS PGothic"/>
          <w:color w:val="000000"/>
          <w:szCs w:val="32"/>
        </w:rPr>
        <w:t xml:space="preserve"> Individualized Case Safety Reports (ICSRs).One report was excluded due to duplication. The majority of ICSRs (</w:t>
      </w:r>
      <w:r w:rsidR="005063C1">
        <w:rPr>
          <w:rFonts w:eastAsia="MS PGothic"/>
          <w:color w:val="000000"/>
          <w:szCs w:val="32"/>
        </w:rPr>
        <w:t>67.5</w:t>
      </w:r>
      <w:r w:rsidRPr="004234CA">
        <w:rPr>
          <w:rFonts w:eastAsia="MS PGothic"/>
          <w:color w:val="000000"/>
          <w:szCs w:val="32"/>
        </w:rPr>
        <w:t xml:space="preserve">%) concern </w:t>
      </w:r>
      <w:r w:rsidR="00507A89">
        <w:rPr>
          <w:rFonts w:eastAsia="MS PGothic"/>
          <w:color w:val="000000"/>
          <w:szCs w:val="32"/>
        </w:rPr>
        <w:t>male patients, while</w:t>
      </w:r>
      <w:r w:rsidRPr="004234CA">
        <w:rPr>
          <w:rFonts w:eastAsia="MS PGothic"/>
          <w:color w:val="000000"/>
          <w:szCs w:val="32"/>
        </w:rPr>
        <w:t xml:space="preserve"> (</w:t>
      </w:r>
      <w:r w:rsidR="00BA30B1">
        <w:rPr>
          <w:rFonts w:eastAsia="MS PGothic"/>
          <w:color w:val="000000"/>
          <w:szCs w:val="32"/>
        </w:rPr>
        <w:t>30</w:t>
      </w:r>
      <w:r w:rsidRPr="004234CA">
        <w:rPr>
          <w:rFonts w:eastAsia="MS PGothic"/>
          <w:color w:val="000000"/>
          <w:szCs w:val="32"/>
        </w:rPr>
        <w:t xml:space="preserve">%) concern </w:t>
      </w:r>
      <w:r w:rsidR="00BA30B1">
        <w:rPr>
          <w:rFonts w:eastAsia="MS PGothic"/>
          <w:color w:val="000000"/>
          <w:szCs w:val="32"/>
        </w:rPr>
        <w:t>fe</w:t>
      </w:r>
      <w:r w:rsidRPr="004234CA">
        <w:rPr>
          <w:rFonts w:eastAsia="MS PGothic"/>
          <w:color w:val="000000"/>
          <w:szCs w:val="32"/>
        </w:rPr>
        <w:t xml:space="preserve">male patients. </w:t>
      </w:r>
      <w:r w:rsidR="009F1788">
        <w:rPr>
          <w:rFonts w:eastAsia="MS PGothic"/>
          <w:color w:val="000000"/>
          <w:szCs w:val="32"/>
        </w:rPr>
        <w:t xml:space="preserve">Thirty- five </w:t>
      </w:r>
      <w:r w:rsidRPr="004234CA">
        <w:rPr>
          <w:rFonts w:eastAsia="MS PGothic"/>
          <w:color w:val="000000"/>
          <w:szCs w:val="32"/>
        </w:rPr>
        <w:t xml:space="preserve"> ICSRs </w:t>
      </w:r>
      <w:r w:rsidR="00507A89">
        <w:rPr>
          <w:rFonts w:eastAsia="MS PGothic"/>
          <w:color w:val="000000"/>
          <w:szCs w:val="32"/>
        </w:rPr>
        <w:t>were</w:t>
      </w:r>
      <w:r w:rsidRPr="004234CA">
        <w:rPr>
          <w:rFonts w:eastAsia="MS PGothic"/>
          <w:color w:val="000000"/>
          <w:szCs w:val="32"/>
        </w:rPr>
        <w:t xml:space="preserve"> classified as serious. </w:t>
      </w:r>
      <w:r w:rsidR="009F1788">
        <w:rPr>
          <w:rFonts w:eastAsia="MS PGothic"/>
          <w:color w:val="000000"/>
          <w:szCs w:val="32"/>
        </w:rPr>
        <w:t>Five</w:t>
      </w:r>
      <w:r w:rsidRPr="004234CA">
        <w:rPr>
          <w:rFonts w:eastAsia="MS PGothic"/>
          <w:color w:val="000000"/>
          <w:szCs w:val="32"/>
        </w:rPr>
        <w:t xml:space="preserve"> ICSRs reported positive dechallenge and </w:t>
      </w:r>
      <w:r w:rsidR="009F1788">
        <w:rPr>
          <w:rFonts w:eastAsia="MS PGothic"/>
          <w:color w:val="000000"/>
          <w:szCs w:val="32"/>
        </w:rPr>
        <w:t>five</w:t>
      </w:r>
      <w:r w:rsidRPr="004234CA">
        <w:rPr>
          <w:rFonts w:eastAsia="MS PGothic"/>
          <w:color w:val="000000"/>
          <w:szCs w:val="32"/>
        </w:rPr>
        <w:t xml:space="preserve"> ICSRs with negative dechallenge. Furthermore, the author applied WHO causality assessment, resulted in </w:t>
      </w:r>
      <w:r w:rsidRPr="002A4CF8">
        <w:rPr>
          <w:rFonts w:eastAsia="MS PGothic"/>
          <w:color w:val="000000"/>
          <w:szCs w:val="32"/>
        </w:rPr>
        <w:t xml:space="preserve">one case with probable association, </w:t>
      </w:r>
      <w:r w:rsidR="00187C99" w:rsidRPr="002A4CF8">
        <w:rPr>
          <w:rFonts w:eastAsia="MS PGothic"/>
          <w:color w:val="000000"/>
          <w:szCs w:val="32"/>
        </w:rPr>
        <w:t>three</w:t>
      </w:r>
      <w:r w:rsidRPr="002A4CF8">
        <w:rPr>
          <w:rFonts w:eastAsia="MS PGothic"/>
          <w:color w:val="000000"/>
          <w:szCs w:val="32"/>
        </w:rPr>
        <w:t xml:space="preserve"> cases with possible association</w:t>
      </w:r>
      <w:r w:rsidR="00773AC6" w:rsidRPr="002A4CF8">
        <w:rPr>
          <w:rFonts w:eastAsia="MS PGothic"/>
          <w:color w:val="000000"/>
          <w:szCs w:val="32"/>
        </w:rPr>
        <w:t xml:space="preserve"> and three cases with</w:t>
      </w:r>
      <w:r w:rsidR="00A55439" w:rsidRPr="002A4CF8">
        <w:rPr>
          <w:rFonts w:eastAsia="MS PGothic"/>
          <w:color w:val="000000"/>
          <w:szCs w:val="32"/>
        </w:rPr>
        <w:t xml:space="preserve"> unlikely assocciation</w:t>
      </w:r>
      <w:r w:rsidR="00773AC6" w:rsidRPr="002A4CF8">
        <w:rPr>
          <w:rFonts w:eastAsia="MS PGothic"/>
          <w:color w:val="000000"/>
          <w:szCs w:val="32"/>
        </w:rPr>
        <w:t xml:space="preserve"> </w:t>
      </w:r>
      <w:r w:rsidRPr="002A4CF8">
        <w:rPr>
          <w:rFonts w:eastAsia="MS PGothic"/>
          <w:color w:val="000000"/>
          <w:szCs w:val="32"/>
        </w:rPr>
        <w:t xml:space="preserve">. </w:t>
      </w:r>
      <w:r w:rsidR="00773AC6" w:rsidRPr="002A4CF8">
        <w:rPr>
          <w:rFonts w:eastAsia="MS PGothic"/>
          <w:color w:val="000000"/>
          <w:szCs w:val="32"/>
        </w:rPr>
        <w:t>Thirty-two</w:t>
      </w:r>
      <w:r w:rsidRPr="002A4CF8">
        <w:rPr>
          <w:rFonts w:eastAsia="MS PGothic"/>
          <w:color w:val="000000"/>
          <w:szCs w:val="32"/>
        </w:rPr>
        <w:t xml:space="preserve"> cases were unassessable due to lack of information</w:t>
      </w:r>
      <w:r w:rsidRPr="004234CA">
        <w:rPr>
          <w:rFonts w:eastAsia="MS PGothic"/>
          <w:color w:val="000000"/>
          <w:szCs w:val="32"/>
        </w:rPr>
        <w:t>.</w:t>
      </w:r>
      <w:r w:rsidR="00962172">
        <w:rPr>
          <w:rFonts w:eastAsia="MS PGothic"/>
          <w:color w:val="000000"/>
          <w:szCs w:val="32"/>
        </w:rPr>
        <w:t xml:space="preserve"> </w:t>
      </w:r>
    </w:p>
    <w:p w:rsidR="00230321" w:rsidRDefault="004234CA" w:rsidP="002F7F9A">
      <w:pPr>
        <w:jc w:val="both"/>
        <w:rPr>
          <w:rFonts w:eastAsia="MS PGothic"/>
          <w:color w:val="000000"/>
          <w:szCs w:val="32"/>
        </w:rPr>
      </w:pPr>
      <w:r>
        <w:rPr>
          <w:rFonts w:eastAsia="MS PGothic"/>
          <w:color w:val="000000"/>
          <w:szCs w:val="32"/>
          <w:u w:val="single"/>
        </w:rPr>
        <w:t>Data mining:</w:t>
      </w:r>
      <w:r w:rsidRPr="004234CA">
        <w:rPr>
          <w:rFonts w:eastAsia="MS PGothic"/>
          <w:color w:val="000000"/>
          <w:szCs w:val="32"/>
        </w:rPr>
        <w:t xml:space="preserve">Information Component (IC) value was measured using the method for disproportionality analysis developed by Uppsala Monitoring Center (UMC). A </w:t>
      </w:r>
      <w:r w:rsidR="00A55439">
        <w:rPr>
          <w:rFonts w:eastAsia="MS PGothic"/>
          <w:color w:val="000000"/>
          <w:szCs w:val="32"/>
        </w:rPr>
        <w:t>negative</w:t>
      </w:r>
      <w:r w:rsidRPr="004234CA">
        <w:rPr>
          <w:rFonts w:eastAsia="MS PGothic"/>
          <w:color w:val="000000"/>
          <w:szCs w:val="32"/>
        </w:rPr>
        <w:t xml:space="preserve"> cumulative value (IC = </w:t>
      </w:r>
      <w:r w:rsidR="002F7F9A">
        <w:rPr>
          <w:rFonts w:eastAsia="MS PGothic"/>
          <w:color w:val="000000"/>
          <w:szCs w:val="32"/>
        </w:rPr>
        <w:t>-</w:t>
      </w:r>
      <w:r w:rsidR="00A55439">
        <w:rPr>
          <w:rFonts w:eastAsia="MS PGothic"/>
          <w:color w:val="000000"/>
          <w:szCs w:val="32"/>
        </w:rPr>
        <w:t>1.2</w:t>
      </w:r>
      <w:r w:rsidRPr="004234CA">
        <w:rPr>
          <w:rFonts w:eastAsia="MS PGothic"/>
          <w:color w:val="000000"/>
          <w:szCs w:val="32"/>
        </w:rPr>
        <w:t xml:space="preserve">) for spontaneous reporting suggests that the reported cases of </w:t>
      </w:r>
      <w:r w:rsidR="00A55439" w:rsidRPr="00CA7E1C">
        <w:rPr>
          <w:rFonts w:eastAsia="MS PGothic"/>
          <w:color w:val="000000"/>
          <w:szCs w:val="32"/>
        </w:rPr>
        <w:t xml:space="preserve">Colchicine </w:t>
      </w:r>
      <w:r w:rsidRPr="004234CA">
        <w:rPr>
          <w:rFonts w:eastAsia="MS PGothic"/>
          <w:color w:val="000000"/>
          <w:szCs w:val="32"/>
        </w:rPr>
        <w:t xml:space="preserve">and </w:t>
      </w:r>
      <w:r w:rsidR="00A55439" w:rsidRPr="005063C1">
        <w:rPr>
          <w:rFonts w:eastAsia="MS PGothic"/>
          <w:color w:val="000000"/>
          <w:szCs w:val="32"/>
        </w:rPr>
        <w:t>pneumonia</w:t>
      </w:r>
      <w:r w:rsidR="00A55439" w:rsidRPr="004234CA">
        <w:rPr>
          <w:rFonts w:eastAsia="MS PGothic"/>
          <w:color w:val="000000"/>
          <w:szCs w:val="32"/>
        </w:rPr>
        <w:t xml:space="preserve"> </w:t>
      </w:r>
      <w:r w:rsidRPr="004234CA">
        <w:rPr>
          <w:rFonts w:eastAsia="MS PGothic"/>
          <w:color w:val="000000"/>
          <w:szCs w:val="32"/>
        </w:rPr>
        <w:t xml:space="preserve">have been observed  </w:t>
      </w:r>
      <w:r w:rsidR="00A55439">
        <w:rPr>
          <w:rFonts w:eastAsia="MS PGothic"/>
          <w:color w:val="000000"/>
          <w:szCs w:val="32"/>
        </w:rPr>
        <w:t>less</w:t>
      </w:r>
      <w:r w:rsidRPr="004234CA">
        <w:rPr>
          <w:rFonts w:eastAsia="MS PGothic"/>
          <w:color w:val="000000"/>
          <w:szCs w:val="32"/>
        </w:rPr>
        <w:t xml:space="preserve"> than expected when compared to other medications in the WHO </w:t>
      </w:r>
      <w:r w:rsidRPr="003C2BC2">
        <w:rPr>
          <w:rFonts w:eastAsia="MS PGothic"/>
          <w:color w:val="000000"/>
          <w:szCs w:val="32"/>
        </w:rPr>
        <w:t>database</w:t>
      </w:r>
      <w:r w:rsidR="003C2BC2" w:rsidRPr="003C2BC2">
        <w:rPr>
          <w:rFonts w:eastAsia="MS PGothic"/>
          <w:color w:val="000000"/>
          <w:szCs w:val="32"/>
        </w:rPr>
        <w:t>.</w:t>
      </w:r>
      <w:r w:rsidR="002A4CF8">
        <w:rPr>
          <w:rFonts w:eastAsia="MS PGothic"/>
          <w:color w:val="000000"/>
          <w:szCs w:val="32"/>
        </w:rPr>
        <w:t xml:space="preserve"> </w:t>
      </w:r>
    </w:p>
    <w:p w:rsidR="002A4CF8" w:rsidRPr="002A4CF8" w:rsidRDefault="00A55439" w:rsidP="002F7F9A">
      <w:pPr>
        <w:jc w:val="both"/>
        <w:rPr>
          <w:rFonts w:eastAsia="MS PGothic"/>
          <w:color w:val="000000"/>
          <w:szCs w:val="32"/>
        </w:rPr>
      </w:pPr>
      <w:r w:rsidRPr="00A55439">
        <w:rPr>
          <w:rFonts w:eastAsia="MS PGothic"/>
          <w:color w:val="000000"/>
          <w:szCs w:val="32"/>
          <w:u w:val="single"/>
        </w:rPr>
        <w:t>Literature:</w:t>
      </w:r>
      <w:r w:rsidRPr="00E760D0">
        <w:rPr>
          <w:rFonts w:eastAsia="MS PGothic"/>
          <w:color w:val="000000"/>
          <w:szCs w:val="32"/>
        </w:rPr>
        <w:t xml:space="preserve"> </w:t>
      </w:r>
      <w:r w:rsidRPr="00A55439">
        <w:rPr>
          <w:rFonts w:eastAsia="MS PGothic"/>
          <w:color w:val="000000"/>
          <w:szCs w:val="32"/>
        </w:rPr>
        <w:t xml:space="preserve">Upon conducting a literature search, </w:t>
      </w:r>
      <w:r w:rsidR="002A4CF8">
        <w:rPr>
          <w:rFonts w:eastAsia="MS PGothic"/>
          <w:color w:val="000000"/>
          <w:szCs w:val="32"/>
        </w:rPr>
        <w:t>two</w:t>
      </w:r>
      <w:r w:rsidRPr="00A55439">
        <w:rPr>
          <w:rFonts w:eastAsia="MS PGothic"/>
          <w:color w:val="000000"/>
          <w:szCs w:val="32"/>
        </w:rPr>
        <w:t xml:space="preserve"> relevant studies were found</w:t>
      </w:r>
      <w:r w:rsidR="002A4CF8">
        <w:rPr>
          <w:rFonts w:eastAsia="MS PGothic"/>
          <w:color w:val="000000"/>
          <w:szCs w:val="32"/>
        </w:rPr>
        <w:t xml:space="preserve">. </w:t>
      </w:r>
    </w:p>
    <w:p w:rsidR="00A55439" w:rsidRDefault="002A4CF8" w:rsidP="00E760D0">
      <w:pPr>
        <w:rPr>
          <w:rFonts w:eastAsia="MS PGothic"/>
          <w:color w:val="000000"/>
          <w:szCs w:val="32"/>
        </w:rPr>
      </w:pPr>
      <w:r w:rsidRPr="002A4CF8">
        <w:rPr>
          <w:rFonts w:eastAsia="MS PGothic"/>
          <w:color w:val="000000"/>
          <w:szCs w:val="32"/>
        </w:rPr>
        <w:t>A randomized, double-blind trial was conducted to assess the efficacy and safety of low-dose Colchicine after myocardial infarction. During the trial, pneumonia was reported as a serious adverse event in 0.9% of the patients in the colchicine group and in 0.4% of those in the placebo group (P=0.03). Another study of retrospective cohort design was conducted to evaluate the association between Colchicine and pneumonia. It concluded that gout patients taking colchicine are at increased risk of developing pneumonia compared with gout patients who do not take colchicine.</w:t>
      </w:r>
      <w:r w:rsidRPr="002A4CF8">
        <w:rPr>
          <w:rFonts w:eastAsia="MS PGothic"/>
          <w:color w:val="000000"/>
          <w:szCs w:val="32"/>
          <w:vertAlign w:val="superscript"/>
        </w:rPr>
        <w:t xml:space="preserve"> </w:t>
      </w:r>
    </w:p>
    <w:p w:rsidR="004234CA" w:rsidRDefault="004234CA" w:rsidP="00A55439">
      <w:pPr>
        <w:jc w:val="both"/>
        <w:rPr>
          <w:rFonts w:eastAsia="MS PGothic"/>
          <w:color w:val="000000"/>
          <w:szCs w:val="32"/>
        </w:rPr>
      </w:pPr>
      <w:r w:rsidRPr="004234CA">
        <w:rPr>
          <w:rFonts w:eastAsia="MS PGothic"/>
          <w:b/>
          <w:bCs/>
          <w:color w:val="000000"/>
          <w:szCs w:val="32"/>
        </w:rPr>
        <w:t>Conclusion</w:t>
      </w:r>
      <w:r>
        <w:rPr>
          <w:rFonts w:eastAsia="MS PGothic"/>
          <w:b/>
          <w:bCs/>
          <w:color w:val="000000"/>
          <w:szCs w:val="32"/>
        </w:rPr>
        <w:t>:</w:t>
      </w:r>
      <w:r w:rsidRPr="004234CA">
        <w:rPr>
          <w:rFonts w:eastAsia="MS PGothic"/>
          <w:color w:val="000000"/>
          <w:szCs w:val="32"/>
        </w:rPr>
        <w:t xml:space="preserve"> </w:t>
      </w:r>
      <w:r w:rsidR="00A55439" w:rsidRPr="00A55439">
        <w:rPr>
          <w:rFonts w:eastAsia="MS PGothic"/>
          <w:color w:val="000000"/>
          <w:szCs w:val="32"/>
        </w:rPr>
        <w:t xml:space="preserve">The weighted cumulative evidences identified from causality assessment of the reported cases, and literature are sufficient to support a causal association between </w:t>
      </w:r>
      <w:r w:rsidR="00A55439" w:rsidRPr="00CA7E1C">
        <w:rPr>
          <w:rFonts w:eastAsia="MS PGothic"/>
          <w:color w:val="000000"/>
          <w:szCs w:val="32"/>
        </w:rPr>
        <w:t>Colchicine</w:t>
      </w:r>
      <w:r w:rsidR="00A55439" w:rsidRPr="00A55439">
        <w:rPr>
          <w:rFonts w:eastAsia="MS PGothic"/>
          <w:color w:val="000000"/>
          <w:szCs w:val="32"/>
        </w:rPr>
        <w:t xml:space="preserve"> and the risk of </w:t>
      </w:r>
      <w:r w:rsidR="00A55439" w:rsidRPr="00F65FCB">
        <w:rPr>
          <w:rFonts w:eastAsia="MS PGothic"/>
          <w:color w:val="000000"/>
          <w:szCs w:val="32"/>
        </w:rPr>
        <w:lastRenderedPageBreak/>
        <w:t>pneumonia</w:t>
      </w:r>
      <w:r w:rsidR="00A55439" w:rsidRPr="00A55439">
        <w:rPr>
          <w:rFonts w:eastAsia="MS PGothic"/>
          <w:color w:val="000000"/>
          <w:szCs w:val="32"/>
        </w:rPr>
        <w:t>. Health regulators and health care professionals must be aware of this potential risk and it is advisable to monitor any signs or symptoms in treated patients.</w:t>
      </w:r>
    </w:p>
    <w:p w:rsidR="002A4CF8" w:rsidRDefault="002A4CF8" w:rsidP="00A55439">
      <w:pPr>
        <w:jc w:val="both"/>
        <w:rPr>
          <w:rFonts w:eastAsia="MS PGothic"/>
          <w:color w:val="000000"/>
          <w:szCs w:val="32"/>
        </w:rPr>
      </w:pPr>
    </w:p>
    <w:p w:rsidR="002A4CF8" w:rsidRPr="004234CA" w:rsidRDefault="002A4CF8" w:rsidP="00A55439">
      <w:pPr>
        <w:jc w:val="both"/>
        <w:rPr>
          <w:rFonts w:eastAsia="MS PGothic"/>
          <w:color w:val="000000"/>
          <w:szCs w:val="32"/>
        </w:rPr>
      </w:pPr>
    </w:p>
    <w:p w:rsidR="00AC3BCD" w:rsidRDefault="00AC3BCD" w:rsidP="00AC3BCD">
      <w:pPr>
        <w:jc w:val="both"/>
        <w:rPr>
          <w:b/>
        </w:rPr>
      </w:pPr>
      <w:r>
        <w:rPr>
          <w:b/>
        </w:rPr>
        <w:t>Biography</w:t>
      </w:r>
    </w:p>
    <w:p w:rsidR="00AC3BCD" w:rsidRDefault="00AC3BCD" w:rsidP="00AC3BCD">
      <w:pPr>
        <w:jc w:val="both"/>
        <w:rPr>
          <w:b/>
        </w:rPr>
      </w:pPr>
    </w:p>
    <w:p w:rsidR="002F7F9A" w:rsidRDefault="002F7F9A" w:rsidP="002F7F9A">
      <w:pPr>
        <w:autoSpaceDE w:val="0"/>
        <w:autoSpaceDN w:val="0"/>
        <w:adjustRightInd w:val="0"/>
      </w:pPr>
      <w:r>
        <w:t>R</w:t>
      </w:r>
      <w:r>
        <w:t>. Al</w:t>
      </w:r>
      <w:r>
        <w:t>amri</w:t>
      </w:r>
      <w:r>
        <w:t xml:space="preserve"> is </w:t>
      </w:r>
      <w:r>
        <w:t>Control and Alarm</w:t>
      </w:r>
      <w:r>
        <w:t xml:space="preserve"> Specialist, Saudi Food &amp; Drug Authority, (phone: +96654</w:t>
      </w:r>
      <w:r>
        <w:t>7300433</w:t>
      </w:r>
      <w:r>
        <w:t xml:space="preserve">; e-mail: </w:t>
      </w:r>
      <w:r>
        <w:t>rmamri@sfda.gov.sa</w:t>
      </w:r>
      <w:r>
        <w:t xml:space="preserve">). </w:t>
      </w:r>
    </w:p>
    <w:p w:rsidR="002F7F9A" w:rsidRDefault="002F7F9A" w:rsidP="002F7F9A">
      <w:pPr>
        <w:autoSpaceDE w:val="0"/>
        <w:autoSpaceDN w:val="0"/>
        <w:adjustRightInd w:val="0"/>
      </w:pPr>
      <w:r>
        <w:t>A. Alaqeel, Pharmacist, Saudi Food &amp; Drug Authority, (e-mail: anaqeel@sfda.gov.sa).</w:t>
      </w:r>
    </w:p>
    <w:p w:rsidR="00962172" w:rsidRDefault="002F7F9A" w:rsidP="002F7F9A">
      <w:pPr>
        <w:autoSpaceDE w:val="0"/>
        <w:autoSpaceDN w:val="0"/>
        <w:adjustRightInd w:val="0"/>
      </w:pPr>
      <w:r>
        <w:t xml:space="preserve">M. Fouda is Signal Detection department Head at Saudi Food &amp; Drug Authority (e-mail: </w:t>
      </w:r>
      <w:r>
        <w:fldChar w:fldCharType="begin"/>
      </w:r>
      <w:r>
        <w:instrText xml:space="preserve"> HYPERLINK "mailto:</w:instrText>
      </w:r>
      <w:r>
        <w:instrText>MIFouda@sfda.gov.sa</w:instrText>
      </w:r>
      <w:r>
        <w:instrText xml:space="preserve">" </w:instrText>
      </w:r>
      <w:r>
        <w:fldChar w:fldCharType="separate"/>
      </w:r>
      <w:r w:rsidRPr="0066247E">
        <w:rPr>
          <w:rStyle w:val="Hyperlink"/>
        </w:rPr>
        <w:t>MIFouda@sfda.gov.sa</w:t>
      </w:r>
      <w:r>
        <w:fldChar w:fldCharType="end"/>
      </w:r>
      <w:r>
        <w:t>).</w:t>
      </w:r>
    </w:p>
    <w:p w:rsidR="002F7F9A" w:rsidRDefault="002F7F9A" w:rsidP="002F7F9A">
      <w:pPr>
        <w:autoSpaceDE w:val="0"/>
        <w:autoSpaceDN w:val="0"/>
        <w:adjustRightInd w:val="0"/>
      </w:pPr>
    </w:p>
    <w:p w:rsidR="00A41107" w:rsidRPr="008A690F" w:rsidRDefault="004234CA" w:rsidP="004234CA">
      <w:pPr>
        <w:autoSpaceDE w:val="0"/>
        <w:autoSpaceDN w:val="0"/>
        <w:adjustRightInd w:val="0"/>
        <w:rPr>
          <w:b/>
          <w:lang w:val="en-NZ"/>
        </w:rPr>
      </w:pPr>
      <w:r>
        <w:t xml:space="preserve"> </w:t>
      </w:r>
      <w:r w:rsidR="00072E30" w:rsidRPr="008A690F">
        <w:rPr>
          <w:b/>
          <w:lang w:val="en-NZ"/>
        </w:rPr>
        <w:t>Presenting author</w:t>
      </w:r>
      <w:r w:rsidR="00A41107" w:rsidRPr="008A690F">
        <w:rPr>
          <w:b/>
          <w:lang w:val="en-NZ"/>
        </w:rPr>
        <w:t xml:space="preserve"> details</w:t>
      </w:r>
      <w:r w:rsidR="00072E30" w:rsidRPr="008A690F">
        <w:rPr>
          <w:b/>
          <w:lang w:val="en-NZ"/>
        </w:rPr>
        <w:t xml:space="preserve"> </w:t>
      </w:r>
      <w:r w:rsidR="00072E30" w:rsidRPr="008A690F">
        <w:rPr>
          <w:b/>
          <w:lang w:val="en-NZ"/>
        </w:rPr>
        <w:br/>
      </w:r>
      <w:r w:rsidR="00D367E3" w:rsidRPr="008A690F">
        <w:rPr>
          <w:lang w:val="en-NZ"/>
        </w:rPr>
        <w:t xml:space="preserve">Full name: </w:t>
      </w:r>
      <w:r>
        <w:rPr>
          <w:lang w:val="en-NZ"/>
        </w:rPr>
        <w:t xml:space="preserve">Roaa M Alamri </w:t>
      </w:r>
      <w:r w:rsidR="00072E30" w:rsidRPr="008A690F">
        <w:rPr>
          <w:lang w:val="en-NZ"/>
        </w:rPr>
        <w:br/>
        <w:t>Contact number:</w:t>
      </w:r>
      <w:r>
        <w:rPr>
          <w:lang w:val="en-NZ"/>
        </w:rPr>
        <w:t xml:space="preserve"> 00966547300433</w:t>
      </w:r>
      <w:r w:rsidR="00072E30" w:rsidRPr="008A690F">
        <w:rPr>
          <w:lang w:val="en-NZ"/>
        </w:rPr>
        <w:br/>
        <w:t>Twitter account:</w:t>
      </w:r>
      <w:r>
        <w:rPr>
          <w:lang w:val="en-NZ"/>
        </w:rPr>
        <w:t>@</w:t>
      </w:r>
      <w:proofErr w:type="spellStart"/>
      <w:r>
        <w:rPr>
          <w:lang w:val="en-NZ"/>
        </w:rPr>
        <w:t>roaa_alamri</w:t>
      </w:r>
      <w:proofErr w:type="spellEnd"/>
      <w:r>
        <w:rPr>
          <w:lang w:val="en-NZ"/>
        </w:rPr>
        <w:t xml:space="preserve"> </w:t>
      </w:r>
      <w:r w:rsidR="00072E30" w:rsidRPr="008A690F">
        <w:rPr>
          <w:lang w:val="en-NZ"/>
        </w:rPr>
        <w:br/>
        <w:t>Linked In account:</w:t>
      </w:r>
      <w:r>
        <w:rPr>
          <w:lang w:val="en-NZ"/>
        </w:rPr>
        <w:t xml:space="preserve"> Roaa Alamri </w:t>
      </w:r>
    </w:p>
    <w:p w:rsidR="00AC3BCD" w:rsidRDefault="00AC3BCD" w:rsidP="002F7F9A">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Poster</w:t>
      </w:r>
      <w:r w:rsidR="002F7F9A">
        <w:rPr>
          <w:lang w:val="en-NZ"/>
        </w:rPr>
        <w:t xml:space="preserve"> </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605" w:rsidRDefault="003A3605" w:rsidP="00671A59">
      <w:r>
        <w:separator/>
      </w:r>
    </w:p>
  </w:endnote>
  <w:endnote w:type="continuationSeparator" w:id="0">
    <w:p w:rsidR="003A3605" w:rsidRDefault="003A360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605" w:rsidRDefault="003A3605" w:rsidP="00671A59">
      <w:r>
        <w:separator/>
      </w:r>
    </w:p>
  </w:footnote>
  <w:footnote w:type="continuationSeparator" w:id="0">
    <w:p w:rsidR="003A3605" w:rsidRDefault="003A360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60095"/>
    <w:rsid w:val="00187C99"/>
    <w:rsid w:val="001A411C"/>
    <w:rsid w:val="001B1336"/>
    <w:rsid w:val="001B6DE6"/>
    <w:rsid w:val="001F414A"/>
    <w:rsid w:val="00205354"/>
    <w:rsid w:val="00230321"/>
    <w:rsid w:val="002659F1"/>
    <w:rsid w:val="00270EC9"/>
    <w:rsid w:val="00292DC0"/>
    <w:rsid w:val="002A4CF8"/>
    <w:rsid w:val="002B18D5"/>
    <w:rsid w:val="002C0F2B"/>
    <w:rsid w:val="002D1A71"/>
    <w:rsid w:val="002F7F9A"/>
    <w:rsid w:val="003753DD"/>
    <w:rsid w:val="003A3605"/>
    <w:rsid w:val="003A4429"/>
    <w:rsid w:val="003C2BC2"/>
    <w:rsid w:val="004234CA"/>
    <w:rsid w:val="004775E3"/>
    <w:rsid w:val="0049217F"/>
    <w:rsid w:val="004A262E"/>
    <w:rsid w:val="004A2CA1"/>
    <w:rsid w:val="004B3B30"/>
    <w:rsid w:val="00505DA1"/>
    <w:rsid w:val="005063C1"/>
    <w:rsid w:val="00507A89"/>
    <w:rsid w:val="005408D9"/>
    <w:rsid w:val="00555DAD"/>
    <w:rsid w:val="00561D6B"/>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73AC6"/>
    <w:rsid w:val="007875D1"/>
    <w:rsid w:val="00790C29"/>
    <w:rsid w:val="007F0333"/>
    <w:rsid w:val="00800D58"/>
    <w:rsid w:val="00834D93"/>
    <w:rsid w:val="00862283"/>
    <w:rsid w:val="008A3E9A"/>
    <w:rsid w:val="008A690F"/>
    <w:rsid w:val="00901E5B"/>
    <w:rsid w:val="00962172"/>
    <w:rsid w:val="00970E67"/>
    <w:rsid w:val="009821B4"/>
    <w:rsid w:val="009A6AD9"/>
    <w:rsid w:val="009B0CCF"/>
    <w:rsid w:val="009B7F4F"/>
    <w:rsid w:val="009D3EA4"/>
    <w:rsid w:val="009E6632"/>
    <w:rsid w:val="009E6C61"/>
    <w:rsid w:val="009F1788"/>
    <w:rsid w:val="00A31D17"/>
    <w:rsid w:val="00A41107"/>
    <w:rsid w:val="00A50066"/>
    <w:rsid w:val="00A55439"/>
    <w:rsid w:val="00A668A1"/>
    <w:rsid w:val="00A76E81"/>
    <w:rsid w:val="00A83688"/>
    <w:rsid w:val="00A83863"/>
    <w:rsid w:val="00AC3BCD"/>
    <w:rsid w:val="00AD6315"/>
    <w:rsid w:val="00AF4356"/>
    <w:rsid w:val="00B26097"/>
    <w:rsid w:val="00B27625"/>
    <w:rsid w:val="00B675D9"/>
    <w:rsid w:val="00BA30B1"/>
    <w:rsid w:val="00BF5676"/>
    <w:rsid w:val="00CA7E1C"/>
    <w:rsid w:val="00CE08A2"/>
    <w:rsid w:val="00D367E3"/>
    <w:rsid w:val="00DA2249"/>
    <w:rsid w:val="00DA581F"/>
    <w:rsid w:val="00DC29A1"/>
    <w:rsid w:val="00DC7405"/>
    <w:rsid w:val="00DD3006"/>
    <w:rsid w:val="00DE2102"/>
    <w:rsid w:val="00E119D1"/>
    <w:rsid w:val="00E710DC"/>
    <w:rsid w:val="00E713DA"/>
    <w:rsid w:val="00E760D0"/>
    <w:rsid w:val="00E85CF8"/>
    <w:rsid w:val="00EB353E"/>
    <w:rsid w:val="00ED51D7"/>
    <w:rsid w:val="00EE1DF0"/>
    <w:rsid w:val="00F01887"/>
    <w:rsid w:val="00F215A7"/>
    <w:rsid w:val="00F42DCF"/>
    <w:rsid w:val="00F65FCB"/>
    <w:rsid w:val="00F709F5"/>
    <w:rsid w:val="00F90AE2"/>
    <w:rsid w:val="00FA5CBE"/>
    <w:rsid w:val="00FB3937"/>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85A2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DA1C0-007C-4CD0-9E05-FAAB65E92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3594</Characters>
  <Application>Microsoft Office Word</Application>
  <DocSecurity>0</DocSecurity>
  <Lines>29</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2021-06-22T11:27:00Z</dcterms:created>
  <dcterms:modified xsi:type="dcterms:W3CDTF">2021-06-22T11:27:00Z</dcterms:modified>
</cp:coreProperties>
</file>