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A4F" w:rsidRPr="00651EDC" w:rsidRDefault="00A31A4F" w:rsidP="00A31A4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1EDC">
        <w:rPr>
          <w:rFonts w:ascii="Times New Roman" w:hAnsi="Times New Roman" w:cs="Times New Roman"/>
          <w:b/>
          <w:sz w:val="28"/>
          <w:szCs w:val="28"/>
        </w:rPr>
        <w:t xml:space="preserve">Effects of </w:t>
      </w:r>
      <w:proofErr w:type="spellStart"/>
      <w:r w:rsidRPr="00651EDC">
        <w:rPr>
          <w:rFonts w:ascii="Times New Roman" w:hAnsi="Times New Roman" w:cs="Times New Roman"/>
          <w:b/>
          <w:sz w:val="28"/>
          <w:szCs w:val="28"/>
        </w:rPr>
        <w:t>oxytocin</w:t>
      </w:r>
      <w:proofErr w:type="spellEnd"/>
      <w:r w:rsidRPr="00651EDC">
        <w:rPr>
          <w:rFonts w:ascii="Times New Roman" w:hAnsi="Times New Roman" w:cs="Times New Roman"/>
          <w:b/>
          <w:sz w:val="28"/>
          <w:szCs w:val="28"/>
        </w:rPr>
        <w:t xml:space="preserve"> and </w:t>
      </w:r>
      <w:proofErr w:type="spellStart"/>
      <w:r w:rsidRPr="00651EDC">
        <w:rPr>
          <w:rFonts w:ascii="Times New Roman" w:hAnsi="Times New Roman" w:cs="Times New Roman"/>
          <w:b/>
          <w:sz w:val="28"/>
          <w:szCs w:val="28"/>
        </w:rPr>
        <w:t>misoprostol</w:t>
      </w:r>
      <w:proofErr w:type="spellEnd"/>
      <w:r w:rsidRPr="00651EDC">
        <w:rPr>
          <w:rFonts w:ascii="Times New Roman" w:hAnsi="Times New Roman" w:cs="Times New Roman"/>
          <w:b/>
          <w:sz w:val="28"/>
          <w:szCs w:val="28"/>
        </w:rPr>
        <w:t xml:space="preserve"> for labor induction on </w:t>
      </w:r>
      <w:r>
        <w:rPr>
          <w:rFonts w:ascii="Times New Roman" w:hAnsi="Times New Roman" w:cs="Times New Roman"/>
          <w:b/>
          <w:sz w:val="28"/>
          <w:szCs w:val="28"/>
        </w:rPr>
        <w:t xml:space="preserve">umbilical </w:t>
      </w:r>
      <w:r w:rsidRPr="00651EDC">
        <w:rPr>
          <w:rFonts w:ascii="Times New Roman" w:hAnsi="Times New Roman" w:cs="Times New Roman"/>
          <w:b/>
          <w:sz w:val="28"/>
          <w:szCs w:val="28"/>
        </w:rPr>
        <w:t xml:space="preserve">cord blood gas parameters </w:t>
      </w:r>
    </w:p>
    <w:p w:rsidR="00A31A4F" w:rsidRDefault="00A31A4F" w:rsidP="00A31A4F">
      <w:pPr>
        <w:spacing w:after="0"/>
        <w:jc w:val="right"/>
        <w:rPr>
          <w:rFonts w:ascii="Times New Roman" w:hAnsi="Times New Roman" w:cs="Times New Roman"/>
          <w:i/>
          <w:sz w:val="20"/>
          <w:szCs w:val="20"/>
        </w:rPr>
      </w:pPr>
    </w:p>
    <w:p w:rsidR="00A31A4F" w:rsidRDefault="00A31A4F" w:rsidP="00A31A4F">
      <w:pPr>
        <w:spacing w:after="0"/>
        <w:jc w:val="right"/>
        <w:rPr>
          <w:rFonts w:ascii="Times New Roman" w:hAnsi="Times New Roman" w:cs="Times New Roman"/>
          <w:sz w:val="20"/>
          <w:szCs w:val="20"/>
          <w:vertAlign w:val="superscript"/>
        </w:rPr>
      </w:pPr>
      <w:r w:rsidRPr="000E3BC2">
        <w:rPr>
          <w:rFonts w:ascii="Times New Roman" w:hAnsi="Times New Roman" w:cs="Times New Roman"/>
          <w:sz w:val="20"/>
          <w:szCs w:val="20"/>
        </w:rPr>
        <w:t>Narantungalag.D</w:t>
      </w:r>
      <w:r w:rsidRPr="000E3BC2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proofErr w:type="gramStart"/>
      <w:r w:rsidRPr="000E3BC2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E3B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E3BC2">
        <w:rPr>
          <w:rFonts w:ascii="Times New Roman" w:hAnsi="Times New Roman" w:cs="Times New Roman"/>
          <w:sz w:val="20"/>
          <w:szCs w:val="20"/>
        </w:rPr>
        <w:t>Khaliun</w:t>
      </w:r>
      <w:proofErr w:type="spellEnd"/>
      <w:proofErr w:type="gramEnd"/>
      <w:r w:rsidRPr="000E3BC2">
        <w:rPr>
          <w:rFonts w:ascii="Times New Roman" w:hAnsi="Times New Roman" w:cs="Times New Roman"/>
          <w:sz w:val="20"/>
          <w:szCs w:val="20"/>
        </w:rPr>
        <w:t>. N</w:t>
      </w:r>
      <w:r w:rsidRPr="000E3BC2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0E3BC2">
        <w:rPr>
          <w:rFonts w:ascii="Times New Roman" w:hAnsi="Times New Roman" w:cs="Times New Roman"/>
          <w:sz w:val="20"/>
          <w:szCs w:val="20"/>
        </w:rPr>
        <w:t>, Zolzaya.Ts</w:t>
      </w:r>
      <w:r w:rsidRPr="000E3BC2">
        <w:rPr>
          <w:rFonts w:ascii="Times New Roman" w:hAnsi="Times New Roman" w:cs="Times New Roman"/>
          <w:sz w:val="20"/>
          <w:szCs w:val="20"/>
          <w:vertAlign w:val="superscript"/>
        </w:rPr>
        <w:t>1-2</w:t>
      </w:r>
      <w:r w:rsidRPr="000E3BC2">
        <w:rPr>
          <w:rFonts w:ascii="Times New Roman" w:hAnsi="Times New Roman" w:cs="Times New Roman"/>
          <w:sz w:val="20"/>
          <w:szCs w:val="20"/>
        </w:rPr>
        <w:t>, Sarnai.S</w:t>
      </w:r>
      <w:r w:rsidRPr="000E3BC2">
        <w:rPr>
          <w:rFonts w:ascii="Times New Roman" w:hAnsi="Times New Roman" w:cs="Times New Roman"/>
          <w:sz w:val="20"/>
          <w:szCs w:val="20"/>
          <w:vertAlign w:val="superscript"/>
        </w:rPr>
        <w:t>1</w:t>
      </w:r>
    </w:p>
    <w:p w:rsidR="00A31A4F" w:rsidRPr="000E3BC2" w:rsidRDefault="00A31A4F" w:rsidP="00A31A4F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0E3BC2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0E3BC2">
        <w:rPr>
          <w:rFonts w:ascii="Times New Roman" w:hAnsi="Times New Roman" w:cs="Times New Roman"/>
          <w:sz w:val="20"/>
          <w:szCs w:val="20"/>
        </w:rPr>
        <w:t xml:space="preserve">Department </w:t>
      </w:r>
      <w:r>
        <w:rPr>
          <w:rFonts w:ascii="Times New Roman" w:hAnsi="Times New Roman" w:cs="Times New Roman"/>
          <w:sz w:val="20"/>
          <w:szCs w:val="20"/>
        </w:rPr>
        <w:t>o</w:t>
      </w:r>
      <w:r w:rsidRPr="000E3BC2">
        <w:rPr>
          <w:rFonts w:ascii="Times New Roman" w:hAnsi="Times New Roman" w:cs="Times New Roman"/>
          <w:sz w:val="20"/>
          <w:szCs w:val="20"/>
        </w:rPr>
        <w:t>f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E3BC2">
        <w:rPr>
          <w:rFonts w:ascii="Times New Roman" w:hAnsi="Times New Roman" w:cs="Times New Roman"/>
          <w:sz w:val="20"/>
          <w:szCs w:val="20"/>
        </w:rPr>
        <w:t>Pharmacology</w:t>
      </w:r>
      <w:r>
        <w:rPr>
          <w:rFonts w:ascii="Times New Roman" w:hAnsi="Times New Roman" w:cs="Times New Roman"/>
          <w:sz w:val="20"/>
          <w:szCs w:val="20"/>
        </w:rPr>
        <w:t xml:space="preserve">, School of </w:t>
      </w:r>
      <w:r w:rsidRPr="000E3BC2">
        <w:rPr>
          <w:rFonts w:ascii="Times New Roman" w:hAnsi="Times New Roman" w:cs="Times New Roman"/>
          <w:sz w:val="20"/>
          <w:szCs w:val="20"/>
        </w:rPr>
        <w:t>Bioscience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0E3BC2">
        <w:rPr>
          <w:rFonts w:ascii="Times New Roman" w:hAnsi="Times New Roman" w:cs="Times New Roman"/>
          <w:sz w:val="20"/>
          <w:szCs w:val="20"/>
        </w:rPr>
        <w:t xml:space="preserve"> Mongolian National University of Medical Science  </w:t>
      </w:r>
    </w:p>
    <w:p w:rsidR="00A31A4F" w:rsidRPr="000E3BC2" w:rsidRDefault="00A31A4F" w:rsidP="00A31A4F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0E3BC2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0E3BC2">
        <w:rPr>
          <w:rFonts w:ascii="Times New Roman" w:hAnsi="Times New Roman" w:cs="Times New Roman"/>
          <w:sz w:val="20"/>
          <w:szCs w:val="20"/>
        </w:rPr>
        <w:t>Department of National Maternal and Child Health Center, Mongolia</w:t>
      </w:r>
    </w:p>
    <w:p w:rsidR="00610D95" w:rsidRDefault="00610D95">
      <w:pPr>
        <w:rPr>
          <w:rFonts w:ascii="Times New Roman" w:hAnsi="Times New Roman" w:cs="Times New Roman"/>
          <w:sz w:val="20"/>
          <w:szCs w:val="20"/>
          <w:lang w:val="mn-MN"/>
        </w:rPr>
      </w:pPr>
    </w:p>
    <w:p w:rsidR="00A31A4F" w:rsidRPr="00A31A4F" w:rsidRDefault="00A31A4F">
      <w:pPr>
        <w:rPr>
          <w:rFonts w:ascii="Times New Roman" w:hAnsi="Times New Roman" w:cs="Times New Roman"/>
          <w:b/>
          <w:sz w:val="24"/>
          <w:szCs w:val="24"/>
        </w:rPr>
      </w:pPr>
      <w:r w:rsidRPr="00A31A4F">
        <w:rPr>
          <w:rFonts w:ascii="Times New Roman" w:hAnsi="Times New Roman" w:cs="Times New Roman"/>
          <w:b/>
          <w:sz w:val="24"/>
          <w:szCs w:val="24"/>
        </w:rPr>
        <w:t xml:space="preserve">ABSTRACT </w:t>
      </w:r>
    </w:p>
    <w:p w:rsidR="00A31A4F" w:rsidRPr="00A31A4F" w:rsidRDefault="00A31A4F" w:rsidP="00A31A4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31A4F">
        <w:rPr>
          <w:rFonts w:ascii="Times New Roman" w:eastAsia="CheltenhamITCbyBT-Book" w:hAnsi="Times New Roman" w:cs="Times New Roman"/>
          <w:sz w:val="24"/>
          <w:szCs w:val="24"/>
        </w:rPr>
        <w:t>Induction of labor refers to the process whereby uterine contractions are initiated by mechanical or pharmacological methods before the onset of spontaneous labor</w:t>
      </w:r>
      <w:r w:rsidRPr="00A31A4F">
        <w:rPr>
          <w:rFonts w:ascii="Times New Roman" w:hAnsi="Times New Roman" w:cs="Times New Roman"/>
          <w:sz w:val="24"/>
          <w:szCs w:val="24"/>
        </w:rPr>
        <w:t xml:space="preserve">. To compare the effects of </w:t>
      </w:r>
      <w:proofErr w:type="spellStart"/>
      <w:r w:rsidRPr="00A31A4F">
        <w:rPr>
          <w:rFonts w:ascii="Times New Roman" w:hAnsi="Times New Roman" w:cs="Times New Roman"/>
          <w:sz w:val="24"/>
          <w:szCs w:val="24"/>
        </w:rPr>
        <w:t>oxytocin</w:t>
      </w:r>
      <w:proofErr w:type="spellEnd"/>
      <w:r w:rsidRPr="00A31A4F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31A4F">
        <w:rPr>
          <w:rFonts w:ascii="Times New Roman" w:hAnsi="Times New Roman" w:cs="Times New Roman"/>
          <w:sz w:val="24"/>
          <w:szCs w:val="24"/>
        </w:rPr>
        <w:t>misoprostol</w:t>
      </w:r>
      <w:proofErr w:type="spellEnd"/>
      <w:r w:rsidRPr="00A31A4F">
        <w:rPr>
          <w:rFonts w:ascii="Times New Roman" w:hAnsi="Times New Roman" w:cs="Times New Roman"/>
          <w:sz w:val="24"/>
          <w:szCs w:val="24"/>
        </w:rPr>
        <w:t xml:space="preserve"> used in labor fetal blood gas parameters. </w:t>
      </w:r>
      <w:r w:rsidRPr="00A31A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31A4F">
        <w:rPr>
          <w:rFonts w:ascii="Times New Roman" w:eastAsia="CheltenhamITCbyBT-Book" w:hAnsi="Times New Roman" w:cs="Times New Roman"/>
          <w:sz w:val="24"/>
          <w:szCs w:val="24"/>
        </w:rPr>
        <w:t xml:space="preserve">This prospective randomized trial involved 60 women who completed 37-42 gestational weeks and who required labor induction prior to normal vaginal birth. Labor was induced in 30 women with an intravenous low dose </w:t>
      </w:r>
      <w:proofErr w:type="spellStart"/>
      <w:r w:rsidRPr="00A31A4F">
        <w:rPr>
          <w:rFonts w:ascii="Times New Roman" w:eastAsia="CheltenhamITCbyBT-Book" w:hAnsi="Times New Roman" w:cs="Times New Roman"/>
          <w:sz w:val="24"/>
          <w:szCs w:val="24"/>
        </w:rPr>
        <w:t>oxytocin</w:t>
      </w:r>
      <w:proofErr w:type="spellEnd"/>
      <w:r w:rsidRPr="00A31A4F">
        <w:rPr>
          <w:rFonts w:ascii="Times New Roman" w:eastAsia="CheltenhamITCbyBT-Book" w:hAnsi="Times New Roman" w:cs="Times New Roman"/>
          <w:sz w:val="24"/>
          <w:szCs w:val="24"/>
        </w:rPr>
        <w:t xml:space="preserve"> regimen and in 30 with </w:t>
      </w:r>
      <w:proofErr w:type="spellStart"/>
      <w:r w:rsidRPr="00A31A4F">
        <w:rPr>
          <w:rFonts w:ascii="Times New Roman" w:eastAsia="CheltenhamITCbyBT-Book" w:hAnsi="Times New Roman" w:cs="Times New Roman"/>
          <w:sz w:val="24"/>
          <w:szCs w:val="24"/>
        </w:rPr>
        <w:t>intravaginal</w:t>
      </w:r>
      <w:proofErr w:type="spellEnd"/>
      <w:r w:rsidRPr="00A31A4F">
        <w:rPr>
          <w:rFonts w:ascii="Times New Roman" w:eastAsia="CheltenhamITCbyBT-Book" w:hAnsi="Times New Roman" w:cs="Times New Roman"/>
          <w:sz w:val="24"/>
          <w:szCs w:val="24"/>
        </w:rPr>
        <w:t xml:space="preserve"> </w:t>
      </w:r>
      <w:proofErr w:type="spellStart"/>
      <w:r w:rsidRPr="00A31A4F">
        <w:rPr>
          <w:rFonts w:ascii="Times New Roman" w:eastAsia="CheltenhamITCbyBT-Book" w:hAnsi="Times New Roman" w:cs="Times New Roman"/>
          <w:sz w:val="24"/>
          <w:szCs w:val="24"/>
        </w:rPr>
        <w:t>misoprosrol</w:t>
      </w:r>
      <w:proofErr w:type="spellEnd"/>
      <w:r w:rsidRPr="00A31A4F">
        <w:rPr>
          <w:rFonts w:ascii="Times New Roman" w:eastAsia="CheltenhamITCbyBT-Book" w:hAnsi="Times New Roman" w:cs="Times New Roman"/>
          <w:sz w:val="24"/>
          <w:szCs w:val="24"/>
        </w:rPr>
        <w:t xml:space="preserve"> (PGE1). Following childbirth, umbilical artery blood gas was analyzed, with pH, pCO2, pO2, HCO3 and base excess (BE) compared in the two groups.</w:t>
      </w:r>
      <w:r w:rsidRPr="00A31A4F">
        <w:rPr>
          <w:rFonts w:ascii="Times New Roman" w:hAnsi="Times New Roman" w:cs="Times New Roman"/>
          <w:sz w:val="24"/>
          <w:szCs w:val="24"/>
        </w:rPr>
        <w:t xml:space="preserve"> </w:t>
      </w:r>
      <w:r w:rsidRPr="00A31A4F">
        <w:rPr>
          <w:rFonts w:ascii="Times New Roman" w:eastAsia="CheltenhamITCbyBT-Book" w:hAnsi="Times New Roman" w:cs="Times New Roman"/>
          <w:sz w:val="24"/>
          <w:szCs w:val="24"/>
        </w:rPr>
        <w:t xml:space="preserve">Mean age and obstetrical data (gravidity, parity, gestational weeks and </w:t>
      </w:r>
      <w:proofErr w:type="spellStart"/>
      <w:r w:rsidRPr="00A31A4F">
        <w:rPr>
          <w:rFonts w:ascii="Times New Roman" w:eastAsia="CheltenhamITCbyBT-Book" w:hAnsi="Times New Roman" w:cs="Times New Roman"/>
          <w:sz w:val="24"/>
          <w:szCs w:val="24"/>
        </w:rPr>
        <w:t>birthweight</w:t>
      </w:r>
      <w:proofErr w:type="spellEnd"/>
      <w:r w:rsidRPr="00A31A4F">
        <w:rPr>
          <w:rFonts w:ascii="Times New Roman" w:eastAsia="CheltenhamITCbyBT-Book" w:hAnsi="Times New Roman" w:cs="Times New Roman"/>
          <w:sz w:val="24"/>
          <w:szCs w:val="24"/>
        </w:rPr>
        <w:t xml:space="preserve">) were similar in the two groups (p&gt;0.05). All infants had 1 and 5 minute APGAR scores ≥7. Umbilical artery blood pH was similar in the </w:t>
      </w:r>
      <w:proofErr w:type="spellStart"/>
      <w:r w:rsidRPr="00A31A4F">
        <w:rPr>
          <w:rFonts w:ascii="Times New Roman" w:eastAsia="CheltenhamITCbyBT-Book" w:hAnsi="Times New Roman" w:cs="Times New Roman"/>
          <w:sz w:val="24"/>
          <w:szCs w:val="24"/>
        </w:rPr>
        <w:t>oxytocin</w:t>
      </w:r>
      <w:proofErr w:type="spellEnd"/>
      <w:r w:rsidRPr="00A31A4F">
        <w:rPr>
          <w:rFonts w:ascii="Times New Roman" w:eastAsia="CheltenhamITCbyBT-Book" w:hAnsi="Times New Roman" w:cs="Times New Roman"/>
          <w:sz w:val="24"/>
          <w:szCs w:val="24"/>
        </w:rPr>
        <w:t xml:space="preserve"> and </w:t>
      </w:r>
      <w:proofErr w:type="spellStart"/>
      <w:r w:rsidRPr="00A31A4F">
        <w:rPr>
          <w:rFonts w:ascii="Times New Roman" w:eastAsia="CheltenhamITCbyBT-Book" w:hAnsi="Times New Roman" w:cs="Times New Roman"/>
          <w:sz w:val="24"/>
          <w:szCs w:val="24"/>
        </w:rPr>
        <w:t>misoprostol</w:t>
      </w:r>
      <w:proofErr w:type="spellEnd"/>
      <w:r w:rsidRPr="00A31A4F">
        <w:rPr>
          <w:rFonts w:ascii="Times New Roman" w:eastAsia="CheltenhamITCbyBT-Book" w:hAnsi="Times New Roman" w:cs="Times New Roman"/>
          <w:sz w:val="24"/>
          <w:szCs w:val="24"/>
        </w:rPr>
        <w:t xml:space="preserve"> groups (</w:t>
      </w:r>
      <w:r w:rsidRPr="00A31A4F">
        <w:rPr>
          <w:rFonts w:ascii="Times New Roman" w:hAnsi="Times New Roman" w:cs="Times New Roman"/>
          <w:sz w:val="24"/>
          <w:szCs w:val="24"/>
          <w:lang w:val="mn-MN"/>
        </w:rPr>
        <w:t>7</w:t>
      </w:r>
      <w:proofErr w:type="gramStart"/>
      <w:r w:rsidRPr="00A31A4F">
        <w:rPr>
          <w:rFonts w:ascii="Times New Roman" w:hAnsi="Times New Roman" w:cs="Times New Roman"/>
          <w:sz w:val="24"/>
          <w:szCs w:val="24"/>
          <w:lang w:val="mn-MN"/>
        </w:rPr>
        <w:t>,30</w:t>
      </w:r>
      <w:proofErr w:type="gramEnd"/>
      <w:r w:rsidRPr="00A31A4F">
        <w:rPr>
          <w:rFonts w:ascii="Times New Roman" w:hAnsi="Times New Roman" w:cs="Times New Roman"/>
          <w:sz w:val="24"/>
          <w:szCs w:val="24"/>
          <w:lang w:val="mn-MN"/>
        </w:rPr>
        <w:t>±0,08</w:t>
      </w:r>
      <w:r w:rsidRPr="00A31A4F">
        <w:rPr>
          <w:rFonts w:ascii="Times New Roman" w:eastAsia="CheltenhamITCbyBT-Book" w:hAnsi="Times New Roman" w:cs="Times New Roman"/>
          <w:sz w:val="24"/>
          <w:szCs w:val="24"/>
        </w:rPr>
        <w:t xml:space="preserve"> vs. </w:t>
      </w:r>
      <w:r w:rsidRPr="00A31A4F">
        <w:rPr>
          <w:rFonts w:ascii="Times New Roman" w:hAnsi="Times New Roman" w:cs="Times New Roman"/>
          <w:sz w:val="24"/>
          <w:szCs w:val="24"/>
        </w:rPr>
        <w:t>7.32±0.05</w:t>
      </w:r>
      <w:r w:rsidRPr="00A31A4F">
        <w:rPr>
          <w:rFonts w:ascii="Times New Roman" w:eastAsia="CheltenhamITCbyBT-Book" w:hAnsi="Times New Roman" w:cs="Times New Roman"/>
          <w:sz w:val="24"/>
          <w:szCs w:val="24"/>
        </w:rPr>
        <w:t>, p=</w:t>
      </w:r>
      <w:r w:rsidRPr="00A31A4F">
        <w:rPr>
          <w:rFonts w:ascii="Times New Roman" w:hAnsi="Times New Roman" w:cs="Times New Roman"/>
          <w:sz w:val="24"/>
          <w:szCs w:val="24"/>
        </w:rPr>
        <w:t>0.781</w:t>
      </w:r>
      <w:r w:rsidRPr="00A31A4F">
        <w:rPr>
          <w:rFonts w:ascii="Times New Roman" w:eastAsia="CheltenhamITCbyBT-Book" w:hAnsi="Times New Roman" w:cs="Times New Roman"/>
          <w:sz w:val="24"/>
          <w:szCs w:val="24"/>
        </w:rPr>
        <w:t>), as were the other blood gas parameters (pCO2, pO2, base excess and HCO3; p&gt;0.05 each).</w:t>
      </w:r>
    </w:p>
    <w:p w:rsidR="00A31A4F" w:rsidRPr="00A31A4F" w:rsidRDefault="00A31A4F" w:rsidP="00A31A4F">
      <w:pPr>
        <w:autoSpaceDE w:val="0"/>
        <w:autoSpaceDN w:val="0"/>
        <w:adjustRightInd w:val="0"/>
        <w:spacing w:after="0" w:line="360" w:lineRule="auto"/>
        <w:rPr>
          <w:rFonts w:ascii="Times New Roman" w:eastAsia="CheltenhamITCbyBT-Book" w:hAnsi="Times New Roman" w:cs="Times New Roman"/>
          <w:sz w:val="24"/>
          <w:szCs w:val="24"/>
        </w:rPr>
      </w:pPr>
      <w:r w:rsidRPr="00A31A4F">
        <w:rPr>
          <w:rFonts w:ascii="Times New Roman" w:eastAsia="CheltenhamITCbyBT-Book" w:hAnsi="Times New Roman" w:cs="Times New Roman"/>
          <w:sz w:val="24"/>
          <w:szCs w:val="24"/>
        </w:rPr>
        <w:t xml:space="preserve">Induction of labor with either </w:t>
      </w:r>
      <w:proofErr w:type="spellStart"/>
      <w:r w:rsidRPr="00A31A4F">
        <w:rPr>
          <w:rFonts w:ascii="Times New Roman" w:eastAsia="CheltenhamITCbyBT-Book" w:hAnsi="Times New Roman" w:cs="Times New Roman"/>
          <w:sz w:val="24"/>
          <w:szCs w:val="24"/>
        </w:rPr>
        <w:t>oxytocin</w:t>
      </w:r>
      <w:proofErr w:type="spellEnd"/>
      <w:r w:rsidRPr="00A31A4F">
        <w:rPr>
          <w:rFonts w:ascii="Times New Roman" w:eastAsia="CheltenhamITCbyBT-Book" w:hAnsi="Times New Roman" w:cs="Times New Roman"/>
          <w:sz w:val="24"/>
          <w:szCs w:val="24"/>
        </w:rPr>
        <w:t xml:space="preserve"> or </w:t>
      </w:r>
      <w:proofErr w:type="spellStart"/>
      <w:r w:rsidRPr="00A31A4F">
        <w:rPr>
          <w:rFonts w:ascii="Times New Roman" w:eastAsia="CheltenhamITCbyBT-Book" w:hAnsi="Times New Roman" w:cs="Times New Roman"/>
          <w:sz w:val="24"/>
          <w:szCs w:val="24"/>
        </w:rPr>
        <w:t>misoprostol</w:t>
      </w:r>
      <w:proofErr w:type="spellEnd"/>
      <w:r w:rsidRPr="00A31A4F">
        <w:rPr>
          <w:rFonts w:ascii="Times New Roman" w:eastAsia="CheltenhamITCbyBT-Book" w:hAnsi="Times New Roman" w:cs="Times New Roman"/>
          <w:sz w:val="24"/>
          <w:szCs w:val="24"/>
        </w:rPr>
        <w:t xml:space="preserve"> in women with uncomplicated term pregnancies had no adverse effects on umbilical artery blood gas parameters.</w:t>
      </w:r>
    </w:p>
    <w:p w:rsidR="00A31A4F" w:rsidRPr="00A31A4F" w:rsidRDefault="00A31A4F" w:rsidP="00A31A4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31A4F" w:rsidRPr="00A31A4F" w:rsidRDefault="00A31A4F" w:rsidP="00A31A4F">
      <w:pPr>
        <w:autoSpaceDE w:val="0"/>
        <w:autoSpaceDN w:val="0"/>
        <w:adjustRightInd w:val="0"/>
        <w:spacing w:after="0" w:line="360" w:lineRule="auto"/>
        <w:rPr>
          <w:rFonts w:ascii="Times New Roman" w:eastAsia="CheltenhamITCbyBT-Book" w:hAnsi="Times New Roman" w:cs="Times New Roman"/>
          <w:sz w:val="24"/>
          <w:szCs w:val="24"/>
        </w:rPr>
      </w:pPr>
      <w:r w:rsidRPr="00A31A4F">
        <w:rPr>
          <w:rFonts w:ascii="Times New Roman" w:hAnsi="Times New Roman" w:cs="Times New Roman"/>
          <w:b/>
          <w:bCs/>
          <w:sz w:val="24"/>
          <w:szCs w:val="24"/>
        </w:rPr>
        <w:t xml:space="preserve">Key words: </w:t>
      </w:r>
      <w:proofErr w:type="spellStart"/>
      <w:r w:rsidRPr="00A31A4F">
        <w:rPr>
          <w:rFonts w:ascii="Times New Roman" w:eastAsia="CheltenhamITCbyBT-Book" w:hAnsi="Times New Roman" w:cs="Times New Roman"/>
          <w:sz w:val="24"/>
          <w:szCs w:val="24"/>
        </w:rPr>
        <w:t>Oxytocin</w:t>
      </w:r>
      <w:proofErr w:type="spellEnd"/>
      <w:r w:rsidRPr="00A31A4F">
        <w:rPr>
          <w:rFonts w:ascii="Times New Roman" w:eastAsia="CheltenhamITCbyBT-Book" w:hAnsi="Times New Roman" w:cs="Times New Roman"/>
          <w:sz w:val="24"/>
          <w:szCs w:val="24"/>
        </w:rPr>
        <w:t xml:space="preserve">, </w:t>
      </w:r>
      <w:proofErr w:type="spellStart"/>
      <w:r w:rsidRPr="00A31A4F">
        <w:rPr>
          <w:rFonts w:ascii="Times New Roman" w:eastAsia="CheltenhamITCbyBT-Book" w:hAnsi="Times New Roman" w:cs="Times New Roman"/>
          <w:sz w:val="24"/>
          <w:szCs w:val="24"/>
        </w:rPr>
        <w:t>misoprostol</w:t>
      </w:r>
      <w:proofErr w:type="spellEnd"/>
      <w:r w:rsidRPr="00A31A4F">
        <w:rPr>
          <w:rFonts w:ascii="Times New Roman" w:eastAsia="CheltenhamITCbyBT-Book" w:hAnsi="Times New Roman" w:cs="Times New Roman"/>
          <w:sz w:val="24"/>
          <w:szCs w:val="24"/>
        </w:rPr>
        <w:t>, umbilical artery blood gas, labor induction, pH</w:t>
      </w:r>
    </w:p>
    <w:p w:rsidR="00A31A4F" w:rsidRPr="00A31A4F" w:rsidRDefault="00A31A4F" w:rsidP="00A31A4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A31A4F" w:rsidRPr="00A31A4F" w:rsidSect="00610D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heltenhamITCbyBT-Book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20"/>
  <w:characterSpacingControl w:val="doNotCompress"/>
  <w:compat/>
  <w:rsids>
    <w:rsidRoot w:val="00A31A4F"/>
    <w:rsid w:val="00184438"/>
    <w:rsid w:val="00610D95"/>
    <w:rsid w:val="00A31A4F"/>
    <w:rsid w:val="00ED65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1A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243</Words>
  <Characters>1387</Characters>
  <Application>Microsoft Office Word</Application>
  <DocSecurity>0</DocSecurity>
  <Lines>11</Lines>
  <Paragraphs>3</Paragraphs>
  <ScaleCrop>false</ScaleCrop>
  <Company/>
  <LinksUpToDate>false</LinksUpToDate>
  <CharactersWithSpaces>1627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Narantungalag</dc:creator>
  <cp:lastModifiedBy>Narantungalag</cp:lastModifiedBy>
  <cp:revision>1</cp:revision>
  <dcterms:created xsi:type="dcterms:W3CDTF">2019-11-07T06:25:00Z</dcterms:created>
  <dcterms:modified xsi:type="dcterms:W3CDTF">2019-11-07T06:34:00Z</dcterms:modified>
</cp:coreProperties>
</file>