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8DC" w:rsidRDefault="000C68DC" w:rsidP="00D162B3">
      <w:pPr>
        <w:pStyle w:val="Heading1"/>
        <w:spacing w:before="0"/>
        <w:ind w:left="0"/>
        <w:rPr>
          <w:color w:val="337AB7"/>
        </w:rPr>
      </w:pPr>
      <w:r w:rsidRPr="00D162B3">
        <w:rPr>
          <w:color w:val="337AB7"/>
        </w:rPr>
        <w:t>Biosynthesis of  Levan by using th</w:t>
      </w:r>
      <w:r>
        <w:rPr>
          <w:color w:val="337AB7"/>
        </w:rPr>
        <w:t xml:space="preserve">e strain  </w:t>
      </w:r>
      <w:r w:rsidRPr="00D162B3">
        <w:rPr>
          <w:i/>
          <w:iCs/>
          <w:color w:val="337AB7"/>
        </w:rPr>
        <w:t>Zymomonas mobilis</w:t>
      </w:r>
      <w:r>
        <w:rPr>
          <w:color w:val="337AB7"/>
        </w:rPr>
        <w:t xml:space="preserve">   </w:t>
      </w:r>
    </w:p>
    <w:p w:rsidR="000C68DC" w:rsidRPr="00D162B3" w:rsidRDefault="000C68DC" w:rsidP="00D162B3">
      <w:pPr>
        <w:pStyle w:val="Heading1"/>
        <w:spacing w:before="0"/>
        <w:ind w:left="0"/>
        <w:rPr>
          <w:color w:val="337AB7"/>
        </w:rPr>
      </w:pPr>
      <w:r w:rsidRPr="00D162B3">
        <w:rPr>
          <w:color w:val="337AB7"/>
        </w:rPr>
        <w:t>ATCC 10988 in static and shaking fermentation</w:t>
      </w:r>
    </w:p>
    <w:p w:rsidR="000C68DC" w:rsidRPr="0068354F" w:rsidRDefault="000C68DC" w:rsidP="00D162B3">
      <w:pPr>
        <w:pStyle w:val="BodyText"/>
        <w:rPr>
          <w:rFonts w:ascii="Arial" w:eastAsia="Times New Roman" w:cs="Arial"/>
          <w:sz w:val="20"/>
          <w:szCs w:val="20"/>
        </w:rPr>
      </w:pPr>
      <w:r w:rsidRPr="0068354F">
        <w:rPr>
          <w:rFonts w:ascii="Arial" w:eastAsia="Times New Roman" w:cs="Arial"/>
          <w:sz w:val="20"/>
          <w:szCs w:val="20"/>
        </w:rPr>
        <w:t xml:space="preserve">Angela CASARICA, </w:t>
      </w:r>
      <w:r w:rsidRPr="0068354F">
        <w:rPr>
          <w:rFonts w:ascii="Arial" w:eastAsia="Times New Roman" w:cs="Arial"/>
        </w:rPr>
        <w:t>PhD</w:t>
      </w:r>
      <w:r w:rsidRPr="0068354F">
        <w:rPr>
          <w:rFonts w:ascii="Arial" w:eastAsia="Times New Roman" w:cs="Arial"/>
          <w:sz w:val="20"/>
          <w:szCs w:val="20"/>
        </w:rPr>
        <w:t xml:space="preserve">, Ana Despina IONESCU, </w:t>
      </w:r>
      <w:r w:rsidRPr="0068354F">
        <w:rPr>
          <w:rFonts w:ascii="Arial" w:eastAsia="Times New Roman" w:cs="Arial"/>
        </w:rPr>
        <w:t>PhD</w:t>
      </w:r>
      <w:r w:rsidRPr="0068354F">
        <w:rPr>
          <w:rFonts w:ascii="Arial" w:eastAsia="Times New Roman" w:cs="Arial"/>
          <w:sz w:val="20"/>
          <w:szCs w:val="20"/>
        </w:rPr>
        <w:t xml:space="preserve">, </w:t>
      </w:r>
    </w:p>
    <w:p w:rsidR="000C68DC" w:rsidRPr="0068354F" w:rsidRDefault="000C68DC" w:rsidP="0068354F">
      <w:pPr>
        <w:pStyle w:val="BodyText"/>
        <w:rPr>
          <w:rFonts w:ascii="Arial"/>
          <w:sz w:val="20"/>
          <w:szCs w:val="20"/>
          <w:lang w:val="pt-BR"/>
        </w:rPr>
      </w:pPr>
      <w:r w:rsidRPr="0068354F">
        <w:rPr>
          <w:rFonts w:ascii="Arial" w:eastAsia="Times New Roman" w:cs="Arial"/>
          <w:sz w:val="20"/>
          <w:szCs w:val="20"/>
          <w:lang w:val="pt-BR"/>
        </w:rPr>
        <w:t xml:space="preserve">Corina BUBUEANU, </w:t>
      </w:r>
      <w:r w:rsidRPr="0068354F">
        <w:rPr>
          <w:rFonts w:ascii="Arial" w:eastAsia="Times New Roman" w:cs="Arial"/>
          <w:lang w:val="pt-BR"/>
        </w:rPr>
        <w:t>PhD</w:t>
      </w:r>
      <w:r w:rsidRPr="0068354F">
        <w:rPr>
          <w:rFonts w:ascii="Arial" w:eastAsia="Times New Roman" w:cs="Arial"/>
          <w:sz w:val="20"/>
          <w:szCs w:val="20"/>
          <w:lang w:val="pt-BR"/>
        </w:rPr>
        <w:t>, Delia Maria JITEA, Eng, Maria PETRESCU, Eng</w:t>
      </w:r>
    </w:p>
    <w:p w:rsidR="000C68DC" w:rsidRPr="00C774B5" w:rsidRDefault="000C68DC" w:rsidP="0068354F">
      <w:pPr>
        <w:pStyle w:val="BodyText"/>
        <w:spacing w:before="73" w:line="198" w:lineRule="exact"/>
        <w:ind w:left="100" w:right="5987"/>
        <w:rPr>
          <w:rFonts w:ascii="Arial"/>
        </w:rPr>
      </w:pPr>
      <w:r w:rsidRPr="00C774B5">
        <w:rPr>
          <w:rFonts w:ascii="Arial" w:eastAsia="Times New Roman" w:cs="Arial"/>
        </w:rPr>
        <w:t>National Chemical-Pharmaceutical for Research and Development Institute, Vitan Avenue, No.112, District 3, Bucharest</w:t>
      </w:r>
      <w:r>
        <w:rPr>
          <w:rFonts w:ascii="Arial" w:eastAsia="Times New Roman" w:cs="Arial"/>
        </w:rPr>
        <w:t>, Romania</w:t>
      </w:r>
    </w:p>
    <w:p w:rsidR="000C68DC" w:rsidRPr="0068354F" w:rsidRDefault="000C68DC">
      <w:pPr>
        <w:rPr>
          <w:rFonts w:ascii="Arial"/>
          <w:sz w:val="21"/>
          <w:szCs w:val="21"/>
        </w:rPr>
        <w:sectPr w:rsidR="000C68DC" w:rsidRPr="0068354F">
          <w:headerReference w:type="default" r:id="rId7"/>
          <w:footerReference w:type="default" r:id="rId8"/>
          <w:type w:val="continuous"/>
          <w:pgSz w:w="11910" w:h="16840"/>
          <w:pgMar w:top="1740" w:right="600" w:bottom="840" w:left="620" w:header="541" w:footer="642" w:gutter="0"/>
          <w:cols w:space="720"/>
        </w:sectPr>
      </w:pPr>
    </w:p>
    <w:p w:rsidR="000C68DC" w:rsidRPr="0068354F" w:rsidRDefault="000C68DC">
      <w:pPr>
        <w:pStyle w:val="Heading3"/>
        <w:spacing w:before="147"/>
        <w:jc w:val="both"/>
      </w:pPr>
      <w:r w:rsidRPr="0068354F">
        <w:rPr>
          <w:color w:val="BF5A14"/>
        </w:rPr>
        <w:t>Abstract (300 word limit)</w:t>
      </w:r>
    </w:p>
    <w:p w:rsidR="000C68DC" w:rsidRDefault="000C68DC" w:rsidP="00C36987">
      <w:pPr>
        <w:pStyle w:val="BodyText"/>
        <w:spacing w:before="90" w:line="280" w:lineRule="auto"/>
        <w:ind w:left="100"/>
        <w:jc w:val="both"/>
      </w:pPr>
      <w:r>
        <w:t xml:space="preserve">Levans are fructose polymers synthesized by a broad range of microorganisms and a limited number of plant species as non-structural storage carbohydrates and they have potential applications in the pharmaceutical, food, and cosmetic industries (1-5). The present study shows a comparative analyses of polysaccharide type Levan biosynthesis in static and shaking fermentation by using </w:t>
      </w:r>
      <w:r w:rsidRPr="00201402">
        <w:rPr>
          <w:i/>
          <w:iCs/>
        </w:rPr>
        <w:t>Z. mobilis</w:t>
      </w:r>
      <w:r>
        <w:t xml:space="preserve"> ATCC 10988 strain. All fermentation processes were carried out in Erlenmeyer flasks presenting a capacity of 500 ml and working volume of 100 ml culture medium, in both fermentation types: static and on the rotary shaker, with stirring of 220 rpm, with the temperature maintenance at 32°C for 72 hours. In figure 1 we can find the results obtained by static fermentation for different initial concentrations of sucrose. The best development of the microbial culture in terms of microbial biomass was seen for the initial concentration of 15% sucrose, due probably to the favorable ratio between the source of C and N. The largest amount of polysaccharide was obtained from the experiment with 40% initial sucrose (8.9 g%), but  this value is also  similar to  the experiment with 25% initial sucrose (8.47 g%). The Figure No. 2 shows the results obtained by the stirred fermentation with the strain </w:t>
      </w:r>
      <w:r w:rsidRPr="00201402">
        <w:rPr>
          <w:i/>
          <w:iCs/>
        </w:rPr>
        <w:t>Z. mobilis</w:t>
      </w:r>
      <w:r>
        <w:t xml:space="preserve"> ATCC 10988 for different initial concentrations of sucrose. Concerning the content of polysaccharide, if the initial concentration of sucrose in the biosynthesis medium was greater than 20%, the amount of polysaccharide was about 5 g %, without any increase of production in the case of  higher concentrations. By comparing the results shown in figures 1 and 2, it can be noticed that the strain </w:t>
      </w:r>
      <w:r w:rsidRPr="00201402">
        <w:rPr>
          <w:i/>
          <w:iCs/>
        </w:rPr>
        <w:t>Z.</w:t>
      </w:r>
      <w:r>
        <w:rPr>
          <w:i/>
          <w:iCs/>
        </w:rPr>
        <w:t xml:space="preserve"> </w:t>
      </w:r>
      <w:r w:rsidRPr="00201402">
        <w:rPr>
          <w:i/>
          <w:iCs/>
        </w:rPr>
        <w:t>mobilis</w:t>
      </w:r>
      <w:r>
        <w:t xml:space="preserve"> ATCC 10988 performs better concerning the polysaccharide biosynthesis in the frame of a static fermentation, which is not a surprise considering that this bacteria is an optional aerobic one.</w:t>
      </w:r>
      <w:r>
        <w:rPr>
          <w:b/>
          <w:bCs/>
        </w:rPr>
        <w:br w:type="column"/>
      </w:r>
      <w:r>
        <w:rPr>
          <w:color w:val="BF5A14"/>
        </w:rPr>
        <w:t>Image</w:t>
      </w:r>
    </w:p>
    <w:p w:rsidR="000C68DC" w:rsidRDefault="000C68DC" w:rsidP="006627D9">
      <w:pPr>
        <w:pStyle w:val="BodyText"/>
        <w:spacing w:before="2"/>
        <w:rPr>
          <w:noProof/>
        </w:rPr>
      </w:pPr>
      <w:r w:rsidRPr="00120DD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i1025" type="#_x0000_t75" style="width:132pt;height:70.5pt;visibility:visible">
            <v:imagedata r:id="rId9" o:title="" cropbottom="-34f"/>
            <o:lock v:ext="edit" aspectratio="f"/>
          </v:shape>
        </w:pict>
      </w:r>
      <w:r>
        <w:rPr>
          <w:noProof/>
        </w:rPr>
        <w:t xml:space="preserve">   </w:t>
      </w:r>
      <w:r w:rsidRPr="00120DD8">
        <w:rPr>
          <w:noProof/>
        </w:rPr>
        <w:pict>
          <v:shape id="Chart 2" o:spid="_x0000_i1026" type="#_x0000_t75" style="width:122.25pt;height:71.25pt;visibility:visible">
            <v:imagedata r:id="rId10" o:title=""/>
            <o:lock v:ext="edit" aspectratio="f"/>
          </v:shape>
        </w:pict>
      </w:r>
    </w:p>
    <w:p w:rsidR="000C68DC" w:rsidRDefault="000C68DC">
      <w:pPr>
        <w:pStyle w:val="BodyText"/>
        <w:spacing w:before="2"/>
        <w:rPr>
          <w:noProof/>
        </w:rPr>
      </w:pPr>
      <w:r>
        <w:rPr>
          <w:noProof/>
        </w:rPr>
        <w:pict>
          <v:shapetype id="_x0000_t202" coordsize="21600,21600" o:spt="202" path="m,l,21600r21600,l21600,xe">
            <v:stroke joinstyle="miter"/>
            <v:path gradientshapeok="t" o:connecttype="rect"/>
          </v:shapetype>
          <v:shape id="_x0000_s1031" type="#_x0000_t202" style="position:absolute;margin-left:150.4pt;margin-top:9.45pt;width:115.5pt;height:27pt;z-index:251658240;mso-wrap-distance-left:9.05pt;mso-wrap-distance-right:9.05pt" stroked="f">
            <v:fill color2="black"/>
            <v:textbox inset="0,0,0,0">
              <w:txbxContent>
                <w:p w:rsidR="000C68DC" w:rsidRPr="006627D9" w:rsidRDefault="000C68DC" w:rsidP="006627D9">
                  <w:pPr>
                    <w:tabs>
                      <w:tab w:val="left" w:pos="1785"/>
                    </w:tabs>
                    <w:jc w:val="center"/>
                    <w:rPr>
                      <w:sz w:val="12"/>
                      <w:szCs w:val="12"/>
                      <w:lang/>
                    </w:rPr>
                  </w:pPr>
                  <w:r w:rsidRPr="00584508">
                    <w:rPr>
                      <w:b/>
                      <w:bCs/>
                      <w:sz w:val="12"/>
                      <w:szCs w:val="12"/>
                      <w:lang/>
                    </w:rPr>
                    <w:t>Figure 2</w:t>
                  </w:r>
                  <w:r w:rsidRPr="006627D9">
                    <w:rPr>
                      <w:sz w:val="12"/>
                      <w:szCs w:val="12"/>
                      <w:lang/>
                    </w:rPr>
                    <w:t xml:space="preserve">. Results of the shaking fermentation (72 h) with </w:t>
                  </w:r>
                  <w:r w:rsidRPr="006627D9">
                    <w:rPr>
                      <w:i/>
                      <w:iCs/>
                      <w:sz w:val="12"/>
                      <w:szCs w:val="12"/>
                      <w:lang/>
                    </w:rPr>
                    <w:t xml:space="preserve">Z. mobilis </w:t>
                  </w:r>
                  <w:r w:rsidRPr="006627D9">
                    <w:rPr>
                      <w:sz w:val="12"/>
                      <w:szCs w:val="12"/>
                      <w:lang/>
                    </w:rPr>
                    <w:t xml:space="preserve">strain </w:t>
                  </w:r>
                </w:p>
                <w:p w:rsidR="000C68DC" w:rsidRPr="006627D9" w:rsidRDefault="000C68DC" w:rsidP="006627D9">
                  <w:pPr>
                    <w:tabs>
                      <w:tab w:val="left" w:pos="1785"/>
                    </w:tabs>
                    <w:jc w:val="center"/>
                    <w:rPr>
                      <w:i/>
                      <w:iCs/>
                      <w:sz w:val="12"/>
                      <w:szCs w:val="12"/>
                      <w:lang/>
                    </w:rPr>
                  </w:pPr>
                  <w:r w:rsidRPr="006627D9">
                    <w:rPr>
                      <w:sz w:val="12"/>
                      <w:szCs w:val="12"/>
                      <w:lang/>
                    </w:rPr>
                    <w:t>ATCC 10988 for different initial concentrations of sucrose</w:t>
                  </w:r>
                </w:p>
                <w:p w:rsidR="000C68DC" w:rsidRPr="004E20B7" w:rsidRDefault="000C68DC" w:rsidP="006627D9">
                  <w:pPr>
                    <w:jc w:val="center"/>
                    <w:rPr>
                      <w:lang/>
                    </w:rPr>
                  </w:pPr>
                </w:p>
              </w:txbxContent>
            </v:textbox>
          </v:shape>
        </w:pict>
      </w:r>
      <w:r>
        <w:rPr>
          <w:noProof/>
        </w:rPr>
        <w:pict>
          <v:shape id="_x0000_s1032" type="#_x0000_t202" style="position:absolute;margin-left:7.4pt;margin-top:9.45pt;width:126.5pt;height:27pt;z-index:251657216;mso-wrap-distance-left:9.05pt;mso-wrap-distance-right:9.05pt" stroked="f">
            <v:fill color2="black"/>
            <v:textbox inset="0,0,0,0">
              <w:txbxContent>
                <w:p w:rsidR="000C68DC" w:rsidRDefault="000C68DC" w:rsidP="006627D9">
                  <w:pPr>
                    <w:jc w:val="center"/>
                    <w:rPr>
                      <w:sz w:val="12"/>
                      <w:szCs w:val="12"/>
                      <w:lang/>
                    </w:rPr>
                  </w:pPr>
                  <w:r w:rsidRPr="00584508">
                    <w:rPr>
                      <w:b/>
                      <w:bCs/>
                      <w:sz w:val="12"/>
                      <w:szCs w:val="12"/>
                      <w:lang/>
                    </w:rPr>
                    <w:t>Figure 1</w:t>
                  </w:r>
                  <w:r>
                    <w:rPr>
                      <w:b/>
                      <w:bCs/>
                      <w:sz w:val="12"/>
                      <w:szCs w:val="12"/>
                      <w:lang/>
                    </w:rPr>
                    <w:t xml:space="preserve">. </w:t>
                  </w:r>
                  <w:r w:rsidRPr="006627D9">
                    <w:rPr>
                      <w:sz w:val="12"/>
                      <w:szCs w:val="12"/>
                      <w:lang/>
                    </w:rPr>
                    <w:t>Results of static fermentation (72 h</w:t>
                  </w:r>
                  <w:r>
                    <w:rPr>
                      <w:sz w:val="12"/>
                      <w:szCs w:val="12"/>
                      <w:lang/>
                    </w:rPr>
                    <w:t xml:space="preserve">) </w:t>
                  </w:r>
                  <w:r w:rsidRPr="006627D9">
                    <w:rPr>
                      <w:sz w:val="12"/>
                      <w:szCs w:val="12"/>
                      <w:lang/>
                    </w:rPr>
                    <w:t xml:space="preserve">with </w:t>
                  </w:r>
                </w:p>
                <w:p w:rsidR="000C68DC" w:rsidRPr="006627D9" w:rsidRDefault="000C68DC" w:rsidP="006627D9">
                  <w:pPr>
                    <w:jc w:val="center"/>
                    <w:rPr>
                      <w:sz w:val="12"/>
                      <w:szCs w:val="12"/>
                      <w:lang/>
                    </w:rPr>
                  </w:pPr>
                  <w:r w:rsidRPr="006627D9">
                    <w:rPr>
                      <w:i/>
                      <w:iCs/>
                      <w:sz w:val="12"/>
                      <w:szCs w:val="12"/>
                      <w:lang/>
                    </w:rPr>
                    <w:t>Z. mobilis</w:t>
                  </w:r>
                </w:p>
                <w:p w:rsidR="000C68DC" w:rsidRPr="006627D9" w:rsidRDefault="000C68DC" w:rsidP="006627D9">
                  <w:pPr>
                    <w:jc w:val="center"/>
                    <w:rPr>
                      <w:sz w:val="12"/>
                      <w:szCs w:val="12"/>
                      <w:lang/>
                    </w:rPr>
                  </w:pPr>
                  <w:r w:rsidRPr="006627D9">
                    <w:rPr>
                      <w:sz w:val="12"/>
                      <w:szCs w:val="12"/>
                      <w:lang/>
                    </w:rPr>
                    <w:t>strain  ATCC 10988 for different initial concentrations of sucrose</w:t>
                  </w:r>
                </w:p>
              </w:txbxContent>
            </v:textbox>
          </v:shape>
        </w:pict>
      </w:r>
    </w:p>
    <w:p w:rsidR="000C68DC" w:rsidRDefault="000C68DC">
      <w:pPr>
        <w:pStyle w:val="BodyText"/>
        <w:spacing w:before="2"/>
        <w:rPr>
          <w:rFonts w:ascii="Arial"/>
          <w:b/>
          <w:bCs/>
          <w:sz w:val="16"/>
          <w:szCs w:val="16"/>
        </w:rPr>
      </w:pPr>
    </w:p>
    <w:p w:rsidR="000C68DC" w:rsidRDefault="000C68DC" w:rsidP="005973B9">
      <w:pPr>
        <w:spacing w:line="204" w:lineRule="exact"/>
        <w:rPr>
          <w:rFonts w:ascii="Arial"/>
          <w:b/>
          <w:bCs/>
          <w:color w:val="BF5A14"/>
          <w:sz w:val="20"/>
          <w:szCs w:val="20"/>
        </w:rPr>
      </w:pPr>
    </w:p>
    <w:p w:rsidR="000C68DC" w:rsidRDefault="000C68DC" w:rsidP="005973B9">
      <w:pPr>
        <w:spacing w:line="204" w:lineRule="exact"/>
        <w:rPr>
          <w:rFonts w:ascii="Arial"/>
          <w:b/>
          <w:bCs/>
          <w:sz w:val="20"/>
          <w:szCs w:val="20"/>
        </w:rPr>
      </w:pPr>
      <w:r>
        <w:rPr>
          <w:rFonts w:ascii="Arial"/>
          <w:b/>
          <w:bCs/>
          <w:color w:val="BF5A14"/>
          <w:sz w:val="20"/>
          <w:szCs w:val="20"/>
        </w:rPr>
        <w:br/>
      </w:r>
      <w:r>
        <w:rPr>
          <w:rFonts w:ascii="Arial" w:eastAsia="Times New Roman" w:cs="Arial"/>
          <w:b/>
          <w:bCs/>
          <w:color w:val="BF5A14"/>
          <w:sz w:val="20"/>
          <w:szCs w:val="20"/>
        </w:rPr>
        <w:t>Recent Publications (minimum 5)</w:t>
      </w:r>
    </w:p>
    <w:p w:rsidR="000C68DC" w:rsidRPr="00C36987" w:rsidRDefault="000C68DC" w:rsidP="00C36987">
      <w:pPr>
        <w:pStyle w:val="ListParagraph"/>
        <w:numPr>
          <w:ilvl w:val="0"/>
          <w:numId w:val="3"/>
        </w:numPr>
        <w:tabs>
          <w:tab w:val="left" w:pos="384"/>
        </w:tabs>
        <w:spacing w:before="103" w:line="216" w:lineRule="exact"/>
        <w:ind w:right="138" w:hanging="283"/>
        <w:rPr>
          <w:sz w:val="18"/>
          <w:szCs w:val="18"/>
        </w:rPr>
      </w:pPr>
      <w:r w:rsidRPr="00C36987">
        <w:rPr>
          <w:sz w:val="18"/>
          <w:szCs w:val="18"/>
        </w:rPr>
        <w:t>Park H-E, (2003)</w:t>
      </w:r>
      <w:r>
        <w:rPr>
          <w:sz w:val="18"/>
          <w:szCs w:val="18"/>
        </w:rPr>
        <w:t xml:space="preserve"> </w:t>
      </w:r>
      <w:r w:rsidRPr="00C36987">
        <w:rPr>
          <w:sz w:val="18"/>
          <w:szCs w:val="18"/>
        </w:rPr>
        <w:t>Enzymatic synthesis of fructosyl oligos</w:t>
      </w:r>
      <w:r>
        <w:rPr>
          <w:sz w:val="18"/>
          <w:szCs w:val="18"/>
        </w:rPr>
        <w:t xml:space="preserve">accharides by levansucrase from </w:t>
      </w:r>
      <w:r w:rsidRPr="00C36987">
        <w:rPr>
          <w:sz w:val="18"/>
          <w:szCs w:val="18"/>
        </w:rPr>
        <w:t>Microbacterium laevaniformans ATCC 15953. Enzyme</w:t>
      </w:r>
      <w:r>
        <w:rPr>
          <w:sz w:val="18"/>
          <w:szCs w:val="18"/>
        </w:rPr>
        <w:t xml:space="preserve"> </w:t>
      </w:r>
      <w:r w:rsidRPr="00C36987">
        <w:rPr>
          <w:sz w:val="18"/>
          <w:szCs w:val="18"/>
        </w:rPr>
        <w:t>Microb. Tech. 32: 820-827</w:t>
      </w:r>
      <w:r>
        <w:rPr>
          <w:sz w:val="18"/>
          <w:szCs w:val="18"/>
        </w:rPr>
        <w:t>.</w:t>
      </w:r>
      <w:r w:rsidRPr="00C36987">
        <w:rPr>
          <w:sz w:val="18"/>
          <w:szCs w:val="18"/>
        </w:rPr>
        <w:t xml:space="preserve"> </w:t>
      </w:r>
    </w:p>
    <w:p w:rsidR="000C68DC" w:rsidRDefault="000C68DC" w:rsidP="00C36987">
      <w:pPr>
        <w:pStyle w:val="ListParagraph"/>
        <w:numPr>
          <w:ilvl w:val="0"/>
          <w:numId w:val="3"/>
        </w:numPr>
        <w:tabs>
          <w:tab w:val="left" w:pos="384"/>
        </w:tabs>
        <w:spacing w:before="103" w:line="216" w:lineRule="exact"/>
        <w:ind w:right="138" w:hanging="283"/>
        <w:rPr>
          <w:sz w:val="18"/>
          <w:szCs w:val="18"/>
        </w:rPr>
      </w:pPr>
      <w:r w:rsidRPr="00C36987">
        <w:rPr>
          <w:sz w:val="18"/>
          <w:szCs w:val="18"/>
        </w:rPr>
        <w:t>Rairakhwada D, (2007)</w:t>
      </w:r>
      <w:r>
        <w:rPr>
          <w:sz w:val="18"/>
          <w:szCs w:val="18"/>
        </w:rPr>
        <w:t xml:space="preserve"> </w:t>
      </w:r>
      <w:r w:rsidRPr="00C36987">
        <w:rPr>
          <w:sz w:val="18"/>
          <w:szCs w:val="18"/>
        </w:rPr>
        <w:t>Dietary microbial levan enhances cellular non-specific immunity and survival of common carp (Cyprinus carpio) juveniles. Fish</w:t>
      </w:r>
      <w:r>
        <w:rPr>
          <w:sz w:val="18"/>
          <w:szCs w:val="18"/>
        </w:rPr>
        <w:t xml:space="preserve"> </w:t>
      </w:r>
      <w:r w:rsidRPr="00C36987">
        <w:rPr>
          <w:sz w:val="18"/>
          <w:szCs w:val="18"/>
        </w:rPr>
        <w:t>Shellfish Immun. 22: 477-486</w:t>
      </w:r>
      <w:r>
        <w:rPr>
          <w:sz w:val="18"/>
          <w:szCs w:val="18"/>
        </w:rPr>
        <w:t>.</w:t>
      </w:r>
      <w:r w:rsidRPr="00C36987">
        <w:rPr>
          <w:sz w:val="18"/>
          <w:szCs w:val="18"/>
        </w:rPr>
        <w:t xml:space="preserve"> </w:t>
      </w:r>
    </w:p>
    <w:p w:rsidR="000C68DC" w:rsidRDefault="000C68DC" w:rsidP="00C36987">
      <w:pPr>
        <w:pStyle w:val="ListParagraph"/>
        <w:numPr>
          <w:ilvl w:val="0"/>
          <w:numId w:val="3"/>
        </w:numPr>
        <w:tabs>
          <w:tab w:val="left" w:pos="384"/>
        </w:tabs>
        <w:spacing w:before="103" w:line="216" w:lineRule="exact"/>
        <w:ind w:right="138" w:hanging="283"/>
        <w:rPr>
          <w:sz w:val="18"/>
          <w:szCs w:val="18"/>
        </w:rPr>
      </w:pPr>
      <w:r w:rsidRPr="00C36987">
        <w:rPr>
          <w:sz w:val="18"/>
          <w:szCs w:val="18"/>
        </w:rPr>
        <w:t>Gupta S, (2008)</w:t>
      </w:r>
      <w:r>
        <w:rPr>
          <w:sz w:val="18"/>
          <w:szCs w:val="18"/>
        </w:rPr>
        <w:t xml:space="preserve"> </w:t>
      </w:r>
      <w:r w:rsidRPr="00C36987">
        <w:rPr>
          <w:sz w:val="18"/>
          <w:szCs w:val="18"/>
        </w:rPr>
        <w:t>Microbial levan in the diet of Labeo rohita Hamilton juveniles: Effect on nonspecific immunity and histopathological changes after challenge</w:t>
      </w:r>
      <w:r>
        <w:rPr>
          <w:sz w:val="18"/>
          <w:szCs w:val="18"/>
        </w:rPr>
        <w:t xml:space="preserve"> </w:t>
      </w:r>
      <w:r w:rsidRPr="00C36987">
        <w:rPr>
          <w:sz w:val="18"/>
          <w:szCs w:val="18"/>
        </w:rPr>
        <w:t>with Aeromonas hydr</w:t>
      </w:r>
      <w:r>
        <w:rPr>
          <w:sz w:val="18"/>
          <w:szCs w:val="18"/>
        </w:rPr>
        <w:t>ophila. J. Fish Dis. 3: 649-657.</w:t>
      </w:r>
    </w:p>
    <w:p w:rsidR="000C68DC" w:rsidRDefault="000C68DC" w:rsidP="00C36987">
      <w:pPr>
        <w:pStyle w:val="ListParagraph"/>
        <w:numPr>
          <w:ilvl w:val="0"/>
          <w:numId w:val="3"/>
        </w:numPr>
        <w:tabs>
          <w:tab w:val="left" w:pos="384"/>
        </w:tabs>
        <w:spacing w:before="103" w:line="216" w:lineRule="exact"/>
        <w:ind w:right="138" w:hanging="283"/>
        <w:rPr>
          <w:sz w:val="18"/>
          <w:szCs w:val="18"/>
        </w:rPr>
      </w:pPr>
      <w:r w:rsidRPr="00C36987">
        <w:rPr>
          <w:sz w:val="18"/>
          <w:szCs w:val="18"/>
        </w:rPr>
        <w:t>Kang SA, (2009)</w:t>
      </w:r>
      <w:r>
        <w:rPr>
          <w:sz w:val="18"/>
          <w:szCs w:val="18"/>
        </w:rPr>
        <w:t xml:space="preserve"> </w:t>
      </w:r>
      <w:r w:rsidRPr="00C36987">
        <w:rPr>
          <w:sz w:val="18"/>
          <w:szCs w:val="18"/>
        </w:rPr>
        <w:t>Levan: Applications and perspectives. pp. 145-161. In: Microbial Production of Biopolymers</w:t>
      </w:r>
      <w:r>
        <w:rPr>
          <w:sz w:val="18"/>
          <w:szCs w:val="18"/>
        </w:rPr>
        <w:t xml:space="preserve"> </w:t>
      </w:r>
      <w:r w:rsidRPr="00C36987">
        <w:rPr>
          <w:sz w:val="18"/>
          <w:szCs w:val="18"/>
        </w:rPr>
        <w:t>and Polymer Precursors. Rehm BHA (ed). Caister Academic Press, Norfolk, UK</w:t>
      </w:r>
      <w:r>
        <w:rPr>
          <w:sz w:val="18"/>
          <w:szCs w:val="18"/>
        </w:rPr>
        <w:t>.</w:t>
      </w:r>
    </w:p>
    <w:p w:rsidR="000C68DC" w:rsidRDefault="000C68DC" w:rsidP="00C36987">
      <w:pPr>
        <w:pStyle w:val="ListParagraph"/>
        <w:numPr>
          <w:ilvl w:val="0"/>
          <w:numId w:val="3"/>
        </w:numPr>
        <w:tabs>
          <w:tab w:val="left" w:pos="384"/>
        </w:tabs>
        <w:spacing w:before="103" w:line="216" w:lineRule="exact"/>
        <w:ind w:right="138" w:hanging="283"/>
        <w:rPr>
          <w:sz w:val="18"/>
          <w:szCs w:val="18"/>
        </w:rPr>
      </w:pPr>
      <w:r>
        <w:rPr>
          <w:sz w:val="18"/>
          <w:szCs w:val="18"/>
        </w:rPr>
        <w:t>Jathore, N. R.,</w:t>
      </w:r>
      <w:r w:rsidRPr="00C36987">
        <w:rPr>
          <w:sz w:val="18"/>
          <w:szCs w:val="18"/>
        </w:rPr>
        <w:t xml:space="preserve"> </w:t>
      </w:r>
      <w:r>
        <w:rPr>
          <w:sz w:val="18"/>
          <w:szCs w:val="18"/>
        </w:rPr>
        <w:t>(</w:t>
      </w:r>
      <w:r w:rsidRPr="00C36987">
        <w:rPr>
          <w:sz w:val="18"/>
          <w:szCs w:val="18"/>
        </w:rPr>
        <w:t>2012</w:t>
      </w:r>
      <w:r>
        <w:rPr>
          <w:sz w:val="18"/>
          <w:szCs w:val="18"/>
        </w:rPr>
        <w:t>)</w:t>
      </w:r>
      <w:r w:rsidRPr="00C36987">
        <w:rPr>
          <w:sz w:val="18"/>
          <w:szCs w:val="18"/>
        </w:rPr>
        <w:t xml:space="preserve"> Microbial levan from Pseudomonas</w:t>
      </w:r>
      <w:r>
        <w:rPr>
          <w:sz w:val="18"/>
          <w:szCs w:val="18"/>
        </w:rPr>
        <w:t xml:space="preserve"> </w:t>
      </w:r>
      <w:r w:rsidRPr="00C36987">
        <w:rPr>
          <w:sz w:val="18"/>
          <w:szCs w:val="18"/>
        </w:rPr>
        <w:t>fluorescens: Characterization and medium optimization for enhanced production. Food Science and</w:t>
      </w:r>
      <w:r>
        <w:rPr>
          <w:sz w:val="18"/>
          <w:szCs w:val="18"/>
        </w:rPr>
        <w:t xml:space="preserve"> </w:t>
      </w:r>
      <w:r w:rsidRPr="00C36987">
        <w:rPr>
          <w:sz w:val="18"/>
          <w:szCs w:val="18"/>
        </w:rPr>
        <w:t xml:space="preserve">Biotechnology, 21(4), 1045–1053. doi:10.1007/s10068-012-0136-8. </w:t>
      </w:r>
    </w:p>
    <w:p w:rsidR="000C68DC" w:rsidRDefault="000C68DC">
      <w:pPr>
        <w:spacing w:line="200" w:lineRule="exact"/>
        <w:jc w:val="both"/>
        <w:rPr>
          <w:rFonts w:ascii="Calibri" w:hAnsi="Calibri" w:cs="Calibri"/>
        </w:rPr>
        <w:sectPr w:rsidR="000C68DC">
          <w:type w:val="continuous"/>
          <w:pgSz w:w="11910" w:h="16840"/>
          <w:pgMar w:top="1740" w:right="600" w:bottom="840" w:left="620" w:header="720" w:footer="720" w:gutter="0"/>
          <w:cols w:num="2" w:space="720" w:equalWidth="0">
            <w:col w:w="5214" w:space="138"/>
            <w:col w:w="5338"/>
          </w:cols>
        </w:sectPr>
      </w:pPr>
    </w:p>
    <w:p w:rsidR="000C68DC" w:rsidRDefault="000C68DC">
      <w:pPr>
        <w:pStyle w:val="BodyText"/>
        <w:rPr>
          <w:rFonts w:ascii="Calibri"/>
          <w:sz w:val="20"/>
          <w:szCs w:val="20"/>
        </w:rPr>
      </w:pPr>
    </w:p>
    <w:p w:rsidR="000C68DC" w:rsidRDefault="000C68DC">
      <w:pPr>
        <w:pStyle w:val="BodyText"/>
        <w:spacing w:line="40" w:lineRule="exact"/>
        <w:ind w:left="2202"/>
        <w:rPr>
          <w:rFonts w:ascii="Calibri"/>
          <w:sz w:val="4"/>
          <w:szCs w:val="4"/>
        </w:rPr>
      </w:pPr>
      <w:r>
        <w:rPr>
          <w:noProof/>
        </w:rPr>
      </w:r>
      <w:r w:rsidRPr="00985A29">
        <w:rPr>
          <w:rFonts w:ascii="Calibri"/>
          <w:noProof/>
          <w:sz w:val="4"/>
          <w:szCs w:val="4"/>
        </w:rPr>
        <w:pict>
          <v:group id="Group 4" o:spid="_x0000_s1033" style="width:313.05pt;height:2pt;mso-position-horizontal-relative:char;mso-position-vertical-relative:line" coordsize="6261,40">
            <v:line id="Line 5" o:spid="_x0000_s1034" style="position:absolute;visibility:visible" from="20,20" to="6241,20" o:connectortype="straight" strokecolor="#004080" strokeweight="2pt"/>
            <w10:anchorlock/>
          </v:group>
        </w:pict>
      </w:r>
    </w:p>
    <w:p w:rsidR="000C68DC" w:rsidRDefault="000C68DC" w:rsidP="00404E5B">
      <w:pPr>
        <w:spacing w:before="92"/>
        <w:ind w:right="4234"/>
        <w:rPr>
          <w:rFonts w:ascii="Arial"/>
        </w:rPr>
      </w:pPr>
      <w:r>
        <w:rPr>
          <w:noProof/>
        </w:rPr>
        <w:t xml:space="preserve">        </w:t>
      </w:r>
      <w:r w:rsidRPr="00847FBD">
        <w:rPr>
          <w:rFonts w:ascii="Minion Pro"/>
          <w:sz w:val="26"/>
          <w:szCs w:val="26"/>
          <w:lang w:val="fr-FR"/>
        </w:rPr>
        <w:pict>
          <v:shape id="_x0000_i1028" type="#_x0000_t75" style="width:51.75pt;height:46.5pt">
            <v:imagedata r:id="rId11" o:title=""/>
          </v:shape>
        </w:pict>
      </w:r>
      <w:r>
        <w:rPr>
          <w:noProof/>
        </w:rPr>
        <w:t xml:space="preserve">   </w:t>
      </w:r>
      <w:r>
        <w:rPr>
          <w:rFonts w:ascii="Arial" w:eastAsia="Times New Roman" w:cs="Arial"/>
          <w:color w:val="BF5A14"/>
        </w:rPr>
        <w:t>Biography (150 word limit)</w:t>
      </w:r>
    </w:p>
    <w:p w:rsidR="000C68DC" w:rsidRPr="00BE1D7E" w:rsidRDefault="000C68DC" w:rsidP="00BE1D7E">
      <w:pPr>
        <w:spacing w:before="41" w:line="154" w:lineRule="exact"/>
        <w:ind w:left="213" w:right="231"/>
        <w:jc w:val="both"/>
        <w:rPr>
          <w:rFonts w:ascii="Arial"/>
          <w:sz w:val="14"/>
          <w:szCs w:val="14"/>
        </w:rPr>
      </w:pPr>
      <w:r w:rsidRPr="00BE1D7E">
        <w:rPr>
          <w:rFonts w:ascii="Arial" w:eastAsia="Times New Roman" w:cs="Arial"/>
          <w:sz w:val="14"/>
          <w:szCs w:val="14"/>
        </w:rPr>
        <w:t>Dr. Eng. Angela Casarica has her expertise as a Project Responsible of different Romanian Research  Projects related to Bacterial Cellulose for pharmaceutical and industrial purposes, Studies to obtain an eyewash technology based truffle extract, Fungal chitosan: isolation and biological characterization, Curdlan-Type Polysaccharide Obtained Using a Strain of Agrobacterium Rhizogenes, Product of natural origin for ophthalmic treatment and obtaining procedure.</w:t>
      </w:r>
      <w:r>
        <w:rPr>
          <w:rFonts w:ascii="Arial" w:eastAsia="Times New Roman" w:cs="Arial"/>
          <w:sz w:val="14"/>
          <w:szCs w:val="14"/>
        </w:rPr>
        <w:t xml:space="preserve"> </w:t>
      </w:r>
      <w:r w:rsidRPr="00BE1D7E">
        <w:rPr>
          <w:rFonts w:ascii="Arial" w:eastAsia="Times New Roman" w:cs="Arial"/>
          <w:sz w:val="14"/>
          <w:szCs w:val="14"/>
        </w:rPr>
        <w:t>This work and experience in biotechnology was attained by approximately 10 biotechnological processes, 7 patents and over 50 scientific papers published in specialized journals.</w:t>
      </w:r>
      <w:r>
        <w:rPr>
          <w:rFonts w:ascii="Arial" w:eastAsia="Times New Roman" w:cs="Arial"/>
          <w:sz w:val="14"/>
          <w:szCs w:val="14"/>
        </w:rPr>
        <w:t xml:space="preserve"> </w:t>
      </w:r>
      <w:r w:rsidRPr="00BE1D7E">
        <w:rPr>
          <w:rFonts w:ascii="Arial" w:eastAsia="Times New Roman" w:cs="Arial"/>
          <w:sz w:val="14"/>
          <w:szCs w:val="14"/>
        </w:rPr>
        <w:t>She is a PhD in the field of Horticulture and she obtained more Medals at the International Innovation Fairs from Brussels and Geneva during the period 2008</w:t>
      </w:r>
      <w:r w:rsidRPr="00BE1D7E">
        <w:rPr>
          <w:rFonts w:ascii="Arial" w:eastAsia="Times New Roman"/>
          <w:sz w:val="14"/>
          <w:szCs w:val="14"/>
        </w:rPr>
        <w:t>–</w:t>
      </w:r>
      <w:r w:rsidRPr="00BE1D7E">
        <w:rPr>
          <w:rFonts w:ascii="Arial" w:eastAsia="Times New Roman" w:cs="Arial"/>
          <w:sz w:val="14"/>
          <w:szCs w:val="14"/>
        </w:rPr>
        <w:t>2014. She is working as a senior scientific researcher at the National Chemical-Pharmaceutical for Research and Development Institute, Bucharest</w:t>
      </w:r>
      <w:r>
        <w:rPr>
          <w:rFonts w:ascii="Arial" w:eastAsia="Times New Roman" w:cs="Arial"/>
          <w:sz w:val="14"/>
          <w:szCs w:val="14"/>
        </w:rPr>
        <w:t xml:space="preserve">, Romania. </w:t>
      </w:r>
    </w:p>
    <w:p w:rsidR="000C68DC" w:rsidRPr="00BE1D7E" w:rsidRDefault="000C68DC" w:rsidP="00BE1D7E">
      <w:pPr>
        <w:spacing w:before="41" w:line="154" w:lineRule="exact"/>
        <w:ind w:left="213" w:right="231"/>
        <w:jc w:val="both"/>
        <w:rPr>
          <w:rFonts w:ascii="Arial"/>
          <w:sz w:val="14"/>
          <w:szCs w:val="14"/>
        </w:rPr>
      </w:pPr>
      <w:r w:rsidRPr="00BE1D7E">
        <w:rPr>
          <w:rFonts w:ascii="Arial" w:eastAsia="Times New Roman" w:cs="Arial"/>
          <w:sz w:val="14"/>
          <w:szCs w:val="14"/>
        </w:rPr>
        <w:t xml:space="preserve">  </w:t>
      </w:r>
    </w:p>
    <w:p w:rsidR="000C68DC" w:rsidRPr="00BE1D7E" w:rsidRDefault="000C68DC">
      <w:pPr>
        <w:spacing w:before="62"/>
        <w:ind w:left="4217" w:right="4235"/>
        <w:jc w:val="center"/>
        <w:rPr>
          <w:rFonts w:ascii="Arial"/>
          <w:sz w:val="14"/>
          <w:szCs w:val="14"/>
          <w:lang w:val="fr-FR"/>
        </w:rPr>
      </w:pPr>
      <w:r w:rsidRPr="00BE1D7E">
        <w:rPr>
          <w:rFonts w:ascii="Arial" w:eastAsia="Times New Roman" w:cs="Arial"/>
          <w:sz w:val="14"/>
          <w:szCs w:val="14"/>
          <w:lang w:val="fr-FR"/>
        </w:rPr>
        <w:t xml:space="preserve">Email: </w:t>
      </w:r>
      <w:hyperlink r:id="rId12" w:history="1">
        <w:r w:rsidRPr="008348C8">
          <w:rPr>
            <w:rStyle w:val="Hyperlink"/>
            <w:rFonts w:ascii="Arial" w:eastAsia="Times New Roman" w:cs="Arial"/>
            <w:sz w:val="14"/>
            <w:szCs w:val="14"/>
            <w:lang w:val="fr-FR"/>
          </w:rPr>
          <w:t>angelacasarica@yahoo.com</w:t>
        </w:r>
      </w:hyperlink>
    </w:p>
    <w:p w:rsidR="000C68DC" w:rsidRPr="00BE1D7E" w:rsidRDefault="000C68DC">
      <w:pPr>
        <w:pStyle w:val="BodyText"/>
        <w:spacing w:before="2"/>
        <w:rPr>
          <w:rFonts w:ascii="Arial"/>
          <w:sz w:val="19"/>
          <w:szCs w:val="19"/>
          <w:lang w:val="fr-FR"/>
        </w:rPr>
      </w:pPr>
      <w:r>
        <w:rPr>
          <w:noProof/>
        </w:rPr>
        <w:pict>
          <v:line id="Line 3" o:spid="_x0000_s1035" style="position:absolute;z-index:251656192;visibility:visible;mso-wrap-distance-left:0;mso-wrap-distance-right:0;mso-position-horizontal-relative:page" from="162.1pt,13.25pt" to="433.15pt,13.25pt" strokecolor="#004080" strokeweight=".5pt">
            <w10:wrap type="topAndBottom" anchorx="page"/>
            <w10:anchorlock/>
          </v:line>
        </w:pict>
      </w:r>
    </w:p>
    <w:p w:rsidR="000C68DC" w:rsidRPr="00BE1D7E" w:rsidRDefault="000C68DC">
      <w:pPr>
        <w:pStyle w:val="BodyText"/>
        <w:rPr>
          <w:rFonts w:ascii="Arial"/>
          <w:sz w:val="20"/>
          <w:szCs w:val="20"/>
          <w:lang w:val="fr-FR"/>
        </w:rPr>
      </w:pPr>
    </w:p>
    <w:p w:rsidR="000C68DC" w:rsidRPr="00BE1D7E" w:rsidRDefault="000C68DC">
      <w:pPr>
        <w:spacing w:before="39"/>
        <w:ind w:left="100"/>
        <w:rPr>
          <w:rFonts w:ascii="Minion Pro" w:eastAsia="Times New Roman" w:cs="Minion Pro"/>
          <w:b/>
          <w:bCs/>
          <w:sz w:val="20"/>
          <w:szCs w:val="20"/>
          <w:lang w:val="fr-FR"/>
        </w:rPr>
      </w:pPr>
      <w:r w:rsidRPr="00BE1D7E">
        <w:rPr>
          <w:rFonts w:ascii="Minion Pro" w:eastAsia="Times New Roman" w:cs="Minion Pro"/>
          <w:b/>
          <w:bCs/>
          <w:sz w:val="20"/>
          <w:szCs w:val="20"/>
          <w:lang w:val="fr-FR"/>
        </w:rPr>
        <w:t>Notes/Comments:</w:t>
      </w:r>
    </w:p>
    <w:p w:rsidR="000C68DC" w:rsidRPr="00BE1D7E" w:rsidRDefault="000C68DC">
      <w:pPr>
        <w:rPr>
          <w:rFonts w:ascii="Minion Pro"/>
          <w:sz w:val="24"/>
          <w:szCs w:val="24"/>
          <w:lang w:val="fr-FR"/>
        </w:rPr>
        <w:sectPr w:rsidR="000C68DC" w:rsidRPr="00BE1D7E">
          <w:type w:val="continuous"/>
          <w:pgSz w:w="11910" w:h="16840"/>
          <w:pgMar w:top="1740" w:right="600" w:bottom="840" w:left="620" w:header="720" w:footer="720" w:gutter="0"/>
          <w:cols w:space="720"/>
        </w:sectPr>
      </w:pPr>
    </w:p>
    <w:p w:rsidR="000C68DC" w:rsidRPr="00847FBD" w:rsidRDefault="000C68DC">
      <w:pPr>
        <w:pStyle w:val="BodyText"/>
        <w:spacing w:before="3"/>
        <w:rPr>
          <w:rFonts w:ascii="Minion Pro"/>
          <w:sz w:val="26"/>
          <w:szCs w:val="26"/>
          <w:lang w:val="fr-FR"/>
        </w:rPr>
      </w:pPr>
    </w:p>
    <w:sectPr w:rsidR="000C68DC" w:rsidRPr="00847FB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68DC" w:rsidRDefault="000C68DC">
      <w:r>
        <w:separator/>
      </w:r>
    </w:p>
  </w:endnote>
  <w:endnote w:type="continuationSeparator" w:id="0">
    <w:p w:rsidR="000C68DC" w:rsidRDefault="000C68D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8DC" w:rsidRDefault="000C68DC">
    <w:pPr>
      <w:pStyle w:val="BodyText"/>
      <w:spacing w:line="14" w:lineRule="auto"/>
      <w:rPr>
        <w:sz w:val="20"/>
        <w:szCs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filled="f" stroked="f">
          <v:textbox inset="0,0,0,0">
            <w:txbxContent>
              <w:p w:rsidR="000C68DC" w:rsidRPr="007B30EC" w:rsidRDefault="000C68DC">
                <w:pPr>
                  <w:spacing w:line="184" w:lineRule="exact"/>
                  <w:ind w:left="20" w:right="-12"/>
                  <w:rPr>
                    <w:rFonts w:ascii="Arial" w:eastAsia="Times New Roman" w:cs="Arial"/>
                    <w:color w:val="FFFFFF"/>
                    <w:sz w:val="16"/>
                    <w:szCs w:val="16"/>
                  </w:rPr>
                </w:pPr>
                <w:r w:rsidRPr="007B30EC">
                  <w:rPr>
                    <w:rFonts w:ascii="Arial" w:eastAsia="Times New Roman" w:cs="Arial"/>
                    <w:color w:val="FFFFFF"/>
                    <w:sz w:val="16"/>
                    <w:szCs w:val="16"/>
                  </w:rPr>
                  <w:t>J Pain Relief</w:t>
                </w:r>
              </w:p>
              <w:p w:rsidR="000C68DC" w:rsidRPr="007B30EC" w:rsidRDefault="000C68DC">
                <w:pPr>
                  <w:spacing w:before="8"/>
                  <w:ind w:left="20" w:right="-12"/>
                  <w:rPr>
                    <w:rFonts w:ascii="Arial" w:eastAsia="Times New Roman" w:cs="Arial"/>
                    <w:color w:val="FFFFFF"/>
                    <w:sz w:val="16"/>
                    <w:szCs w:val="16"/>
                  </w:rPr>
                </w:pPr>
                <w:r w:rsidRPr="007B30EC">
                  <w:rPr>
                    <w:rFonts w:ascii="Arial" w:eastAsia="Times New Roman" w:cs="Arial"/>
                    <w:color w:val="FFFFFF"/>
                    <w:sz w:val="16"/>
                    <w:szCs w:val="16"/>
                  </w:rPr>
                  <w:t>ISSN: 2167-0846 JPAR an open access journa</w:t>
                </w:r>
              </w:p>
            </w:txbxContent>
          </v:textbox>
          <w10:wrap anchorx="page" anchory="page"/>
        </v:shape>
      </w:pict>
    </w:r>
    <w:r>
      <w:rPr>
        <w:noProof/>
      </w:rPr>
      <w:pict>
        <v:shape id="Text Box 2" o:spid="_x0000_s2052" type="#_x0000_t202" style="position:absolute;margin-left:252.1pt;margin-top:799.05pt;width:91.9pt;height:24.95pt;z-index:-251652096;visibility:visible;mso-position-horizontal-relative:page;mso-position-vertical-relative:page" filled="f" stroked="f">
          <v:textbox inset="0,0,0,0">
            <w:txbxContent>
              <w:p w:rsidR="000C68DC" w:rsidRPr="007B30EC" w:rsidRDefault="000C68DC">
                <w:pPr>
                  <w:spacing w:line="269" w:lineRule="exact"/>
                  <w:jc w:val="center"/>
                  <w:rPr>
                    <w:rFonts w:ascii="Impact" w:eastAsia="Times New Roman" w:cs="Impact"/>
                    <w:color w:val="FFFFFF"/>
                    <w:sz w:val="24"/>
                    <w:szCs w:val="24"/>
                  </w:rPr>
                </w:pPr>
                <w:r w:rsidRPr="007B30EC">
                  <w:rPr>
                    <w:rFonts w:ascii="Impact" w:eastAsia="Times New Roman" w:cs="Impact"/>
                    <w:color w:val="FFFFFF"/>
                    <w:sz w:val="24"/>
                    <w:szCs w:val="24"/>
                  </w:rPr>
                  <w:t>Fibromyalgia 2016</w:t>
                </w:r>
              </w:p>
              <w:p w:rsidR="000C68DC" w:rsidRPr="007B30EC" w:rsidRDefault="000C68DC">
                <w:pPr>
                  <w:spacing w:before="29"/>
                  <w:jc w:val="center"/>
                  <w:rPr>
                    <w:rFonts w:ascii="Arial" w:eastAsia="Times New Roman" w:cs="Arial"/>
                    <w:color w:val="FFFFFF"/>
                    <w:sz w:val="16"/>
                    <w:szCs w:val="16"/>
                  </w:rPr>
                </w:pPr>
                <w:r w:rsidRPr="007B30EC">
                  <w:rPr>
                    <w:rFonts w:ascii="Arial" w:eastAsia="Times New Roman" w:cs="Arial"/>
                    <w:color w:val="FFFFFF"/>
                    <w:sz w:val="16"/>
                    <w:szCs w:val="16"/>
                  </w:rPr>
                  <w:t>June 15-16, 2016</w:t>
                </w:r>
              </w:p>
            </w:txbxContent>
          </v:textbox>
          <w10:wrap anchorx="page" anchory="page"/>
        </v:shape>
      </w:pict>
    </w:r>
    <w:r>
      <w:rPr>
        <w:noProof/>
      </w:rPr>
      <w:pict>
        <v:shape id="Text Box 1" o:spid="_x0000_s2053" type="#_x0000_t202" style="position:absolute;margin-left:468.9pt;margin-top:798.8pt;width:91.4pt;height:26.05pt;z-index:-251651072;visibility:visible;mso-position-horizontal-relative:page;mso-position-vertical-relative:page" filled="f" stroked="f">
          <v:textbox inset="0,0,0,0">
            <w:txbxContent>
              <w:p w:rsidR="000C68DC" w:rsidRPr="007B30EC" w:rsidRDefault="000C68DC">
                <w:pPr>
                  <w:spacing w:line="184" w:lineRule="exact"/>
                  <w:ind w:right="18"/>
                  <w:jc w:val="right"/>
                  <w:rPr>
                    <w:rFonts w:ascii="Arial" w:eastAsia="Times New Roman" w:cs="Arial"/>
                    <w:color w:val="FFFFFF"/>
                    <w:sz w:val="16"/>
                    <w:szCs w:val="16"/>
                  </w:rPr>
                </w:pPr>
                <w:r w:rsidRPr="007B30EC">
                  <w:rPr>
                    <w:rFonts w:ascii="Arial" w:eastAsia="Times New Roman" w:cs="Arial"/>
                    <w:color w:val="FFFFFF"/>
                    <w:sz w:val="16"/>
                    <w:szCs w:val="16"/>
                  </w:rPr>
                  <w:t>Volume 5, Issue 3(Suppl)</w:t>
                </w:r>
              </w:p>
              <w:p w:rsidR="000C68DC" w:rsidRPr="007B30EC" w:rsidRDefault="000C68DC">
                <w:pPr>
                  <w:spacing w:before="116"/>
                  <w:ind w:right="18"/>
                  <w:jc w:val="right"/>
                  <w:rPr>
                    <w:rFonts w:ascii="Minion Pro" w:eastAsia="Times New Roman" w:cs="Minion Pro"/>
                    <w:color w:val="FFFFFF"/>
                    <w:sz w:val="16"/>
                    <w:szCs w:val="16"/>
                  </w:rPr>
                </w:pPr>
                <w:r w:rsidRPr="007B30EC">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68DC" w:rsidRDefault="000C68DC">
      <w:r>
        <w:separator/>
      </w:r>
    </w:p>
  </w:footnote>
  <w:footnote w:type="continuationSeparator" w:id="0">
    <w:p w:rsidR="000C68DC" w:rsidRDefault="000C68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8DC" w:rsidRDefault="000C68DC">
    <w:pPr>
      <w:pStyle w:val="BodyText"/>
      <w:spacing w:line="14" w:lineRule="auto"/>
      <w:rPr>
        <w:sz w:val="20"/>
        <w:szCs w:val="20"/>
      </w:rPr>
    </w:pPr>
    <w:r>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filled="f" stroked="f">
          <v:textbox inset="0,0,0,0">
            <w:txbxContent>
              <w:p w:rsidR="000C68DC" w:rsidRPr="00BE1D7E" w:rsidRDefault="000C68DC">
                <w:pPr>
                  <w:spacing w:before="2" w:line="249" w:lineRule="auto"/>
                  <w:ind w:left="156" w:right="18" w:hanging="137"/>
                  <w:rPr>
                    <w:rFonts w:ascii="Arial"/>
                    <w:color w:val="FFFFFF"/>
                    <w:sz w:val="14"/>
                    <w:szCs w:val="14"/>
                    <w:lang w:val="fr-FR"/>
                  </w:rPr>
                </w:pPr>
                <w:r w:rsidRPr="00BE1D7E">
                  <w:rPr>
                    <w:rFonts w:ascii="Arial" w:eastAsia="Times New Roman" w:cs="Arial"/>
                    <w:color w:val="FFFFFF"/>
                    <w:sz w:val="14"/>
                    <w:szCs w:val="14"/>
                    <w:lang w:val="fr-FR"/>
                  </w:rPr>
                  <w:t xml:space="preserve">T Furuta et al., J Pai n Relief 2016, 5:3(Suppl) </w:t>
                </w:r>
                <w:hyperlink r:id="rId1">
                  <w:r w:rsidRPr="00BE1D7E">
                    <w:rPr>
                      <w:rFonts w:ascii="Arial" w:eastAsia="Times New Roman" w:cs="Arial"/>
                      <w:color w:val="FFFFFF"/>
                      <w:sz w:val="14"/>
                      <w:szCs w:val="14"/>
                      <w:lang w:val="fr-FR"/>
                    </w:rPr>
                    <w:t>http://dx.doi.org/10.4172/2167-0846.C1.006</w:t>
                  </w:r>
                </w:hyperlink>
              </w:p>
            </w:txbxContent>
          </v:textbox>
          <w10:wrap anchorx="page" anchory="page"/>
        </v:shape>
      </w:pict>
    </w:r>
    <w:r>
      <w:rPr>
        <w:noProof/>
      </w:rPr>
      <w:pict>
        <v:shape id="Text Box 4" o:spid="_x0000_s2050" type="#_x0000_t202" style="position:absolute;margin-left:35pt;margin-top:48.3pt;width:515.95pt;height:40.1pt;z-index:-251655168;visibility:visible;mso-position-horizontal-relative:page;mso-position-vertical-relative:page" filled="f" stroked="f">
          <v:textbox inset="0,0,0,0">
            <w:txbxContent>
              <w:p w:rsidR="000C68DC" w:rsidRPr="007B30EC" w:rsidRDefault="000C68DC">
                <w:pPr>
                  <w:pStyle w:val="BodyText"/>
                  <w:spacing w:line="187" w:lineRule="exact"/>
                  <w:ind w:left="20" w:right="-10"/>
                  <w:rPr>
                    <w:rFonts w:ascii="Myriad Pro" w:eastAsia="Times New Roman" w:cs="Myriad Pro"/>
                    <w:color w:val="FFFFFF"/>
                  </w:rPr>
                </w:pPr>
                <w:r w:rsidRPr="007B30EC">
                  <w:rPr>
                    <w:rFonts w:ascii="Myriad Pro" w:eastAsia="Times New Roman" w:cs="Myriad Pro"/>
                    <w:color w:val="FFFFFF"/>
                  </w:rPr>
                  <w:t>International Conference on</w:t>
                </w:r>
              </w:p>
              <w:p w:rsidR="000C68DC" w:rsidRPr="007B30EC" w:rsidRDefault="000C68DC">
                <w:pPr>
                  <w:spacing w:line="614" w:lineRule="exact"/>
                  <w:ind w:left="20" w:right="-10"/>
                  <w:rPr>
                    <w:rFonts w:ascii="Minion Pro" w:eastAsia="Times New Roman" w:cs="Minion Pro"/>
                    <w:color w:val="FFFFFF"/>
                    <w:sz w:val="24"/>
                    <w:szCs w:val="24"/>
                  </w:rPr>
                </w:pPr>
                <w:r w:rsidRPr="007B30EC">
                  <w:rPr>
                    <w:rFonts w:ascii="Impact" w:eastAsia="Times New Roman" w:cs="Impact"/>
                    <w:color w:val="FFFFFF"/>
                    <w:sz w:val="52"/>
                    <w:szCs w:val="52"/>
                  </w:rPr>
                  <w:t xml:space="preserve">Fibromyalgia and Chronic Pain </w:t>
                </w:r>
                <w:r w:rsidRPr="007B30EC">
                  <w:rPr>
                    <w:rFonts w:ascii="Minion Pro" w:eastAsia="Times New Roman" w:cs="Minion Pro"/>
                    <w:color w:val="FFFFFF"/>
                    <w:sz w:val="24"/>
                    <w:szCs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20"/>
  <w:doNotHyphenateCaps/>
  <w:drawingGridHorizontalSpacing w:val="110"/>
  <w:displayHorizontalDrawingGridEvery w:val="2"/>
  <w:characterSpacingControl w:val="doNotCompress"/>
  <w:doNotValidateAgainstSchema/>
  <w:doNotDemarcateInvalidXml/>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C68DC"/>
    <w:rsid w:val="000E2911"/>
    <w:rsid w:val="00120DD8"/>
    <w:rsid w:val="001263DF"/>
    <w:rsid w:val="00201402"/>
    <w:rsid w:val="00292ED9"/>
    <w:rsid w:val="00404E5B"/>
    <w:rsid w:val="00414F7B"/>
    <w:rsid w:val="004355DC"/>
    <w:rsid w:val="004749B4"/>
    <w:rsid w:val="00494130"/>
    <w:rsid w:val="004E20B7"/>
    <w:rsid w:val="004F3523"/>
    <w:rsid w:val="0052633D"/>
    <w:rsid w:val="00584508"/>
    <w:rsid w:val="005973B9"/>
    <w:rsid w:val="005B3A56"/>
    <w:rsid w:val="005C3A40"/>
    <w:rsid w:val="006060CE"/>
    <w:rsid w:val="00616076"/>
    <w:rsid w:val="0063497F"/>
    <w:rsid w:val="006627D9"/>
    <w:rsid w:val="0068354F"/>
    <w:rsid w:val="007B30EC"/>
    <w:rsid w:val="008348C8"/>
    <w:rsid w:val="00847FBD"/>
    <w:rsid w:val="00873DF0"/>
    <w:rsid w:val="008756E6"/>
    <w:rsid w:val="00985A29"/>
    <w:rsid w:val="009B2D44"/>
    <w:rsid w:val="00A07E82"/>
    <w:rsid w:val="00A9710C"/>
    <w:rsid w:val="00AE3E37"/>
    <w:rsid w:val="00B21A57"/>
    <w:rsid w:val="00BE1D7E"/>
    <w:rsid w:val="00C33602"/>
    <w:rsid w:val="00C36987"/>
    <w:rsid w:val="00C774B5"/>
    <w:rsid w:val="00CD6F55"/>
    <w:rsid w:val="00D162B3"/>
    <w:rsid w:val="00DE3104"/>
    <w:rsid w:val="00ED7ED7"/>
    <w:rsid w:val="00F72EEA"/>
    <w:rsid w:val="00F84CA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4F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3E44F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3E44F8"/>
    <w:rPr>
      <w:rFonts w:asciiTheme="majorHAnsi" w:eastAsiaTheme="majorEastAsia" w:hAnsiTheme="majorHAnsi" w:cstheme="majorBidi"/>
      <w:b/>
      <w:bCs/>
      <w:sz w:val="26"/>
      <w:szCs w:val="26"/>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eastAsia="Times New Roman"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eastAsia="Times New Roman"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eastAsia="Times New Roman"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eastAsia="Times New Roman" w:hAnsi="Tahoma" w:cs="Tahoma"/>
      <w:sz w:val="16"/>
      <w:szCs w:val="16"/>
    </w:rPr>
  </w:style>
  <w:style w:type="character" w:styleId="Hyperlink">
    <w:name w:val="Hyperlink"/>
    <w:basedOn w:val="DefaultParagraphFont"/>
    <w:uiPriority w:val="99"/>
    <w:rsid w:val="008756E6"/>
    <w:rPr>
      <w:color w:val="0000FF"/>
      <w:u w:val="single"/>
    </w:rPr>
  </w:style>
</w:styles>
</file>

<file path=word/webSettings.xml><?xml version="1.0" encoding="utf-8"?>
<w:webSettings xmlns:r="http://schemas.openxmlformats.org/officeDocument/2006/relationships" xmlns:w="http://schemas.openxmlformats.org/wordprocessingml/2006/main">
  <w:divs>
    <w:div w:id="754666122">
      <w:marLeft w:val="0"/>
      <w:marRight w:val="0"/>
      <w:marTop w:val="0"/>
      <w:marBottom w:val="0"/>
      <w:divBdr>
        <w:top w:val="none" w:sz="0" w:space="0" w:color="auto"/>
        <w:left w:val="none" w:sz="0" w:space="0" w:color="auto"/>
        <w:bottom w:val="none" w:sz="0" w:space="0" w:color="auto"/>
        <w:right w:val="none" w:sz="0" w:space="0" w:color="auto"/>
      </w:divBdr>
    </w:div>
    <w:div w:id="754666123">
      <w:marLeft w:val="0"/>
      <w:marRight w:val="0"/>
      <w:marTop w:val="0"/>
      <w:marBottom w:val="0"/>
      <w:divBdr>
        <w:top w:val="none" w:sz="0" w:space="0" w:color="auto"/>
        <w:left w:val="none" w:sz="0" w:space="0" w:color="auto"/>
        <w:bottom w:val="none" w:sz="0" w:space="0" w:color="auto"/>
        <w:right w:val="none" w:sz="0" w:space="0" w:color="auto"/>
      </w:divBdr>
    </w:div>
    <w:div w:id="7546661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ngelacasaric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TotalTime>
  <Pages>2</Pages>
  <Words>659</Words>
  <Characters>3757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ang</cp:lastModifiedBy>
  <cp:revision>11</cp:revision>
  <dcterms:created xsi:type="dcterms:W3CDTF">2016-08-31T10:27:00Z</dcterms:created>
  <dcterms:modified xsi:type="dcterms:W3CDTF">2017-09-11T15:01:00Z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