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6979CD" w:rsidP="00AF61EB">
      <w:pPr>
        <w:keepNext/>
      </w:pPr>
      <w:r w:rsidRPr="006979CD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-55.5pt;width:140.25pt;height:218.25pt;z-index:251657728" arcsize="10923f" strokecolor="#9bbb59" strokeweight="2.5pt">
            <v:shadow color="#868686"/>
            <v:textbox style="mso-next-textbox:#_x0000_s1027">
              <w:txbxContent>
                <w:p w:rsidR="00AF61EB" w:rsidRDefault="003B40F1">
                  <w:pPr>
                    <w:rPr>
                      <w:lang w:val="en-IN"/>
                    </w:rPr>
                  </w:pPr>
                  <w:r>
                    <w:rPr>
                      <w:b/>
                      <w:noProof/>
                      <w:color w:val="0000FF"/>
                      <w:lang w:eastAsia="en-US" w:bidi="ne-NP"/>
                    </w:rPr>
                    <w:drawing>
                      <wp:inline distT="0" distB="0" distL="0" distR="0">
                        <wp:extent cx="1413510" cy="1884680"/>
                        <wp:effectExtent l="19050" t="0" r="0" b="0"/>
                        <wp:docPr id="4" name="Picture 2" descr="C:\Users\Pahs Biochemestry\Desktop\New folder\IMG_382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Pahs Biochemestry\Desktop\New folder\IMG_382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3510" cy="18846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</w:t>
                  </w:r>
                  <w:r w:rsidR="003B40F1" w:rsidRPr="003B40F1">
                    <w:rPr>
                      <w:rFonts w:eastAsia="Times New Roman"/>
                      <w:snapToGrid w:val="0"/>
                      <w:color w:val="000000"/>
                      <w:w w:val="0"/>
                      <w:sz w:val="0"/>
                      <w:szCs w:val="0"/>
                      <w:u w:color="000000"/>
                      <w:bdr w:val="none" w:sz="0" w:space="0" w:color="000000"/>
                      <w:shd w:val="clear" w:color="000000" w:fill="000000"/>
                    </w:rPr>
                    <w:t xml:space="preserve"> </w:t>
                  </w:r>
                  <w:r w:rsidRPr="00B03DB8">
                    <w:rPr>
                      <w:b/>
                      <w:color w:val="0000FF"/>
                      <w:lang w:val="en-IN"/>
                    </w:rPr>
                    <w:t>r Logo here</w:t>
                  </w:r>
                </w:p>
              </w:txbxContent>
            </v:textbox>
          </v:roundrect>
        </w:pict>
      </w:r>
      <w:r w:rsidR="00C21E76" w:rsidRPr="00C21E76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E1FF1">
        <w:rPr>
          <w:rFonts w:eastAsia="MS PGothic"/>
          <w:b/>
          <w:noProof/>
          <w:color w:val="000000"/>
          <w:sz w:val="28"/>
          <w:szCs w:val="28"/>
          <w:lang w:eastAsia="en-US" w:bidi="ne-NP"/>
        </w:rPr>
        <w:drawing>
          <wp:inline distT="0" distB="0" distL="0" distR="0">
            <wp:extent cx="1238250" cy="1438275"/>
            <wp:effectExtent l="19050" t="0" r="0" b="0"/>
            <wp:docPr id="3" name="Picture 1" descr="C:\Users\Pahs Biochemestry\Desktop\ebooks\Dr Rakesh - Scan Document\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hs Biochemestry\Desktop\ebooks\Dr Rakesh - Scan Document\Ph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3F5119" w:rsidRPr="00A921E2" w:rsidRDefault="00074C9C" w:rsidP="003F5119">
      <w:pPr>
        <w:jc w:val="both"/>
        <w:rPr>
          <w:b/>
          <w:bCs/>
        </w:rPr>
      </w:pPr>
      <w:r w:rsidRPr="00974D5C">
        <w:rPr>
          <w:rFonts w:eastAsia="MS PGothic"/>
          <w:b/>
          <w:color w:val="FF0000"/>
          <w:sz w:val="28"/>
          <w:szCs w:val="28"/>
        </w:rPr>
        <w:t>Title:</w:t>
      </w:r>
      <w:r w:rsidR="003F5119">
        <w:rPr>
          <w:rFonts w:eastAsia="MS PGothic" w:hAnsi="Arial"/>
          <w:color w:val="000000"/>
        </w:rPr>
        <w:t xml:space="preserve"> </w:t>
      </w:r>
      <w:r w:rsidR="003F5119">
        <w:rPr>
          <w:b/>
          <w:bCs/>
        </w:rPr>
        <w:t xml:space="preserve">A Comparative study on efficacy of </w:t>
      </w:r>
      <w:proofErr w:type="spellStart"/>
      <w:r w:rsidR="003F5119">
        <w:rPr>
          <w:b/>
          <w:bCs/>
        </w:rPr>
        <w:t>polymyxin</w:t>
      </w:r>
      <w:proofErr w:type="spellEnd"/>
      <w:r w:rsidR="003F5119">
        <w:rPr>
          <w:b/>
          <w:bCs/>
        </w:rPr>
        <w:t xml:space="preserve"> B, Neomycin and </w:t>
      </w:r>
      <w:proofErr w:type="spellStart"/>
      <w:r w:rsidR="003F5119">
        <w:rPr>
          <w:b/>
          <w:bCs/>
        </w:rPr>
        <w:t>Polymyxin</w:t>
      </w:r>
      <w:proofErr w:type="spellEnd"/>
      <w:r w:rsidR="003F5119">
        <w:rPr>
          <w:b/>
          <w:bCs/>
        </w:rPr>
        <w:t xml:space="preserve"> B, Neomycin, Hydrocortisone in the treatment of </w:t>
      </w:r>
      <w:proofErr w:type="spellStart"/>
      <w:r w:rsidR="003F5119">
        <w:rPr>
          <w:b/>
          <w:bCs/>
        </w:rPr>
        <w:t>Otitis</w:t>
      </w:r>
      <w:proofErr w:type="spellEnd"/>
      <w:r w:rsidR="003F5119">
        <w:rPr>
          <w:b/>
          <w:bCs/>
        </w:rPr>
        <w:t xml:space="preserve"> </w:t>
      </w:r>
      <w:proofErr w:type="spellStart"/>
      <w:r w:rsidR="003F5119">
        <w:rPr>
          <w:b/>
          <w:bCs/>
        </w:rPr>
        <w:t>externa</w:t>
      </w:r>
      <w:proofErr w:type="spellEnd"/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3F5119">
        <w:rPr>
          <w:rFonts w:eastAsia="MS PGothic" w:hAnsi="Arial"/>
          <w:color w:val="000000"/>
        </w:rPr>
        <w:t xml:space="preserve">Dr. </w:t>
      </w:r>
      <w:proofErr w:type="spellStart"/>
      <w:r w:rsidR="003F5119">
        <w:rPr>
          <w:rFonts w:eastAsia="MS PGothic" w:hAnsi="Arial"/>
          <w:color w:val="000000"/>
        </w:rPr>
        <w:t>Mayuri</w:t>
      </w:r>
      <w:proofErr w:type="spellEnd"/>
      <w:r w:rsidR="003F5119">
        <w:rPr>
          <w:rFonts w:eastAsia="MS PGothic" w:hAnsi="Arial"/>
          <w:color w:val="000000"/>
        </w:rPr>
        <w:t xml:space="preserve"> Gupta </w:t>
      </w:r>
      <w:proofErr w:type="spellStart"/>
      <w:r w:rsidR="003F5119">
        <w:rPr>
          <w:rFonts w:eastAsia="MS PGothic" w:hAnsi="Arial"/>
          <w:color w:val="000000"/>
        </w:rPr>
        <w:t>Pathak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Default="003F5119" w:rsidP="00DC433A">
      <w:pPr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Patan</w:t>
      </w:r>
      <w:proofErr w:type="spellEnd"/>
      <w:r>
        <w:rPr>
          <w:rFonts w:eastAsia="MS PGothic" w:hAnsi="Arial"/>
          <w:color w:val="000000"/>
        </w:rPr>
        <w:t xml:space="preserve"> Academy of Health Sciences</w:t>
      </w:r>
    </w:p>
    <w:p w:rsidR="00C95BCA" w:rsidRPr="00327F9B" w:rsidRDefault="00C95BCA" w:rsidP="00DC433A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Kathmandu, Nepal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  <w:bookmarkStart w:id="0" w:name="_GoBack"/>
      <w:bookmarkEnd w:id="0"/>
    </w:p>
    <w:p w:rsidR="003F5119" w:rsidRDefault="003F5119" w:rsidP="003F5119">
      <w:pPr>
        <w:spacing w:line="360" w:lineRule="auto"/>
      </w:pPr>
      <w:r>
        <w:t xml:space="preserve">Acute </w:t>
      </w:r>
      <w:proofErr w:type="spellStart"/>
      <w:r>
        <w:t>otitis</w:t>
      </w:r>
      <w:proofErr w:type="spellEnd"/>
      <w:r>
        <w:t xml:space="preserve"> </w:t>
      </w:r>
      <w:proofErr w:type="spellStart"/>
      <w:r>
        <w:t>externa</w:t>
      </w:r>
      <w:proofErr w:type="spellEnd"/>
      <w:r>
        <w:t xml:space="preserve"> is a common condition involving inflammation of the ear canal. The acute form is caused primarily by bacterial infection, with Pseudomonas </w:t>
      </w:r>
      <w:proofErr w:type="spellStart"/>
      <w:r>
        <w:t>aeruginosa</w:t>
      </w:r>
      <w:proofErr w:type="spellEnd"/>
      <w:r>
        <w:t xml:space="preserve"> and Staphylococcus </w:t>
      </w:r>
      <w:proofErr w:type="spellStart"/>
      <w:r>
        <w:t>aureus</w:t>
      </w:r>
      <w:proofErr w:type="spellEnd"/>
      <w:r>
        <w:t xml:space="preserve"> the most common pathogens. Acute </w:t>
      </w:r>
      <w:proofErr w:type="spellStart"/>
      <w:r>
        <w:t>otitis</w:t>
      </w:r>
      <w:proofErr w:type="spellEnd"/>
      <w:r>
        <w:t xml:space="preserve"> </w:t>
      </w:r>
      <w:proofErr w:type="spellStart"/>
      <w:r>
        <w:t>externa</w:t>
      </w:r>
      <w:proofErr w:type="spellEnd"/>
      <w:r>
        <w:t xml:space="preserve"> presents with the rapid onset of ear canal inflammation, resulting in </w:t>
      </w:r>
      <w:proofErr w:type="spellStart"/>
      <w:r>
        <w:t>otalgia</w:t>
      </w:r>
      <w:proofErr w:type="spellEnd"/>
      <w:r>
        <w:t xml:space="preserve">, itching, canal edema, canal </w:t>
      </w:r>
      <w:proofErr w:type="spellStart"/>
      <w:r>
        <w:t>erythema</w:t>
      </w:r>
      <w:proofErr w:type="spellEnd"/>
      <w:r>
        <w:t xml:space="preserve">, and </w:t>
      </w:r>
      <w:proofErr w:type="spellStart"/>
      <w:r>
        <w:t>otorrhea</w:t>
      </w:r>
      <w:proofErr w:type="spellEnd"/>
      <w:r>
        <w:t xml:space="preserve">, and often occurs following swimming or minor trauma from inappropriate cleaning. Tenderness with movement of the tragus or </w:t>
      </w:r>
      <w:proofErr w:type="spellStart"/>
      <w:r>
        <w:t>pinna</w:t>
      </w:r>
      <w:proofErr w:type="spellEnd"/>
      <w:r>
        <w:t xml:space="preserve"> is a classic finding.  Neomycin/</w:t>
      </w:r>
      <w:proofErr w:type="spellStart"/>
      <w:r>
        <w:t>polymyxin</w:t>
      </w:r>
      <w:proofErr w:type="spellEnd"/>
      <w:r>
        <w:t xml:space="preserve"> B/hydrocortisone preparations are a reasonable first-line therapy when the tympanic membrane is intact. Oral antibiotics are reserved for cases in which the infection has spread beyond the ear canal or in patients at risk of a rapidly progressing infection.</w:t>
      </w:r>
    </w:p>
    <w:p w:rsidR="003F5119" w:rsidRDefault="003F5119" w:rsidP="003F5119">
      <w:pPr>
        <w:spacing w:line="360" w:lineRule="auto"/>
      </w:pPr>
      <w:proofErr w:type="gramStart"/>
      <w:r w:rsidRPr="00250AB0">
        <w:rPr>
          <w:b/>
        </w:rPr>
        <w:t>Aim</w:t>
      </w:r>
      <w:r>
        <w:t xml:space="preserve"> :</w:t>
      </w:r>
      <w:proofErr w:type="gramEnd"/>
      <w:r>
        <w:t xml:space="preserve"> To compare the efficacy of </w:t>
      </w:r>
      <w:proofErr w:type="spellStart"/>
      <w:r>
        <w:t>polymyxin</w:t>
      </w:r>
      <w:proofErr w:type="spellEnd"/>
      <w:r>
        <w:t xml:space="preserve"> B, Neomycin and </w:t>
      </w:r>
      <w:proofErr w:type="spellStart"/>
      <w:r>
        <w:t>Polymyxin</w:t>
      </w:r>
      <w:proofErr w:type="spellEnd"/>
      <w:r>
        <w:t xml:space="preserve"> B, Neomycin, Hydrocortisone in the treatment of </w:t>
      </w:r>
      <w:proofErr w:type="spellStart"/>
      <w:r>
        <w:t>Otitis</w:t>
      </w:r>
      <w:proofErr w:type="spellEnd"/>
      <w:r>
        <w:t xml:space="preserve"> </w:t>
      </w:r>
      <w:proofErr w:type="spellStart"/>
      <w:r>
        <w:t>externa</w:t>
      </w:r>
      <w:proofErr w:type="spellEnd"/>
      <w:r>
        <w:t>.</w:t>
      </w:r>
    </w:p>
    <w:p w:rsidR="003F5119" w:rsidRDefault="003F5119" w:rsidP="003F5119">
      <w:pPr>
        <w:spacing w:line="360" w:lineRule="auto"/>
      </w:pPr>
      <w:proofErr w:type="gramStart"/>
      <w:r w:rsidRPr="00250AB0">
        <w:rPr>
          <w:b/>
        </w:rPr>
        <w:t xml:space="preserve">Methodology </w:t>
      </w:r>
      <w:r>
        <w:t>:</w:t>
      </w:r>
      <w:proofErr w:type="gramEnd"/>
      <w:r>
        <w:t xml:space="preserve"> This study was carried out in the Department of ENT, Nepal Medical College Teaching Hospital (NMCTH), </w:t>
      </w:r>
      <w:proofErr w:type="spellStart"/>
      <w:r>
        <w:t>Attarkhel</w:t>
      </w:r>
      <w:proofErr w:type="spellEnd"/>
      <w:r>
        <w:t xml:space="preserve">, Kathmandu, Nepal from August 2012 to May 2014. This, prospective randomized study included patients with </w:t>
      </w:r>
      <w:proofErr w:type="spellStart"/>
      <w:r>
        <w:t>otitis</w:t>
      </w:r>
      <w:proofErr w:type="spellEnd"/>
      <w:r>
        <w:t xml:space="preserve"> </w:t>
      </w:r>
      <w:proofErr w:type="spellStart"/>
      <w:r>
        <w:t>externa</w:t>
      </w:r>
      <w:proofErr w:type="spellEnd"/>
      <w:r>
        <w:t xml:space="preserve">. Patients of all age groups and both gender were included in this study. Patients were randomized into two groups; </w:t>
      </w:r>
      <w:r w:rsidRPr="00250AB0">
        <w:rPr>
          <w:b/>
        </w:rPr>
        <w:t xml:space="preserve">Group </w:t>
      </w:r>
      <w:proofErr w:type="gramStart"/>
      <w:r w:rsidRPr="00250AB0">
        <w:rPr>
          <w:b/>
        </w:rPr>
        <w:t>A</w:t>
      </w:r>
      <w:proofErr w:type="gramEnd"/>
      <w:r>
        <w:t xml:space="preserve"> patients, who received </w:t>
      </w:r>
      <w:proofErr w:type="spellStart"/>
      <w:r>
        <w:t>Polymyxin</w:t>
      </w:r>
      <w:proofErr w:type="spellEnd"/>
      <w:r>
        <w:t xml:space="preserve"> B, Neomycin and </w:t>
      </w:r>
      <w:r w:rsidRPr="00250AB0">
        <w:rPr>
          <w:b/>
        </w:rPr>
        <w:t>Group B</w:t>
      </w:r>
      <w:r w:rsidR="007D11F3">
        <w:rPr>
          <w:b/>
        </w:rPr>
        <w:t xml:space="preserve"> </w:t>
      </w:r>
      <w:r>
        <w:t>patients</w:t>
      </w:r>
      <w:r w:rsidR="007D11F3">
        <w:t xml:space="preserve">, </w:t>
      </w:r>
      <w:r>
        <w:t xml:space="preserve">who received </w:t>
      </w:r>
      <w:proofErr w:type="spellStart"/>
      <w:r>
        <w:t>Polymyxin</w:t>
      </w:r>
      <w:proofErr w:type="spellEnd"/>
      <w:r>
        <w:t xml:space="preserve"> B, Neomycin, Hydrocortisone. Pack soaked either with </w:t>
      </w:r>
      <w:proofErr w:type="spellStart"/>
      <w:r>
        <w:t>polymyxin</w:t>
      </w:r>
      <w:proofErr w:type="spellEnd"/>
      <w:r>
        <w:t xml:space="preserve"> B neomycin/ </w:t>
      </w:r>
      <w:r>
        <w:lastRenderedPageBreak/>
        <w:t>hydrocortisone and applied for 48 hours. If not recover again applied for next 48 hours. The study will be conducted on the patient diagnosis, clinical features- signs:</w:t>
      </w:r>
      <w:r w:rsidR="007D11F3">
        <w:t xml:space="preserve"> 1. </w:t>
      </w:r>
      <w:proofErr w:type="spellStart"/>
      <w:r w:rsidR="007D11F3">
        <w:t>Tragaltenderness</w:t>
      </w:r>
      <w:proofErr w:type="spellEnd"/>
      <w:r>
        <w:t xml:space="preserve">. 2. </w:t>
      </w:r>
      <w:proofErr w:type="spellStart"/>
      <w:r>
        <w:t>Circumduction</w:t>
      </w:r>
      <w:proofErr w:type="spellEnd"/>
      <w:r>
        <w:t xml:space="preserve"> tenderness </w:t>
      </w:r>
    </w:p>
    <w:p w:rsidR="003F5119" w:rsidRDefault="003F5119" w:rsidP="003F5119">
      <w:pPr>
        <w:spacing w:line="360" w:lineRule="auto"/>
      </w:pPr>
      <w:r>
        <w:t>Thus, the efficacy was compared between two drug groups.</w:t>
      </w:r>
    </w:p>
    <w:p w:rsidR="00B8710A" w:rsidRDefault="00B8710A" w:rsidP="00363668">
      <w:pPr>
        <w:jc w:val="both"/>
        <w:rPr>
          <w:color w:val="000000"/>
        </w:rPr>
      </w:pPr>
    </w:p>
    <w:p w:rsidR="00B8710A" w:rsidRPr="00974D5C" w:rsidRDefault="00B8710A" w:rsidP="00363668">
      <w:pPr>
        <w:jc w:val="both"/>
        <w:rPr>
          <w:b/>
          <w:color w:val="FF0000"/>
        </w:rPr>
      </w:pPr>
      <w:r w:rsidRPr="00974D5C">
        <w:rPr>
          <w:b/>
          <w:color w:val="FF0000"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C95BCA" w:rsidRDefault="00C95BCA" w:rsidP="00C95BCA">
      <w:pPr>
        <w:jc w:val="both"/>
        <w:rPr>
          <w:b/>
          <w:bCs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 obtained MD in Clinical Pharmacology from Nepal Medical College Teaching Hospital (NMCTH), Kathmandu, Nepal in 2015. I obtained MBBS from Kathmandu Medical College Teaching Hospital (KMCTH), Kathmandu, NEPAL in 2006.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Currently working as Lecturer at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Patan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Academy of Health Sciences (PAHS), Kathmandu Nepal.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Worked as a tutor in Clinical Pharmacology before starting MD for 3 months in NMCTH.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My trainings include Neonatal advanced life support in KMCTH, Interdepartmental clinical meeting on “Diabetics and Anesthesia” in KMCTH and advanced cardiac life support in Anesthesia in NMCTH. I have also done oral presentation at Las Vegas, USA in 2016.</w:t>
      </w:r>
    </w:p>
    <w:p w:rsidR="0052734C" w:rsidRDefault="0052734C" w:rsidP="0052734C">
      <w:pPr>
        <w:jc w:val="both"/>
        <w:rPr>
          <w:b/>
          <w:bCs/>
        </w:rPr>
      </w:pPr>
    </w:p>
    <w:p w:rsidR="0052734C" w:rsidRDefault="0052734C" w:rsidP="0052734C">
      <w:pPr>
        <w:jc w:val="both"/>
        <w:rPr>
          <w:b/>
          <w:bCs/>
        </w:rPr>
      </w:pPr>
    </w:p>
    <w:p w:rsidR="00936A45" w:rsidRPr="0052734C" w:rsidRDefault="00936A45" w:rsidP="0052734C">
      <w:pPr>
        <w:jc w:val="both"/>
        <w:rPr>
          <w:b/>
          <w:bCs/>
        </w:rPr>
      </w:pPr>
      <w:r w:rsidRPr="00974D5C">
        <w:rPr>
          <w:color w:val="FF0000"/>
        </w:rPr>
        <w:t>Email Id:</w:t>
      </w:r>
      <w:r w:rsidR="0052734C">
        <w:rPr>
          <w:color w:val="FF0000"/>
        </w:rPr>
        <w:t xml:space="preserve"> mayuri.sweetypie@gmail.com</w:t>
      </w:r>
    </w:p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D605F8"/>
    <w:rsid w:val="0002392A"/>
    <w:rsid w:val="00074C9C"/>
    <w:rsid w:val="000D6718"/>
    <w:rsid w:val="00131BEE"/>
    <w:rsid w:val="001B06AE"/>
    <w:rsid w:val="00265E72"/>
    <w:rsid w:val="002C359D"/>
    <w:rsid w:val="002C3D9B"/>
    <w:rsid w:val="002E1FF1"/>
    <w:rsid w:val="0031455A"/>
    <w:rsid w:val="00363668"/>
    <w:rsid w:val="00384441"/>
    <w:rsid w:val="003A3C5A"/>
    <w:rsid w:val="003B40F1"/>
    <w:rsid w:val="003F5119"/>
    <w:rsid w:val="00437503"/>
    <w:rsid w:val="00441F91"/>
    <w:rsid w:val="004E62DD"/>
    <w:rsid w:val="004F0441"/>
    <w:rsid w:val="0052734C"/>
    <w:rsid w:val="005832BC"/>
    <w:rsid w:val="005B4B32"/>
    <w:rsid w:val="00654259"/>
    <w:rsid w:val="006979CD"/>
    <w:rsid w:val="007341F9"/>
    <w:rsid w:val="0078229D"/>
    <w:rsid w:val="007B0D32"/>
    <w:rsid w:val="007D00E7"/>
    <w:rsid w:val="007D11F3"/>
    <w:rsid w:val="007D233A"/>
    <w:rsid w:val="007D5AD0"/>
    <w:rsid w:val="007D65C7"/>
    <w:rsid w:val="008747F9"/>
    <w:rsid w:val="008E2F78"/>
    <w:rsid w:val="008E737B"/>
    <w:rsid w:val="00912F54"/>
    <w:rsid w:val="00936A45"/>
    <w:rsid w:val="00974D5C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307DA"/>
    <w:rsid w:val="00B44878"/>
    <w:rsid w:val="00B8710A"/>
    <w:rsid w:val="00BA2068"/>
    <w:rsid w:val="00BC3E49"/>
    <w:rsid w:val="00C07C5B"/>
    <w:rsid w:val="00C21E76"/>
    <w:rsid w:val="00C578FF"/>
    <w:rsid w:val="00C828BF"/>
    <w:rsid w:val="00C95BCA"/>
    <w:rsid w:val="00CC032C"/>
    <w:rsid w:val="00CE6677"/>
    <w:rsid w:val="00D605F8"/>
    <w:rsid w:val="00D734FE"/>
    <w:rsid w:val="00D841B1"/>
    <w:rsid w:val="00DC433A"/>
    <w:rsid w:val="00E26C19"/>
    <w:rsid w:val="00E46B2A"/>
    <w:rsid w:val="00E63452"/>
    <w:rsid w:val="00EC50D6"/>
    <w:rsid w:val="00ED2B89"/>
    <w:rsid w:val="00F84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Roshan</cp:lastModifiedBy>
  <cp:revision>3</cp:revision>
  <dcterms:created xsi:type="dcterms:W3CDTF">2017-11-14T03:15:00Z</dcterms:created>
  <dcterms:modified xsi:type="dcterms:W3CDTF">2018-02-25T02:54:00Z</dcterms:modified>
</cp:coreProperties>
</file>