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84513" w:rsidRDefault="00DE7416" w:rsidP="00494130">
      <w:pPr>
        <w:pStyle w:val="Ttulo1"/>
        <w:spacing w:before="170"/>
        <w:ind w:left="0"/>
      </w:pPr>
      <w:proofErr w:type="spellStart"/>
      <w:r>
        <w:rPr>
          <w:color w:val="337AB7"/>
        </w:rPr>
        <w:t>Durvernoy’s</w:t>
      </w:r>
      <w:proofErr w:type="spellEnd"/>
      <w:r>
        <w:rPr>
          <w:color w:val="337AB7"/>
        </w:rPr>
        <w:t xml:space="preserve"> gland secretion of </w:t>
      </w:r>
      <w:r>
        <w:rPr>
          <w:i/>
          <w:color w:val="337AB7"/>
        </w:rPr>
        <w:t>Philodryas patagoniensis</w:t>
      </w:r>
      <w:r w:rsidR="00984513">
        <w:rPr>
          <w:color w:val="337AB7"/>
        </w:rPr>
        <w:t>: a new approach to drug development</w:t>
      </w:r>
    </w:p>
    <w:p w:rsidR="005973B9" w:rsidRDefault="00B9093B" w:rsidP="005973B9">
      <w:pPr>
        <w:pStyle w:val="Corpodetexto"/>
        <w:spacing w:before="73" w:line="198" w:lineRule="exact"/>
        <w:ind w:left="100" w:right="5987"/>
        <w:rPr>
          <w:rFonts w:ascii="Arial"/>
        </w:rPr>
      </w:pPr>
      <w:r>
        <w:rPr>
          <w:rFonts w:ascii="Arial"/>
        </w:rPr>
        <w:t>Juliana C Badari, Master Degree Student, Butantan Institute, S</w:t>
      </w:r>
      <w:r>
        <w:rPr>
          <w:rFonts w:ascii="Arial"/>
        </w:rPr>
        <w:t>ã</w:t>
      </w:r>
      <w:r>
        <w:rPr>
          <w:rFonts w:ascii="Arial"/>
        </w:rPr>
        <w:t>o Paulo - Brazil</w:t>
      </w:r>
      <w:r w:rsidR="005973B9">
        <w:rPr>
          <w:rFonts w:ascii="Arial"/>
        </w:rPr>
        <w:t xml:space="preserve"> </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rsidP="007667AB">
      <w:pPr>
        <w:rPr>
          <w:rFonts w:ascii="Arial"/>
          <w:sz w:val="21"/>
        </w:rPr>
        <w:sectPr w:rsidR="00AE3E37" w:rsidSect="007667AB">
          <w:headerReference w:type="default" r:id="rId9"/>
          <w:footerReference w:type="default" r:id="rId10"/>
          <w:type w:val="continuous"/>
          <w:pgSz w:w="11910" w:h="16840"/>
          <w:pgMar w:top="1560" w:right="600" w:bottom="840" w:left="620" w:header="541" w:footer="642" w:gutter="0"/>
          <w:cols w:space="720"/>
        </w:sectPr>
      </w:pPr>
    </w:p>
    <w:p w:rsidR="00AE3E37" w:rsidRDefault="00A9710C">
      <w:pPr>
        <w:pStyle w:val="Ttulo3"/>
        <w:spacing w:before="147"/>
        <w:jc w:val="both"/>
        <w:rPr>
          <w:color w:val="BF5A14"/>
        </w:rPr>
      </w:pPr>
      <w:r>
        <w:rPr>
          <w:color w:val="BF5A14"/>
        </w:rPr>
        <w:lastRenderedPageBreak/>
        <w:t>Abstract</w:t>
      </w:r>
      <w:r w:rsidR="00404E5B">
        <w:rPr>
          <w:color w:val="BF5A14"/>
        </w:rPr>
        <w:t xml:space="preserve"> </w:t>
      </w:r>
    </w:p>
    <w:p w:rsidR="00B9093B" w:rsidRDefault="00B9093B">
      <w:pPr>
        <w:pStyle w:val="Ttulo3"/>
        <w:spacing w:before="147"/>
        <w:jc w:val="both"/>
      </w:pPr>
    </w:p>
    <w:p w:rsidR="00B9093B" w:rsidRDefault="00B9093B" w:rsidP="00B9093B">
      <w:pPr>
        <w:spacing w:line="360" w:lineRule="auto"/>
        <w:jc w:val="both"/>
        <w:rPr>
          <w:rFonts w:cs="Arial"/>
          <w:sz w:val="18"/>
          <w:szCs w:val="18"/>
        </w:rPr>
      </w:pPr>
      <w:r w:rsidRPr="00F04316">
        <w:rPr>
          <w:rFonts w:cs="Arial"/>
          <w:sz w:val="18"/>
          <w:szCs w:val="18"/>
        </w:rPr>
        <w:t xml:space="preserve">The snake venoms are biological resources with great pharmacological competence. The secretion produced by </w:t>
      </w:r>
      <w:r w:rsidRPr="00F04316">
        <w:rPr>
          <w:rFonts w:cs="Arial"/>
          <w:i/>
          <w:sz w:val="18"/>
          <w:szCs w:val="18"/>
        </w:rPr>
        <w:t xml:space="preserve">Philodryas patagoniensis </w:t>
      </w:r>
      <w:r w:rsidRPr="00F04316">
        <w:rPr>
          <w:rFonts w:cs="Arial"/>
          <w:sz w:val="18"/>
          <w:szCs w:val="18"/>
        </w:rPr>
        <w:t xml:space="preserve">Girard (1857) has been studied at proteomic levels aiming to characterize components and better understand the biological things of the material. It has already been shown that the molecules of snake venoms exhibit high therapeutic potential, among them relevant antimicrobial action. Our proposal in this study is carried out prospection of molecules with antimicrobial activity in Duvernoy secretions gland of </w:t>
      </w:r>
      <w:r w:rsidRPr="00F04316">
        <w:rPr>
          <w:rFonts w:cs="Arial"/>
          <w:i/>
          <w:sz w:val="18"/>
          <w:szCs w:val="18"/>
        </w:rPr>
        <w:t xml:space="preserve">P. patagoniensis. </w:t>
      </w:r>
      <w:r w:rsidRPr="00F04316">
        <w:rPr>
          <w:rFonts w:cs="Arial"/>
          <w:sz w:val="18"/>
          <w:szCs w:val="18"/>
        </w:rPr>
        <w:t>Therefore, purification steps were performed thr</w:t>
      </w:r>
      <w:r w:rsidR="00B84168">
        <w:rPr>
          <w:rFonts w:cs="Arial"/>
          <w:sz w:val="18"/>
          <w:szCs w:val="18"/>
        </w:rPr>
        <w:t xml:space="preserve">ough </w:t>
      </w:r>
      <w:r w:rsidR="00DE7416">
        <w:rPr>
          <w:rFonts w:cs="Arial"/>
          <w:sz w:val="18"/>
          <w:szCs w:val="18"/>
        </w:rPr>
        <w:t>RP-</w:t>
      </w:r>
      <w:proofErr w:type="spellStart"/>
      <w:r w:rsidR="00B84168">
        <w:rPr>
          <w:rFonts w:cs="Arial"/>
          <w:sz w:val="18"/>
          <w:szCs w:val="18"/>
        </w:rPr>
        <w:t>HPLC</w:t>
      </w:r>
      <w:proofErr w:type="spellEnd"/>
      <w:r w:rsidR="00B84168">
        <w:rPr>
          <w:rFonts w:cs="Arial"/>
          <w:sz w:val="18"/>
          <w:szCs w:val="18"/>
        </w:rPr>
        <w:t>, looking to purify</w:t>
      </w:r>
      <w:r w:rsidRPr="00F04316">
        <w:rPr>
          <w:rFonts w:cs="Arial"/>
          <w:sz w:val="18"/>
          <w:szCs w:val="18"/>
        </w:rPr>
        <w:t xml:space="preserve"> the molecules. The eluted fractions were tested by assay of inhibition of microbial growth in liquid medium against the microorganisms </w:t>
      </w:r>
      <w:r w:rsidR="00B84168">
        <w:rPr>
          <w:rFonts w:cs="Arial"/>
          <w:i/>
          <w:sz w:val="18"/>
          <w:szCs w:val="18"/>
        </w:rPr>
        <w:t>Pseudomonas aeruginosa</w:t>
      </w:r>
      <w:r w:rsidR="00B84168">
        <w:rPr>
          <w:rFonts w:cs="Arial"/>
          <w:sz w:val="18"/>
          <w:szCs w:val="18"/>
        </w:rPr>
        <w:t>,</w:t>
      </w:r>
      <w:r w:rsidRPr="00F04316">
        <w:rPr>
          <w:rFonts w:cs="Arial"/>
          <w:sz w:val="18"/>
          <w:szCs w:val="18"/>
        </w:rPr>
        <w:t xml:space="preserve"> </w:t>
      </w:r>
      <w:r w:rsidRPr="00F04316">
        <w:rPr>
          <w:rFonts w:cs="Arial"/>
          <w:i/>
          <w:sz w:val="18"/>
          <w:szCs w:val="18"/>
        </w:rPr>
        <w:t>Bacillus subitilis</w:t>
      </w:r>
      <w:r w:rsidR="00B84168">
        <w:rPr>
          <w:rFonts w:cs="Arial"/>
          <w:sz w:val="18"/>
          <w:szCs w:val="18"/>
        </w:rPr>
        <w:t xml:space="preserve"> and </w:t>
      </w:r>
      <w:r w:rsidR="00B84168">
        <w:rPr>
          <w:rFonts w:cs="Arial"/>
          <w:i/>
          <w:sz w:val="18"/>
          <w:szCs w:val="18"/>
        </w:rPr>
        <w:t>Penicillium expansum</w:t>
      </w:r>
      <w:r w:rsidRPr="00F04316">
        <w:rPr>
          <w:rFonts w:cs="Arial"/>
          <w:i/>
          <w:sz w:val="18"/>
          <w:szCs w:val="18"/>
        </w:rPr>
        <w:t xml:space="preserve">. </w:t>
      </w:r>
      <w:r w:rsidRPr="00F04316">
        <w:rPr>
          <w:rFonts w:cs="Arial"/>
          <w:sz w:val="18"/>
          <w:szCs w:val="18"/>
        </w:rPr>
        <w:t xml:space="preserve">The evaluation of the activities was done by spectrophotometry (595 nm) after 24 hours of incubation to evaluate the turbidity of the medium. The fractions that showed activity were submitted to SDS-PAGE in 20% polyacrylamide gel, to characterize the protein profile of the samples. We used mass spectrometry to characterize the molecular mass of the active fractions and subsequent sequencing. Among the molecules tested </w:t>
      </w:r>
      <w:r w:rsidR="00B84168">
        <w:rPr>
          <w:rFonts w:cs="Arial"/>
          <w:sz w:val="18"/>
          <w:szCs w:val="18"/>
        </w:rPr>
        <w:t>four</w:t>
      </w:r>
      <w:r w:rsidR="00DE7416">
        <w:rPr>
          <w:rFonts w:cs="Arial"/>
          <w:sz w:val="18"/>
          <w:szCs w:val="18"/>
        </w:rPr>
        <w:t xml:space="preserve"> </w:t>
      </w:r>
      <w:r w:rsidR="00DE7416" w:rsidRPr="00DE7416">
        <w:rPr>
          <w:rFonts w:cs="Arial"/>
          <w:sz w:val="18"/>
          <w:szCs w:val="18"/>
        </w:rPr>
        <w:t>exhibit</w:t>
      </w:r>
      <w:r w:rsidRPr="00F04316">
        <w:rPr>
          <w:rFonts w:cs="Arial"/>
          <w:sz w:val="18"/>
          <w:szCs w:val="18"/>
        </w:rPr>
        <w:t xml:space="preserve"> antibacterial potential against microorganisms. </w:t>
      </w:r>
      <w:r w:rsidR="00B84168" w:rsidRPr="00B84168">
        <w:rPr>
          <w:rFonts w:cs="Arial"/>
          <w:sz w:val="18"/>
          <w:szCs w:val="18"/>
        </w:rPr>
        <w:t>Three of them have low molecular mass</w:t>
      </w:r>
      <w:r w:rsidR="00B84168">
        <w:rPr>
          <w:rFonts w:cs="Arial"/>
          <w:sz w:val="18"/>
          <w:szCs w:val="18"/>
        </w:rPr>
        <w:t xml:space="preserve">, </w:t>
      </w:r>
      <w:r w:rsidR="00B84168" w:rsidRPr="00B84168">
        <w:rPr>
          <w:rFonts w:cs="Arial"/>
          <w:sz w:val="18"/>
          <w:szCs w:val="18"/>
        </w:rPr>
        <w:t>varying approximately</w:t>
      </w:r>
      <w:r w:rsidR="00B84168">
        <w:rPr>
          <w:rFonts w:cs="Arial"/>
          <w:sz w:val="18"/>
          <w:szCs w:val="18"/>
        </w:rPr>
        <w:t xml:space="preserve"> </w:t>
      </w:r>
      <w:r w:rsidR="00B84168" w:rsidRPr="00B84168">
        <w:rPr>
          <w:rFonts w:cs="Arial"/>
          <w:sz w:val="18"/>
          <w:szCs w:val="18"/>
        </w:rPr>
        <w:t>between</w:t>
      </w:r>
      <w:r w:rsidR="00B84168">
        <w:rPr>
          <w:rFonts w:cs="Arial"/>
          <w:sz w:val="18"/>
          <w:szCs w:val="18"/>
        </w:rPr>
        <w:t xml:space="preserve"> 700 to 1900 Da. We also found </w:t>
      </w:r>
      <w:r w:rsidR="00846335">
        <w:rPr>
          <w:rFonts w:cs="Arial"/>
          <w:sz w:val="18"/>
          <w:szCs w:val="18"/>
        </w:rPr>
        <w:t>a</w:t>
      </w:r>
      <w:r w:rsidR="00DE7416">
        <w:rPr>
          <w:rFonts w:cs="Arial"/>
          <w:sz w:val="18"/>
          <w:szCs w:val="18"/>
        </w:rPr>
        <w:t xml:space="preserve"> molecule with molecular mass of</w:t>
      </w:r>
      <w:r w:rsidR="00846335">
        <w:rPr>
          <w:rFonts w:cs="Arial"/>
          <w:sz w:val="18"/>
          <w:szCs w:val="18"/>
        </w:rPr>
        <w:t xml:space="preserve"> 24 kDa, </w:t>
      </w:r>
      <w:r w:rsidR="007667AB">
        <w:rPr>
          <w:rFonts w:cs="Arial"/>
          <w:sz w:val="18"/>
          <w:szCs w:val="18"/>
        </w:rPr>
        <w:t>which</w:t>
      </w:r>
      <w:r w:rsidR="00846335">
        <w:rPr>
          <w:rFonts w:cs="Arial"/>
          <w:sz w:val="18"/>
          <w:szCs w:val="18"/>
        </w:rPr>
        <w:t xml:space="preserve"> corresponds to the mass of a protein. </w:t>
      </w:r>
      <w:r w:rsidR="00846335" w:rsidRPr="00846335">
        <w:rPr>
          <w:rFonts w:cs="Arial"/>
          <w:sz w:val="18"/>
          <w:szCs w:val="18"/>
        </w:rPr>
        <w:t>Fractions were active against microorganisms at low concentrations and none of them had cytotoxic activity on animal cells</w:t>
      </w:r>
      <w:r w:rsidR="00846335">
        <w:rPr>
          <w:rFonts w:cs="Arial"/>
          <w:sz w:val="18"/>
          <w:szCs w:val="18"/>
        </w:rPr>
        <w:t xml:space="preserve">. </w:t>
      </w:r>
      <w:r w:rsidR="00B84168">
        <w:rPr>
          <w:rFonts w:cs="Arial"/>
          <w:sz w:val="18"/>
          <w:szCs w:val="18"/>
        </w:rPr>
        <w:t xml:space="preserve">  </w:t>
      </w:r>
      <w:r w:rsidRPr="00F04316">
        <w:rPr>
          <w:rFonts w:cs="Arial"/>
          <w:sz w:val="18"/>
          <w:szCs w:val="18"/>
        </w:rPr>
        <w:t>The results can be attributed to the bacterial cell wall structures, which differ in composition and</w:t>
      </w:r>
      <w:r w:rsidR="007667AB">
        <w:rPr>
          <w:rFonts w:cs="Arial"/>
          <w:sz w:val="18"/>
          <w:szCs w:val="18"/>
        </w:rPr>
        <w:t xml:space="preserve"> possibly </w:t>
      </w:r>
      <w:r w:rsidR="007667AB" w:rsidRPr="007667AB">
        <w:rPr>
          <w:rFonts w:cs="Arial"/>
          <w:sz w:val="18"/>
          <w:szCs w:val="18"/>
        </w:rPr>
        <w:t>interact with the charges of the cationic peptides</w:t>
      </w:r>
      <w:r w:rsidRPr="00F04316">
        <w:rPr>
          <w:rFonts w:cs="Arial"/>
          <w:sz w:val="18"/>
          <w:szCs w:val="18"/>
        </w:rPr>
        <w:t>.</w:t>
      </w:r>
    </w:p>
    <w:p w:rsidR="00AE3E37" w:rsidRPr="00594B5B" w:rsidRDefault="00A9710C">
      <w:pPr>
        <w:pStyle w:val="Ttulo3"/>
        <w:spacing w:before="74"/>
        <w:rPr>
          <w:b w:val="0"/>
        </w:rPr>
      </w:pPr>
      <w:r>
        <w:rPr>
          <w:b w:val="0"/>
        </w:rPr>
        <w:br w:type="column"/>
      </w:r>
      <w:r>
        <w:rPr>
          <w:color w:val="BF5A14"/>
        </w:rPr>
        <w:lastRenderedPageBreak/>
        <w:t>Image</w:t>
      </w:r>
    </w:p>
    <w:p w:rsidR="003D2A4D" w:rsidRDefault="003D2A4D">
      <w:pPr>
        <w:pStyle w:val="Ttulo3"/>
        <w:spacing w:before="74"/>
      </w:pPr>
    </w:p>
    <w:p w:rsidR="005973B9" w:rsidRPr="00BA2500" w:rsidRDefault="00BA2500" w:rsidP="00BA2500">
      <w:pPr>
        <w:pStyle w:val="Corpodetexto"/>
        <w:spacing w:before="2"/>
        <w:rPr>
          <w:rFonts w:ascii="Arial"/>
          <w:b/>
          <w:sz w:val="16"/>
        </w:rPr>
      </w:pPr>
      <w:r>
        <w:rPr>
          <w:rFonts w:ascii="Arial"/>
          <w:b/>
          <w:noProof/>
          <w:sz w:val="16"/>
          <w:lang w:val="pt-BR" w:eastAsia="pt-BR"/>
        </w:rPr>
        <w:drawing>
          <wp:inline distT="0" distB="0" distL="0" distR="0" wp14:anchorId="18DC215C" wp14:editId="4FF877E0">
            <wp:extent cx="3528811" cy="1651362"/>
            <wp:effectExtent l="0" t="0" r="0" b="635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resentação1.jpg"/>
                    <pic:cNvPicPr/>
                  </pic:nvPicPr>
                  <pic:blipFill rotWithShape="1">
                    <a:blip r:embed="rId11">
                      <a:extLst>
                        <a:ext uri="{28A0092B-C50C-407E-A947-70E740481C1C}">
                          <a14:useLocalDpi xmlns:a14="http://schemas.microsoft.com/office/drawing/2010/main" val="0"/>
                        </a:ext>
                      </a:extLst>
                    </a:blip>
                    <a:srcRect t="5882" b="5348"/>
                    <a:stretch/>
                  </pic:blipFill>
                  <pic:spPr bwMode="auto">
                    <a:xfrm>
                      <a:off x="0" y="0"/>
                      <a:ext cx="3550717" cy="1661613"/>
                    </a:xfrm>
                    <a:prstGeom prst="rect">
                      <a:avLst/>
                    </a:prstGeom>
                    <a:ln>
                      <a:noFill/>
                    </a:ln>
                    <a:extLst>
                      <a:ext uri="{53640926-AAD7-44D8-BBD7-CCE9431645EC}">
                        <a14:shadowObscured xmlns:a14="http://schemas.microsoft.com/office/drawing/2010/main"/>
                      </a:ext>
                    </a:extLst>
                  </pic:spPr>
                </pic:pic>
              </a:graphicData>
            </a:graphic>
          </wp:inline>
        </w:drawing>
      </w:r>
      <w:r w:rsidR="005973B9">
        <w:rPr>
          <w:rFonts w:ascii="Arial"/>
          <w:b/>
          <w:color w:val="BF5A14"/>
          <w:sz w:val="20"/>
        </w:rPr>
        <w:br/>
      </w:r>
      <w:r w:rsidR="000062D8">
        <w:rPr>
          <w:rFonts w:ascii="Arial"/>
          <w:b/>
          <w:color w:val="BF5A14"/>
          <w:sz w:val="20"/>
        </w:rPr>
        <w:t xml:space="preserve">  </w:t>
      </w:r>
      <w:r w:rsidR="005973B9">
        <w:rPr>
          <w:rFonts w:ascii="Arial"/>
          <w:b/>
          <w:color w:val="BF5A14"/>
          <w:sz w:val="20"/>
        </w:rPr>
        <w:t xml:space="preserve">Recent Publications </w:t>
      </w:r>
    </w:p>
    <w:p w:rsidR="001374E3" w:rsidRDefault="001374E3" w:rsidP="005973B9">
      <w:pPr>
        <w:pStyle w:val="PargrafodaLista"/>
        <w:numPr>
          <w:ilvl w:val="0"/>
          <w:numId w:val="3"/>
        </w:numPr>
        <w:tabs>
          <w:tab w:val="left" w:pos="384"/>
        </w:tabs>
        <w:spacing w:before="103" w:line="216" w:lineRule="exact"/>
        <w:ind w:right="138" w:hanging="283"/>
        <w:rPr>
          <w:sz w:val="18"/>
        </w:rPr>
      </w:pPr>
      <w:proofErr w:type="spellStart"/>
      <w:r>
        <w:rPr>
          <w:sz w:val="18"/>
        </w:rPr>
        <w:t>Samy</w:t>
      </w:r>
      <w:proofErr w:type="spellEnd"/>
      <w:r>
        <w:rPr>
          <w:sz w:val="18"/>
        </w:rPr>
        <w:t xml:space="preserve"> RP, </w:t>
      </w:r>
      <w:proofErr w:type="spellStart"/>
      <w:r>
        <w:rPr>
          <w:sz w:val="18"/>
        </w:rPr>
        <w:t>Sethi</w:t>
      </w:r>
      <w:proofErr w:type="spellEnd"/>
      <w:r>
        <w:rPr>
          <w:sz w:val="18"/>
        </w:rPr>
        <w:t xml:space="preserve"> G, Lim </w:t>
      </w:r>
      <w:proofErr w:type="spellStart"/>
      <w:r>
        <w:rPr>
          <w:sz w:val="18"/>
        </w:rPr>
        <w:t>LHK</w:t>
      </w:r>
      <w:proofErr w:type="spellEnd"/>
      <w:r>
        <w:rPr>
          <w:sz w:val="18"/>
        </w:rPr>
        <w:t xml:space="preserve"> (2016) A brief update on </w:t>
      </w:r>
      <w:proofErr w:type="spellStart"/>
      <w:r>
        <w:rPr>
          <w:sz w:val="18"/>
        </w:rPr>
        <w:t>potencial</w:t>
      </w:r>
      <w:proofErr w:type="spellEnd"/>
      <w:r>
        <w:rPr>
          <w:sz w:val="18"/>
        </w:rPr>
        <w:t xml:space="preserve"> molecular mechanisms underlying antimicrobial and wound-healing potency of snake venom molecules. Biochemical Pharmacology 115: 1-9.</w:t>
      </w:r>
    </w:p>
    <w:p w:rsidR="005973B9" w:rsidRDefault="001374E3" w:rsidP="005973B9">
      <w:pPr>
        <w:pStyle w:val="PargrafodaLista"/>
        <w:numPr>
          <w:ilvl w:val="0"/>
          <w:numId w:val="3"/>
        </w:numPr>
        <w:tabs>
          <w:tab w:val="left" w:pos="384"/>
        </w:tabs>
        <w:spacing w:line="216" w:lineRule="exact"/>
        <w:ind w:right="137" w:hanging="283"/>
        <w:rPr>
          <w:sz w:val="18"/>
        </w:rPr>
      </w:pPr>
      <w:proofErr w:type="spellStart"/>
      <w:r>
        <w:rPr>
          <w:sz w:val="18"/>
        </w:rPr>
        <w:t>Peichoto</w:t>
      </w:r>
      <w:proofErr w:type="spellEnd"/>
      <w:r>
        <w:rPr>
          <w:sz w:val="18"/>
        </w:rPr>
        <w:t xml:space="preserve"> ME, Tavares FL, Santoro ML, </w:t>
      </w:r>
      <w:proofErr w:type="spellStart"/>
      <w:r>
        <w:rPr>
          <w:sz w:val="18"/>
        </w:rPr>
        <w:t>Mackessy</w:t>
      </w:r>
      <w:proofErr w:type="spellEnd"/>
      <w:r>
        <w:rPr>
          <w:sz w:val="18"/>
        </w:rPr>
        <w:t xml:space="preserve"> </w:t>
      </w:r>
      <w:proofErr w:type="spellStart"/>
      <w:r>
        <w:rPr>
          <w:sz w:val="18"/>
        </w:rPr>
        <w:t>SP</w:t>
      </w:r>
      <w:proofErr w:type="spellEnd"/>
      <w:r>
        <w:rPr>
          <w:sz w:val="18"/>
        </w:rPr>
        <w:t xml:space="preserve"> (2012) Venom proteomes of South </w:t>
      </w:r>
      <w:r w:rsidR="00261D3F">
        <w:rPr>
          <w:sz w:val="18"/>
        </w:rPr>
        <w:t>and</w:t>
      </w:r>
      <w:r>
        <w:rPr>
          <w:sz w:val="18"/>
        </w:rPr>
        <w:t xml:space="preserve"> North American </w:t>
      </w:r>
      <w:proofErr w:type="spellStart"/>
      <w:r>
        <w:rPr>
          <w:sz w:val="18"/>
        </w:rPr>
        <w:t>opstglyphous</w:t>
      </w:r>
      <w:proofErr w:type="spellEnd"/>
      <w:r>
        <w:rPr>
          <w:sz w:val="18"/>
        </w:rPr>
        <w:t xml:space="preserve"> (Colubridae and Dipsadidae) snake species: A preliminary approach to understanding their biological roles</w:t>
      </w:r>
      <w:r w:rsidR="005973B9">
        <w:rPr>
          <w:sz w:val="18"/>
        </w:rPr>
        <w:t>.</w:t>
      </w:r>
      <w:r>
        <w:rPr>
          <w:sz w:val="18"/>
        </w:rPr>
        <w:t xml:space="preserve"> Comparative Biochemistry and </w:t>
      </w:r>
      <w:proofErr w:type="spellStart"/>
      <w:r>
        <w:rPr>
          <w:sz w:val="18"/>
        </w:rPr>
        <w:t>Phisiologgy</w:t>
      </w:r>
      <w:proofErr w:type="spellEnd"/>
      <w:r>
        <w:rPr>
          <w:sz w:val="18"/>
        </w:rPr>
        <w:t xml:space="preserve"> 7: 361-369.</w:t>
      </w:r>
    </w:p>
    <w:p w:rsidR="005973B9" w:rsidRDefault="007667AB" w:rsidP="005973B9">
      <w:pPr>
        <w:pStyle w:val="PargrafodaLista"/>
        <w:numPr>
          <w:ilvl w:val="0"/>
          <w:numId w:val="3"/>
        </w:numPr>
        <w:tabs>
          <w:tab w:val="left" w:pos="384"/>
        </w:tabs>
        <w:spacing w:line="216" w:lineRule="exact"/>
        <w:ind w:right="138" w:hanging="283"/>
        <w:rPr>
          <w:sz w:val="18"/>
        </w:rPr>
      </w:pPr>
      <w:proofErr w:type="spellStart"/>
      <w:r>
        <w:rPr>
          <w:sz w:val="18"/>
        </w:rPr>
        <w:t>Riciluca</w:t>
      </w:r>
      <w:proofErr w:type="spellEnd"/>
      <w:r>
        <w:rPr>
          <w:sz w:val="18"/>
        </w:rPr>
        <w:t xml:space="preserve"> </w:t>
      </w:r>
      <w:proofErr w:type="spellStart"/>
      <w:r>
        <w:rPr>
          <w:sz w:val="18"/>
        </w:rPr>
        <w:t>KCT</w:t>
      </w:r>
      <w:proofErr w:type="spellEnd"/>
      <w:r>
        <w:rPr>
          <w:sz w:val="18"/>
        </w:rPr>
        <w:t xml:space="preserve">, </w:t>
      </w:r>
      <w:proofErr w:type="spellStart"/>
      <w:r>
        <w:rPr>
          <w:sz w:val="18"/>
        </w:rPr>
        <w:t>Sayegh</w:t>
      </w:r>
      <w:proofErr w:type="spellEnd"/>
      <w:r>
        <w:rPr>
          <w:sz w:val="18"/>
        </w:rPr>
        <w:t xml:space="preserve"> </w:t>
      </w:r>
      <w:proofErr w:type="spellStart"/>
      <w:r>
        <w:rPr>
          <w:sz w:val="18"/>
        </w:rPr>
        <w:t>RSR</w:t>
      </w:r>
      <w:proofErr w:type="spellEnd"/>
      <w:r>
        <w:rPr>
          <w:sz w:val="18"/>
        </w:rPr>
        <w:t xml:space="preserve">, </w:t>
      </w:r>
      <w:proofErr w:type="spellStart"/>
      <w:r>
        <w:rPr>
          <w:sz w:val="18"/>
        </w:rPr>
        <w:t>Melo</w:t>
      </w:r>
      <w:proofErr w:type="spellEnd"/>
      <w:r>
        <w:rPr>
          <w:sz w:val="18"/>
        </w:rPr>
        <w:t xml:space="preserve"> </w:t>
      </w:r>
      <w:proofErr w:type="spellStart"/>
      <w:r>
        <w:rPr>
          <w:sz w:val="18"/>
        </w:rPr>
        <w:t>RL</w:t>
      </w:r>
      <w:proofErr w:type="spellEnd"/>
      <w:r>
        <w:rPr>
          <w:sz w:val="18"/>
        </w:rPr>
        <w:t xml:space="preserve">, Silva </w:t>
      </w:r>
      <w:proofErr w:type="spellStart"/>
      <w:r>
        <w:rPr>
          <w:sz w:val="18"/>
        </w:rPr>
        <w:t>Jr</w:t>
      </w:r>
      <w:proofErr w:type="spellEnd"/>
      <w:r>
        <w:rPr>
          <w:sz w:val="18"/>
        </w:rPr>
        <w:t xml:space="preserve"> PI (2012) </w:t>
      </w:r>
      <w:proofErr w:type="spellStart"/>
      <w:r>
        <w:rPr>
          <w:sz w:val="18"/>
        </w:rPr>
        <w:t>Rondonin</w:t>
      </w:r>
      <w:proofErr w:type="spellEnd"/>
      <w:r>
        <w:rPr>
          <w:sz w:val="18"/>
        </w:rPr>
        <w:t xml:space="preserve"> an antifungal peptide from spider (</w:t>
      </w:r>
      <w:proofErr w:type="spellStart"/>
      <w:r>
        <w:rPr>
          <w:i/>
          <w:sz w:val="18"/>
        </w:rPr>
        <w:t>Acanthoscurria</w:t>
      </w:r>
      <w:proofErr w:type="spellEnd"/>
      <w:r>
        <w:rPr>
          <w:i/>
          <w:sz w:val="18"/>
        </w:rPr>
        <w:t xml:space="preserve"> </w:t>
      </w:r>
      <w:proofErr w:type="spellStart"/>
      <w:r>
        <w:rPr>
          <w:i/>
          <w:sz w:val="18"/>
        </w:rPr>
        <w:t>rondoniae</w:t>
      </w:r>
      <w:proofErr w:type="spellEnd"/>
      <w:r>
        <w:rPr>
          <w:sz w:val="18"/>
        </w:rPr>
        <w:t>). Results in Immunology 2: 66-71.</w:t>
      </w:r>
    </w:p>
    <w:p w:rsidR="005973B9" w:rsidRDefault="00D35EA0" w:rsidP="00E830FC">
      <w:pPr>
        <w:pStyle w:val="Corpodetexto"/>
        <w:numPr>
          <w:ilvl w:val="0"/>
          <w:numId w:val="3"/>
        </w:numPr>
        <w:spacing w:before="85" w:line="216" w:lineRule="exact"/>
        <w:ind w:right="138"/>
        <w:jc w:val="both"/>
        <w:rPr>
          <w:rFonts w:ascii="Calibri" w:hAnsi="Calibri"/>
        </w:rPr>
      </w:pPr>
      <w:proofErr w:type="spellStart"/>
      <w:r>
        <w:rPr>
          <w:rFonts w:ascii="Calibri" w:hAnsi="Calibri"/>
        </w:rPr>
        <w:t>Potron</w:t>
      </w:r>
      <w:proofErr w:type="spellEnd"/>
      <w:r>
        <w:rPr>
          <w:rFonts w:ascii="Calibri" w:hAnsi="Calibri"/>
        </w:rPr>
        <w:t xml:space="preserve"> A, </w:t>
      </w:r>
      <w:proofErr w:type="spellStart"/>
      <w:r>
        <w:rPr>
          <w:rFonts w:ascii="Calibri" w:hAnsi="Calibri"/>
        </w:rPr>
        <w:t>Poirel</w:t>
      </w:r>
      <w:proofErr w:type="spellEnd"/>
      <w:r>
        <w:rPr>
          <w:rFonts w:ascii="Calibri" w:hAnsi="Calibri"/>
        </w:rPr>
        <w:t xml:space="preserve"> L, </w:t>
      </w:r>
      <w:proofErr w:type="spellStart"/>
      <w:r>
        <w:rPr>
          <w:rFonts w:ascii="Calibri" w:hAnsi="Calibri"/>
        </w:rPr>
        <w:t>Nordmann</w:t>
      </w:r>
      <w:proofErr w:type="spellEnd"/>
      <w:r>
        <w:rPr>
          <w:rFonts w:ascii="Calibri" w:hAnsi="Calibri"/>
        </w:rPr>
        <w:t xml:space="preserve"> P (2015) Emerging broad-spectrum resistance in </w:t>
      </w:r>
      <w:r>
        <w:rPr>
          <w:rFonts w:ascii="Calibri" w:hAnsi="Calibri"/>
          <w:i/>
        </w:rPr>
        <w:t>Pseudomonas aeruginosa</w:t>
      </w:r>
      <w:r>
        <w:rPr>
          <w:rFonts w:ascii="Calibri" w:hAnsi="Calibri"/>
        </w:rPr>
        <w:t xml:space="preserve"> and </w:t>
      </w:r>
      <w:proofErr w:type="spellStart"/>
      <w:r>
        <w:rPr>
          <w:rFonts w:ascii="Calibri" w:hAnsi="Calibri"/>
          <w:i/>
        </w:rPr>
        <w:t>Ancinetobacter</w:t>
      </w:r>
      <w:proofErr w:type="spellEnd"/>
      <w:r>
        <w:rPr>
          <w:rFonts w:ascii="Calibri" w:hAnsi="Calibri"/>
          <w:i/>
        </w:rPr>
        <w:t xml:space="preserve"> </w:t>
      </w:r>
      <w:proofErr w:type="spellStart"/>
      <w:r>
        <w:rPr>
          <w:rFonts w:ascii="Calibri" w:hAnsi="Calibri"/>
          <w:i/>
        </w:rPr>
        <w:t>baumannii</w:t>
      </w:r>
      <w:proofErr w:type="spellEnd"/>
      <w:r>
        <w:rPr>
          <w:rFonts w:ascii="Calibri" w:hAnsi="Calibri"/>
        </w:rPr>
        <w:t>: Mechanisms and epidemiology. International Journal of Antimicrobial Agents</w:t>
      </w:r>
      <w:r>
        <w:rPr>
          <w:rFonts w:ascii="Calibri" w:hAnsi="Calibri"/>
          <w:i/>
        </w:rPr>
        <w:t xml:space="preserve"> </w:t>
      </w:r>
      <w:r>
        <w:rPr>
          <w:rFonts w:ascii="Calibri" w:hAnsi="Calibri"/>
        </w:rPr>
        <w:t>45: 568-585.</w:t>
      </w:r>
    </w:p>
    <w:p w:rsidR="00E830FC" w:rsidRPr="00D35EA0" w:rsidRDefault="00E830FC" w:rsidP="00E830FC">
      <w:pPr>
        <w:pStyle w:val="Corpodetexto"/>
        <w:numPr>
          <w:ilvl w:val="0"/>
          <w:numId w:val="3"/>
        </w:numPr>
        <w:spacing w:before="85" w:line="216" w:lineRule="exact"/>
        <w:ind w:right="138"/>
        <w:jc w:val="both"/>
        <w:rPr>
          <w:rFonts w:ascii="Calibri" w:hAnsi="Calibri"/>
        </w:rPr>
      </w:pPr>
      <w:proofErr w:type="spellStart"/>
      <w:r>
        <w:rPr>
          <w:rFonts w:ascii="Calibri" w:hAnsi="Calibri"/>
        </w:rPr>
        <w:t>Runti</w:t>
      </w:r>
      <w:proofErr w:type="spellEnd"/>
      <w:r>
        <w:rPr>
          <w:rFonts w:ascii="Calibri" w:hAnsi="Calibri"/>
        </w:rPr>
        <w:t xml:space="preserve"> G</w:t>
      </w:r>
      <w:r w:rsidR="00D07E77">
        <w:rPr>
          <w:rFonts w:ascii="Calibri" w:hAnsi="Calibri"/>
        </w:rPr>
        <w:t xml:space="preserve">, Ruiz MCL, </w:t>
      </w:r>
      <w:proofErr w:type="spellStart"/>
      <w:r w:rsidR="00D07E77">
        <w:rPr>
          <w:rFonts w:ascii="Calibri" w:hAnsi="Calibri"/>
        </w:rPr>
        <w:t>Stoilova</w:t>
      </w:r>
      <w:proofErr w:type="spellEnd"/>
      <w:r w:rsidR="00D07E77">
        <w:rPr>
          <w:rFonts w:ascii="Calibri" w:hAnsi="Calibri"/>
        </w:rPr>
        <w:t xml:space="preserve"> T, </w:t>
      </w:r>
      <w:proofErr w:type="spellStart"/>
      <w:r w:rsidR="00D07E77">
        <w:rPr>
          <w:rFonts w:ascii="Calibri" w:hAnsi="Calibri"/>
        </w:rPr>
        <w:t>Hussain</w:t>
      </w:r>
      <w:proofErr w:type="spellEnd"/>
      <w:r w:rsidR="00D07E77">
        <w:rPr>
          <w:rFonts w:ascii="Calibri" w:hAnsi="Calibri"/>
        </w:rPr>
        <w:t xml:space="preserve"> R, </w:t>
      </w:r>
      <w:proofErr w:type="spellStart"/>
      <w:r w:rsidR="00D07E77">
        <w:rPr>
          <w:rFonts w:ascii="Calibri" w:hAnsi="Calibri"/>
        </w:rPr>
        <w:t>Jennions</w:t>
      </w:r>
      <w:proofErr w:type="spellEnd"/>
      <w:r w:rsidR="00D07E77">
        <w:rPr>
          <w:rFonts w:ascii="Calibri" w:hAnsi="Calibri"/>
        </w:rPr>
        <w:t xml:space="preserve"> M, </w:t>
      </w:r>
      <w:proofErr w:type="spellStart"/>
      <w:r w:rsidR="00D07E77">
        <w:rPr>
          <w:rFonts w:ascii="Calibri" w:hAnsi="Calibri"/>
        </w:rPr>
        <w:t>Choudhury</w:t>
      </w:r>
      <w:proofErr w:type="spellEnd"/>
      <w:r w:rsidR="00D07E77">
        <w:rPr>
          <w:rFonts w:ascii="Calibri" w:hAnsi="Calibri"/>
        </w:rPr>
        <w:t xml:space="preserve"> HG, </w:t>
      </w:r>
      <w:proofErr w:type="spellStart"/>
      <w:r w:rsidR="00D07E77">
        <w:rPr>
          <w:rFonts w:ascii="Calibri" w:hAnsi="Calibri"/>
        </w:rPr>
        <w:t>Benincasa</w:t>
      </w:r>
      <w:proofErr w:type="spellEnd"/>
      <w:r w:rsidR="00D07E77">
        <w:rPr>
          <w:rFonts w:ascii="Calibri" w:hAnsi="Calibri"/>
        </w:rPr>
        <w:t xml:space="preserve"> M, </w:t>
      </w:r>
      <w:proofErr w:type="spellStart"/>
      <w:r w:rsidR="00D07E77">
        <w:rPr>
          <w:rFonts w:ascii="Calibri" w:hAnsi="Calibri"/>
        </w:rPr>
        <w:t>Gennaro</w:t>
      </w:r>
      <w:proofErr w:type="spellEnd"/>
      <w:r w:rsidR="00D07E77">
        <w:rPr>
          <w:rFonts w:ascii="Calibri" w:hAnsi="Calibri"/>
        </w:rPr>
        <w:t xml:space="preserve"> R, </w:t>
      </w:r>
      <w:proofErr w:type="spellStart"/>
      <w:r w:rsidR="00D07E77">
        <w:rPr>
          <w:rFonts w:ascii="Calibri" w:hAnsi="Calibri"/>
        </w:rPr>
        <w:t>Beis</w:t>
      </w:r>
      <w:proofErr w:type="spellEnd"/>
      <w:r w:rsidR="00D07E77">
        <w:rPr>
          <w:rFonts w:ascii="Calibri" w:hAnsi="Calibri"/>
        </w:rPr>
        <w:t xml:space="preserve"> K, </w:t>
      </w:r>
      <w:proofErr w:type="spellStart"/>
      <w:r w:rsidR="00D07E77">
        <w:rPr>
          <w:rFonts w:ascii="Calibri" w:hAnsi="Calibri"/>
        </w:rPr>
        <w:t>Schocchi</w:t>
      </w:r>
      <w:proofErr w:type="spellEnd"/>
      <w:r w:rsidR="00D07E77">
        <w:rPr>
          <w:rFonts w:ascii="Calibri" w:hAnsi="Calibri"/>
        </w:rPr>
        <w:t xml:space="preserve"> M (2013) Functional characterization of </w:t>
      </w:r>
      <w:proofErr w:type="spellStart"/>
      <w:r w:rsidR="00D07E77">
        <w:rPr>
          <w:rFonts w:ascii="Calibri" w:hAnsi="Calibri"/>
        </w:rPr>
        <w:t>SbmA</w:t>
      </w:r>
      <w:proofErr w:type="spellEnd"/>
      <w:r w:rsidR="00D07E77">
        <w:rPr>
          <w:rFonts w:ascii="Calibri" w:hAnsi="Calibri"/>
        </w:rPr>
        <w:t xml:space="preserve">, a bacterial inner membrane transport required for importing the antimicrobial peptide </w:t>
      </w:r>
      <w:proofErr w:type="spellStart"/>
      <w:r w:rsidR="00D07E77">
        <w:rPr>
          <w:rFonts w:ascii="Calibri" w:hAnsi="Calibri"/>
        </w:rPr>
        <w:t>Bac7</w:t>
      </w:r>
      <w:proofErr w:type="spellEnd"/>
      <w:r w:rsidR="00D07E77">
        <w:rPr>
          <w:rFonts w:ascii="Calibri" w:hAnsi="Calibri"/>
        </w:rPr>
        <w:t xml:space="preserve"> (1-35). Journal of Bacteriology 195: 5343-51.</w:t>
      </w:r>
    </w:p>
    <w:p w:rsidR="00AE3E37" w:rsidRDefault="00AE3E37">
      <w:pPr>
        <w:spacing w:line="200" w:lineRule="exact"/>
        <w:jc w:val="both"/>
        <w:rPr>
          <w:rFonts w:ascii="Calibri" w:hAnsi="Calibri"/>
        </w:rPr>
      </w:pPr>
    </w:p>
    <w:p w:rsidR="00594B5B" w:rsidRDefault="00594B5B">
      <w:pPr>
        <w:spacing w:line="200" w:lineRule="exact"/>
        <w:jc w:val="both"/>
        <w:rPr>
          <w:rFonts w:ascii="Calibri" w:hAnsi="Calibri"/>
        </w:rPr>
        <w:sectPr w:rsidR="00594B5B">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77414F47" wp14:editId="1F8B40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F46A6" w:rsidRPr="00DF46A6" w:rsidRDefault="008756E6" w:rsidP="00404E5B">
      <w:pPr>
        <w:spacing w:before="92"/>
        <w:ind w:right="4234"/>
        <w:rPr>
          <w:rFonts w:ascii="Arial"/>
          <w:color w:val="BF5A14"/>
        </w:rPr>
      </w:pPr>
      <w:r>
        <w:rPr>
          <w:noProof/>
        </w:rPr>
        <w:t xml:space="preserve">         </w:t>
      </w:r>
      <w:r w:rsidR="00CE1B1C">
        <w:rPr>
          <w:noProof/>
        </w:rPr>
        <w:t xml:space="preserve">  </w:t>
      </w:r>
      <w:r>
        <w:rPr>
          <w:noProof/>
        </w:rPr>
        <w:t xml:space="preserve">  </w:t>
      </w:r>
      <w:r w:rsidR="00594B5B">
        <w:rPr>
          <w:noProof/>
          <w:lang w:val="pt-BR" w:eastAsia="pt-BR"/>
        </w:rPr>
        <w:drawing>
          <wp:inline distT="0" distB="0" distL="0" distR="0">
            <wp:extent cx="496800" cy="625600"/>
            <wp:effectExtent l="0" t="0" r="0" b="317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29632.jpg"/>
                    <pic:cNvPicPr/>
                  </pic:nvPicPr>
                  <pic:blipFill rotWithShape="1">
                    <a:blip r:embed="rId12" cstate="print">
                      <a:extLst>
                        <a:ext uri="{BEBA8EAE-BF5A-486C-A8C5-ECC9F3942E4B}">
                          <a14:imgProps xmlns:a14="http://schemas.microsoft.com/office/drawing/2010/main">
                            <a14:imgLayer r:embed="rId13">
                              <a14:imgEffect>
                                <a14:sharpenSoften amount="-50000"/>
                              </a14:imgEffect>
                              <a14:imgEffect>
                                <a14:colorTemperature colorTemp="7200"/>
                              </a14:imgEffect>
                            </a14:imgLayer>
                          </a14:imgProps>
                        </a:ext>
                        <a:ext uri="{28A0092B-C50C-407E-A947-70E740481C1C}">
                          <a14:useLocalDpi xmlns:a14="http://schemas.microsoft.com/office/drawing/2010/main" val="0"/>
                        </a:ext>
                      </a:extLst>
                    </a:blip>
                    <a:srcRect l="9532" r="12625" b="29014"/>
                    <a:stretch/>
                  </pic:blipFill>
                  <pic:spPr bwMode="auto">
                    <a:xfrm>
                      <a:off x="0" y="0"/>
                      <a:ext cx="505046" cy="635983"/>
                    </a:xfrm>
                    <a:prstGeom prst="rect">
                      <a:avLst/>
                    </a:prstGeom>
                    <a:ln>
                      <a:noFill/>
                    </a:ln>
                    <a:extLst>
                      <a:ext uri="{53640926-AAD7-44D8-BBD7-CCE9431645EC}">
                        <a14:shadowObscured xmlns:a14="http://schemas.microsoft.com/office/drawing/2010/main"/>
                      </a:ext>
                    </a:extLst>
                  </pic:spPr>
                </pic:pic>
              </a:graphicData>
            </a:graphic>
          </wp:inline>
        </w:drawing>
      </w:r>
      <w:r w:rsidR="001100D5">
        <w:rPr>
          <w:noProof/>
        </w:rPr>
        <w:t xml:space="preserve"> </w:t>
      </w:r>
      <w:r w:rsidR="00CE1B1C">
        <w:rPr>
          <w:noProof/>
        </w:rPr>
        <w:t xml:space="preserve">  </w:t>
      </w:r>
      <w:r w:rsidR="001100D5">
        <w:rPr>
          <w:rFonts w:ascii="Arial"/>
          <w:color w:val="BF5A14"/>
        </w:rPr>
        <w:t xml:space="preserve">Biography </w:t>
      </w:r>
    </w:p>
    <w:p w:rsidR="00AE3E37" w:rsidRDefault="00D44866">
      <w:pPr>
        <w:spacing w:before="41" w:line="154" w:lineRule="exact"/>
        <w:ind w:left="213" w:right="231"/>
        <w:jc w:val="both"/>
        <w:rPr>
          <w:rFonts w:ascii="Arial"/>
          <w:sz w:val="14"/>
        </w:rPr>
      </w:pPr>
      <w:r>
        <w:rPr>
          <w:rFonts w:ascii="Arial"/>
          <w:sz w:val="14"/>
        </w:rPr>
        <w:t>Juliana Cuoco Badari</w:t>
      </w:r>
      <w:r w:rsidR="00BA2500">
        <w:rPr>
          <w:rFonts w:ascii="Arial"/>
          <w:sz w:val="14"/>
        </w:rPr>
        <w:t xml:space="preserve"> is graduated in Biological Sciences. </w:t>
      </w:r>
      <w:r w:rsidR="00BA2500" w:rsidRPr="00BA2500">
        <w:rPr>
          <w:rFonts w:ascii="Arial"/>
          <w:sz w:val="14"/>
        </w:rPr>
        <w:t xml:space="preserve">She is pursuing her master's degree in </w:t>
      </w:r>
      <w:proofErr w:type="spellStart"/>
      <w:r w:rsidR="00BA2500" w:rsidRPr="00BA2500">
        <w:rPr>
          <w:rFonts w:ascii="Arial"/>
          <w:sz w:val="14"/>
        </w:rPr>
        <w:t>Toxinology</w:t>
      </w:r>
      <w:proofErr w:type="spellEnd"/>
      <w:r w:rsidR="00BA2500" w:rsidRPr="00BA2500">
        <w:rPr>
          <w:rFonts w:ascii="Arial"/>
          <w:sz w:val="14"/>
        </w:rPr>
        <w:t xml:space="preserve"> by the post-graduate program in </w:t>
      </w:r>
      <w:proofErr w:type="spellStart"/>
      <w:r w:rsidR="00BA2500" w:rsidRPr="00BA2500">
        <w:rPr>
          <w:rFonts w:ascii="Arial"/>
          <w:sz w:val="14"/>
        </w:rPr>
        <w:t>toxinology</w:t>
      </w:r>
      <w:proofErr w:type="spellEnd"/>
      <w:r w:rsidR="00BA2500">
        <w:rPr>
          <w:rFonts w:ascii="Arial"/>
          <w:sz w:val="14"/>
        </w:rPr>
        <w:t xml:space="preserve"> of Butantan Institute, </w:t>
      </w:r>
      <w:r w:rsidR="00DF46A6">
        <w:rPr>
          <w:rFonts w:ascii="Arial"/>
          <w:sz w:val="14"/>
        </w:rPr>
        <w:t>where she</w:t>
      </w:r>
      <w:r w:rsidR="00BA2500" w:rsidRPr="00BA2500">
        <w:rPr>
          <w:rFonts w:ascii="Arial"/>
          <w:sz w:val="14"/>
        </w:rPr>
        <w:t xml:space="preserve"> also works as Research Support Officer</w:t>
      </w:r>
      <w:r w:rsidR="00BA2500">
        <w:rPr>
          <w:rFonts w:ascii="Arial"/>
          <w:sz w:val="14"/>
        </w:rPr>
        <w:t>. She</w:t>
      </w:r>
      <w:r w:rsidR="00BA2500" w:rsidRPr="00BA2500">
        <w:rPr>
          <w:rFonts w:ascii="Arial"/>
          <w:sz w:val="14"/>
        </w:rPr>
        <w:t xml:space="preserve"> works with </w:t>
      </w:r>
      <w:proofErr w:type="spellStart"/>
      <w:r w:rsidR="00BA2500" w:rsidRPr="00BA2500">
        <w:rPr>
          <w:rFonts w:ascii="Arial"/>
          <w:sz w:val="14"/>
        </w:rPr>
        <w:t>bioprospecting</w:t>
      </w:r>
      <w:proofErr w:type="spellEnd"/>
      <w:r w:rsidR="00BA2500" w:rsidRPr="00BA2500">
        <w:rPr>
          <w:rFonts w:ascii="Arial"/>
          <w:sz w:val="14"/>
        </w:rPr>
        <w:t xml:space="preserve"> of therapeutic molecules (antimicrobial and antiviral).</w:t>
      </w:r>
      <w:r w:rsidR="00BA2500">
        <w:rPr>
          <w:rFonts w:ascii="Arial"/>
          <w:sz w:val="14"/>
        </w:rPr>
        <w:t xml:space="preserve"> </w:t>
      </w:r>
      <w:r w:rsidR="00DF46A6">
        <w:rPr>
          <w:rFonts w:ascii="Arial"/>
          <w:sz w:val="14"/>
        </w:rPr>
        <w:t>In her master</w:t>
      </w:r>
      <w:r w:rsidR="00DF46A6">
        <w:rPr>
          <w:rFonts w:ascii="Arial"/>
          <w:sz w:val="14"/>
        </w:rPr>
        <w:t>’</w:t>
      </w:r>
      <w:r w:rsidR="00DF46A6">
        <w:rPr>
          <w:rFonts w:ascii="Arial"/>
          <w:sz w:val="14"/>
        </w:rPr>
        <w:t>s dissertation she is</w:t>
      </w:r>
      <w:r>
        <w:rPr>
          <w:rFonts w:ascii="Arial"/>
          <w:sz w:val="14"/>
        </w:rPr>
        <w:t xml:space="preserve"> working with the secretion produced by a rear-fanged snake,</w:t>
      </w:r>
      <w:r w:rsidR="001100D5">
        <w:rPr>
          <w:rFonts w:ascii="Arial"/>
          <w:sz w:val="14"/>
        </w:rPr>
        <w:t xml:space="preserve"> </w:t>
      </w:r>
      <w:r w:rsidR="001100D5" w:rsidRPr="001100D5">
        <w:rPr>
          <w:rFonts w:ascii="Arial"/>
          <w:sz w:val="14"/>
        </w:rPr>
        <w:t>which is not much studied, being little known</w:t>
      </w:r>
      <w:r w:rsidR="001100D5">
        <w:rPr>
          <w:rFonts w:ascii="Arial"/>
          <w:sz w:val="14"/>
        </w:rPr>
        <w:t>.</w:t>
      </w:r>
      <w:r>
        <w:rPr>
          <w:rFonts w:ascii="Arial"/>
          <w:sz w:val="14"/>
        </w:rPr>
        <w:t xml:space="preserve"> </w:t>
      </w:r>
    </w:p>
    <w:p w:rsidR="00BA2500" w:rsidRDefault="00BA2500">
      <w:pPr>
        <w:spacing w:before="41" w:line="154" w:lineRule="exact"/>
        <w:ind w:left="213" w:right="231"/>
        <w:jc w:val="both"/>
        <w:rPr>
          <w:rFonts w:ascii="Arial"/>
          <w:sz w:val="14"/>
        </w:rPr>
      </w:pPr>
    </w:p>
    <w:p w:rsidR="00CE1B1C" w:rsidRDefault="00A9710C">
      <w:pPr>
        <w:spacing w:before="62"/>
        <w:ind w:left="4217" w:right="4235"/>
        <w:jc w:val="center"/>
        <w:rPr>
          <w:rFonts w:ascii="Arial"/>
          <w:sz w:val="14"/>
        </w:rPr>
      </w:pPr>
      <w:r>
        <w:rPr>
          <w:rFonts w:ascii="Arial"/>
          <w:sz w:val="14"/>
        </w:rPr>
        <w:t xml:space="preserve">Email: </w:t>
      </w:r>
    </w:p>
    <w:p w:rsidR="00AE3E37" w:rsidRDefault="00984513">
      <w:pPr>
        <w:spacing w:before="62"/>
        <w:ind w:left="4217" w:right="4235"/>
        <w:jc w:val="center"/>
        <w:rPr>
          <w:rFonts w:ascii="Arial"/>
          <w:sz w:val="14"/>
        </w:rPr>
      </w:pPr>
      <w:proofErr w:type="spellStart"/>
      <w:r>
        <w:rPr>
          <w:rFonts w:ascii="Arial"/>
          <w:sz w:val="14"/>
        </w:rPr>
        <w:t>j</w:t>
      </w:r>
      <w:r w:rsidR="00D44866">
        <w:rPr>
          <w:rFonts w:ascii="Arial"/>
          <w:sz w:val="14"/>
        </w:rPr>
        <w:t>uliana.badari@butantan.gov.br</w:t>
      </w:r>
      <w:proofErr w:type="spellEnd"/>
      <w:r w:rsidR="00D44866">
        <w:rPr>
          <w:rFonts w:ascii="Arial"/>
          <w:sz w:val="14"/>
        </w:rPr>
        <w:t xml:space="preserve"> </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0F725A" w:rsidRDefault="00AE3E37" w:rsidP="000F725A">
      <w:pPr>
        <w:spacing w:before="39"/>
        <w:ind w:left="100"/>
        <w:rPr>
          <w:rFonts w:ascii="Minion Pro"/>
          <w:b/>
          <w:sz w:val="20"/>
        </w:rPr>
        <w:sectPr w:rsidR="00AE3E37" w:rsidRPr="000F725A" w:rsidSect="000F725A">
          <w:type w:val="continuous"/>
          <w:pgSz w:w="11910" w:h="16840"/>
          <w:pgMar w:top="1560" w:right="600" w:bottom="840" w:left="620" w:header="720" w:footer="720" w:gutter="0"/>
          <w:cols w:space="720"/>
        </w:sectPr>
      </w:pPr>
    </w:p>
    <w:p w:rsidR="00594B5B" w:rsidRDefault="00594B5B" w:rsidP="00594B5B">
      <w:pPr>
        <w:spacing w:before="39"/>
        <w:ind w:left="100"/>
        <w:rPr>
          <w:rFonts w:ascii="Minion Pro"/>
          <w:b/>
          <w:sz w:val="20"/>
        </w:rPr>
      </w:pPr>
    </w:p>
    <w:p w:rsidR="00594B5B" w:rsidRPr="00B21A57" w:rsidRDefault="00594B5B" w:rsidP="00594B5B">
      <w:pPr>
        <w:spacing w:before="39"/>
        <w:ind w:left="100"/>
        <w:rPr>
          <w:rFonts w:ascii="Minion Pro"/>
          <w:b/>
          <w:sz w:val="20"/>
        </w:rPr>
      </w:pPr>
      <w:r w:rsidRPr="00B21A57">
        <w:rPr>
          <w:rFonts w:ascii="Minion Pro"/>
          <w:b/>
          <w:sz w:val="20"/>
        </w:rPr>
        <w:t>Notes/Comments:</w:t>
      </w:r>
    </w:p>
    <w:p w:rsidR="00AE3E37" w:rsidRDefault="00AE3E37">
      <w:pPr>
        <w:pStyle w:val="Corpodetexto"/>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5C4" w:rsidRDefault="00B035C4">
      <w:r>
        <w:separator/>
      </w:r>
    </w:p>
  </w:endnote>
  <w:endnote w:type="continuationSeparator" w:id="0">
    <w:p w:rsidR="00B035C4" w:rsidRDefault="00B03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52" behindDoc="1" locked="0" layoutInCell="1" allowOverlap="1" wp14:anchorId="5B04F7D8" wp14:editId="68A4FA4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5C4" w:rsidRDefault="00B035C4">
      <w:r>
        <w:separator/>
      </w:r>
    </w:p>
  </w:footnote>
  <w:footnote w:type="continuationSeparator" w:id="0">
    <w:p w:rsidR="00B035C4" w:rsidRDefault="00B035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04" behindDoc="1" locked="0" layoutInCell="1" allowOverlap="1" wp14:anchorId="5C2039C2" wp14:editId="5B54B08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ocumentProtection w:edit="readOnly" w:enforcement="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2D8"/>
    <w:rsid w:val="000E2911"/>
    <w:rsid w:val="000F725A"/>
    <w:rsid w:val="001100D5"/>
    <w:rsid w:val="001263DF"/>
    <w:rsid w:val="001374E3"/>
    <w:rsid w:val="002565DF"/>
    <w:rsid w:val="00261D3F"/>
    <w:rsid w:val="00292ED9"/>
    <w:rsid w:val="00316926"/>
    <w:rsid w:val="003C0A85"/>
    <w:rsid w:val="003D2A4D"/>
    <w:rsid w:val="00404E5B"/>
    <w:rsid w:val="00414F7B"/>
    <w:rsid w:val="00427FB8"/>
    <w:rsid w:val="004355DC"/>
    <w:rsid w:val="00435CCF"/>
    <w:rsid w:val="004463A8"/>
    <w:rsid w:val="004749B4"/>
    <w:rsid w:val="00481D0C"/>
    <w:rsid w:val="00494130"/>
    <w:rsid w:val="004F3523"/>
    <w:rsid w:val="00594B5B"/>
    <w:rsid w:val="005973B9"/>
    <w:rsid w:val="005B3A56"/>
    <w:rsid w:val="005D17CB"/>
    <w:rsid w:val="006060CE"/>
    <w:rsid w:val="0063497F"/>
    <w:rsid w:val="0071667A"/>
    <w:rsid w:val="00734D81"/>
    <w:rsid w:val="007667AB"/>
    <w:rsid w:val="00772177"/>
    <w:rsid w:val="00846335"/>
    <w:rsid w:val="00873DF0"/>
    <w:rsid w:val="008756E6"/>
    <w:rsid w:val="009725D2"/>
    <w:rsid w:val="00984513"/>
    <w:rsid w:val="009B2D44"/>
    <w:rsid w:val="009C0554"/>
    <w:rsid w:val="00A07E82"/>
    <w:rsid w:val="00A94973"/>
    <w:rsid w:val="00A9710C"/>
    <w:rsid w:val="00AE3E37"/>
    <w:rsid w:val="00B035C4"/>
    <w:rsid w:val="00B06EE4"/>
    <w:rsid w:val="00B21A57"/>
    <w:rsid w:val="00B84168"/>
    <w:rsid w:val="00B9093B"/>
    <w:rsid w:val="00BA2500"/>
    <w:rsid w:val="00C33602"/>
    <w:rsid w:val="00CA1FBC"/>
    <w:rsid w:val="00CD6F55"/>
    <w:rsid w:val="00CE1B1C"/>
    <w:rsid w:val="00CF1313"/>
    <w:rsid w:val="00D07E77"/>
    <w:rsid w:val="00D35EA0"/>
    <w:rsid w:val="00D44866"/>
    <w:rsid w:val="00D65329"/>
    <w:rsid w:val="00DE3104"/>
    <w:rsid w:val="00DE7416"/>
    <w:rsid w:val="00DF46A6"/>
    <w:rsid w:val="00E25230"/>
    <w:rsid w:val="00E830F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F364C-0AA2-49CD-B837-862F641AE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Pages>
  <Words>578</Words>
  <Characters>3126</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Juliana Cuoco Badari</cp:lastModifiedBy>
  <cp:revision>24</cp:revision>
  <dcterms:created xsi:type="dcterms:W3CDTF">2018-02-02T15:56:00Z</dcterms:created>
  <dcterms:modified xsi:type="dcterms:W3CDTF">2018-02-09T12:59:00Z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